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14BF8" w14:textId="7A69B215" w:rsidR="007E4AC1" w:rsidRDefault="00DA4CF5">
      <w:pPr>
        <w:pStyle w:val="CM21"/>
        <w:spacing w:after="240" w:line="440" w:lineRule="atLeast"/>
        <w:jc w:val="center"/>
        <w:rPr>
          <w:b/>
          <w:bCs/>
          <w:sz w:val="36"/>
          <w:szCs w:val="36"/>
        </w:rPr>
      </w:pPr>
      <w:bookmarkStart w:id="0" w:name="_Hlk44319110"/>
      <w:bookmarkEnd w:id="0"/>
      <w:r>
        <w:rPr>
          <w:b/>
          <w:bCs/>
          <w:sz w:val="36"/>
          <w:szCs w:val="36"/>
        </w:rPr>
        <w:t xml:space="preserve">  </w:t>
      </w:r>
    </w:p>
    <w:p w14:paraId="36D14BF9" w14:textId="28E4BB0A" w:rsidR="007E4AC1" w:rsidRDefault="00DF2BD4">
      <w:pPr>
        <w:pStyle w:val="CM21"/>
        <w:spacing w:after="240" w:line="440" w:lineRule="atLeast"/>
        <w:jc w:val="center"/>
        <w:rPr>
          <w:b/>
          <w:bCs/>
          <w:sz w:val="36"/>
          <w:szCs w:val="36"/>
        </w:rPr>
      </w:pPr>
      <w:r>
        <w:rPr>
          <w:rFonts w:ascii="Helvetica" w:hAnsi="Helvetica"/>
          <w:noProof/>
        </w:rPr>
        <w:drawing>
          <wp:inline distT="0" distB="0" distL="0" distR="0" wp14:anchorId="7C56E5A7" wp14:editId="2CB5333A">
            <wp:extent cx="5234609" cy="1261223"/>
            <wp:effectExtent l="0" t="0" r="4445" b="0"/>
            <wp:docPr id="1" name="Picture 1" descr="C:\Users\esweeney\Pictures\Hawaii Electric L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weeney\Pictures\Hawaii Electric Ligh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4609" cy="1261223"/>
                    </a:xfrm>
                    <a:prstGeom prst="rect">
                      <a:avLst/>
                    </a:prstGeom>
                    <a:noFill/>
                    <a:ln>
                      <a:noFill/>
                    </a:ln>
                  </pic:spPr>
                </pic:pic>
              </a:graphicData>
            </a:graphic>
          </wp:inline>
        </w:drawing>
      </w:r>
    </w:p>
    <w:p w14:paraId="36D14BFA" w14:textId="77777777" w:rsidR="007E4AC1" w:rsidRDefault="007E4AC1">
      <w:pPr>
        <w:pStyle w:val="Default"/>
      </w:pPr>
    </w:p>
    <w:p w14:paraId="36D14BFB" w14:textId="77777777" w:rsidR="007E4AC1" w:rsidRDefault="007E4AC1">
      <w:pPr>
        <w:pStyle w:val="Default"/>
      </w:pPr>
    </w:p>
    <w:p w14:paraId="36D14BFC" w14:textId="77777777" w:rsidR="007E4AC1" w:rsidRDefault="007E4AC1">
      <w:pPr>
        <w:pStyle w:val="Default"/>
      </w:pPr>
    </w:p>
    <w:p w14:paraId="36D14BFD" w14:textId="77777777" w:rsidR="007E4AC1" w:rsidRDefault="007E4AC1">
      <w:pPr>
        <w:pStyle w:val="Default"/>
      </w:pPr>
    </w:p>
    <w:p w14:paraId="75338570" w14:textId="77777777" w:rsidR="00D31CFB" w:rsidRDefault="00D31CFB">
      <w:pPr>
        <w:pStyle w:val="CM21"/>
        <w:spacing w:after="240" w:line="440" w:lineRule="atLeast"/>
        <w:jc w:val="center"/>
        <w:rPr>
          <w:b/>
          <w:sz w:val="28"/>
        </w:rPr>
      </w:pPr>
      <w:r>
        <w:rPr>
          <w:b/>
          <w:sz w:val="28"/>
        </w:rPr>
        <w:t xml:space="preserve">DRAFT </w:t>
      </w:r>
    </w:p>
    <w:p w14:paraId="36D14BFE" w14:textId="3824C202" w:rsidR="007E4AC1" w:rsidRDefault="007F705D">
      <w:pPr>
        <w:pStyle w:val="CM21"/>
        <w:spacing w:after="240" w:line="440" w:lineRule="atLeast"/>
        <w:jc w:val="center"/>
        <w:rPr>
          <w:b/>
          <w:bCs/>
          <w:sz w:val="28"/>
          <w:szCs w:val="28"/>
        </w:rPr>
      </w:pPr>
      <w:r>
        <w:rPr>
          <w:b/>
          <w:sz w:val="28"/>
        </w:rPr>
        <w:t xml:space="preserve">REQUEST FOR PROPOSALS </w:t>
      </w:r>
    </w:p>
    <w:p w14:paraId="36D14BFF" w14:textId="65E25DF6" w:rsidR="007E4AC1" w:rsidRDefault="007F705D">
      <w:pPr>
        <w:pStyle w:val="CM21"/>
        <w:spacing w:after="240" w:line="440" w:lineRule="atLeast"/>
        <w:jc w:val="center"/>
        <w:rPr>
          <w:b/>
          <w:sz w:val="28"/>
        </w:rPr>
      </w:pPr>
      <w:r>
        <w:rPr>
          <w:b/>
          <w:sz w:val="28"/>
        </w:rPr>
        <w:t>FOR</w:t>
      </w:r>
    </w:p>
    <w:p w14:paraId="2DF352F1" w14:textId="7354137F" w:rsidR="00D31CFB" w:rsidRDefault="009A68D8" w:rsidP="00D31CFB">
      <w:pPr>
        <w:pStyle w:val="CM21"/>
        <w:spacing w:after="240" w:line="440" w:lineRule="atLeast"/>
        <w:jc w:val="center"/>
        <w:rPr>
          <w:b/>
          <w:bCs/>
          <w:sz w:val="28"/>
          <w:szCs w:val="28"/>
        </w:rPr>
      </w:pPr>
      <w:r w:rsidRPr="009A68D8">
        <w:rPr>
          <w:b/>
          <w:bCs/>
          <w:sz w:val="28"/>
          <w:szCs w:val="28"/>
        </w:rPr>
        <w:t>ENERGY STORAGE</w:t>
      </w:r>
      <w:r w:rsidR="00D31CFB">
        <w:rPr>
          <w:b/>
          <w:bCs/>
          <w:sz w:val="28"/>
          <w:szCs w:val="28"/>
        </w:rPr>
        <w:t xml:space="preserve"> </w:t>
      </w:r>
    </w:p>
    <w:p w14:paraId="22B64EE4" w14:textId="57CD4081" w:rsidR="00D31CFB" w:rsidRPr="00D31CFB" w:rsidRDefault="0070247D" w:rsidP="00D31CFB">
      <w:pPr>
        <w:pStyle w:val="CM21"/>
        <w:spacing w:after="240" w:line="440" w:lineRule="atLeast"/>
        <w:jc w:val="center"/>
        <w:rPr>
          <w:b/>
          <w:bCs/>
          <w:sz w:val="28"/>
          <w:szCs w:val="28"/>
        </w:rPr>
      </w:pPr>
      <w:bookmarkStart w:id="1" w:name="_Hlk43220959"/>
      <w:r>
        <w:rPr>
          <w:b/>
          <w:bCs/>
          <w:sz w:val="28"/>
          <w:szCs w:val="28"/>
        </w:rPr>
        <w:t>NORTH KOHALA</w:t>
      </w:r>
    </w:p>
    <w:p w14:paraId="36D14C01" w14:textId="74B7B321" w:rsidR="007E4AC1" w:rsidRPr="00B80B39" w:rsidRDefault="007F705D">
      <w:pPr>
        <w:pStyle w:val="CM23"/>
        <w:spacing w:line="636" w:lineRule="atLeast"/>
        <w:jc w:val="center"/>
        <w:rPr>
          <w:b/>
          <w:sz w:val="28"/>
          <w:szCs w:val="28"/>
        </w:rPr>
      </w:pPr>
      <w:bookmarkStart w:id="2" w:name="_Hlk79738914"/>
      <w:bookmarkEnd w:id="1"/>
      <w:r w:rsidRPr="00B80B39">
        <w:rPr>
          <w:b/>
          <w:sz w:val="28"/>
          <w:szCs w:val="28"/>
        </w:rPr>
        <w:t xml:space="preserve">ISLAND OF </w:t>
      </w:r>
      <w:bookmarkStart w:id="3" w:name="_Hlk79739293"/>
      <w:proofErr w:type="spellStart"/>
      <w:r w:rsidR="0070247D">
        <w:rPr>
          <w:b/>
          <w:sz w:val="28"/>
          <w:szCs w:val="28"/>
        </w:rPr>
        <w:t>HAWAI</w:t>
      </w:r>
      <w:r w:rsidR="0070247D" w:rsidRPr="00B80B39">
        <w:rPr>
          <w:b/>
          <w:sz w:val="28"/>
          <w:szCs w:val="28"/>
        </w:rPr>
        <w:t>ʻI</w:t>
      </w:r>
      <w:bookmarkEnd w:id="3"/>
      <w:proofErr w:type="spellEnd"/>
    </w:p>
    <w:bookmarkEnd w:id="2"/>
    <w:p w14:paraId="36D14C02" w14:textId="7EEEABAC" w:rsidR="007E4AC1" w:rsidRDefault="003138A1">
      <w:pPr>
        <w:pStyle w:val="CM23"/>
        <w:jc w:val="center"/>
        <w:rPr>
          <w:sz w:val="28"/>
        </w:rPr>
      </w:pPr>
      <w:r w:rsidRPr="003C35AD">
        <w:rPr>
          <w:sz w:val="28"/>
          <w:szCs w:val="28"/>
        </w:rPr>
        <w:t>SEPTEMBER</w:t>
      </w:r>
      <w:r w:rsidR="002565D6" w:rsidRPr="00DD7AD9">
        <w:rPr>
          <w:sz w:val="28"/>
          <w:szCs w:val="28"/>
        </w:rPr>
        <w:t xml:space="preserve"> </w:t>
      </w:r>
      <w:r w:rsidRPr="003C35AD">
        <w:rPr>
          <w:sz w:val="28"/>
          <w:szCs w:val="28"/>
        </w:rPr>
        <w:t>23</w:t>
      </w:r>
      <w:r w:rsidR="002435BC" w:rsidRPr="00DD7AD9">
        <w:rPr>
          <w:sz w:val="28"/>
          <w:szCs w:val="28"/>
        </w:rPr>
        <w:t>, 202</w:t>
      </w:r>
      <w:r w:rsidR="002565D6" w:rsidRPr="00DD7AD9">
        <w:rPr>
          <w:sz w:val="28"/>
          <w:szCs w:val="28"/>
        </w:rPr>
        <w:t>1</w:t>
      </w:r>
    </w:p>
    <w:p w14:paraId="36D14C03" w14:textId="1B2CD049" w:rsidR="007E4AC1" w:rsidRDefault="007F705D">
      <w:pPr>
        <w:jc w:val="center"/>
        <w:rPr>
          <w:sz w:val="28"/>
          <w:szCs w:val="28"/>
        </w:rPr>
      </w:pPr>
      <w:r>
        <w:rPr>
          <w:sz w:val="28"/>
          <w:szCs w:val="28"/>
        </w:rPr>
        <w:t xml:space="preserve">Docket No. </w:t>
      </w:r>
      <w:r w:rsidR="00A00655">
        <w:rPr>
          <w:sz w:val="28"/>
          <w:szCs w:val="28"/>
        </w:rPr>
        <w:t>TBD</w:t>
      </w:r>
    </w:p>
    <w:p w14:paraId="0382FB5F" w14:textId="46122EB6" w:rsidR="006A7B06" w:rsidRDefault="003019E2">
      <w:pPr>
        <w:jc w:val="center"/>
        <w:rPr>
          <w:sz w:val="28"/>
          <w:szCs w:val="28"/>
        </w:rPr>
      </w:pPr>
      <w:r>
        <w:rPr>
          <w:noProof/>
          <w:sz w:val="36"/>
          <w:szCs w:val="36"/>
          <w:highlight w:val="yellow"/>
        </w:rPr>
        <mc:AlternateContent>
          <mc:Choice Requires="wps">
            <w:drawing>
              <wp:anchor distT="0" distB="0" distL="114300" distR="114300" simplePos="0" relativeHeight="251658240" behindDoc="0" locked="0" layoutInCell="1" allowOverlap="1" wp14:anchorId="0D32EF81" wp14:editId="4296C6F9">
                <wp:simplePos x="0" y="0"/>
                <wp:positionH relativeFrom="margin">
                  <wp:align>center</wp:align>
                </wp:positionH>
                <wp:positionV relativeFrom="paragraph">
                  <wp:posOffset>27139</wp:posOffset>
                </wp:positionV>
                <wp:extent cx="5605145" cy="1403985"/>
                <wp:effectExtent l="0" t="0" r="1460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3985"/>
                        </a:xfrm>
                        <a:prstGeom prst="rect">
                          <a:avLst/>
                        </a:prstGeom>
                        <a:solidFill>
                          <a:srgbClr val="FFFFFF"/>
                        </a:solidFill>
                        <a:ln w="9525">
                          <a:solidFill>
                            <a:srgbClr val="000000"/>
                          </a:solidFill>
                          <a:miter lim="800000"/>
                          <a:headEnd/>
                          <a:tailEnd/>
                        </a:ln>
                      </wps:spPr>
                      <wps:txbx>
                        <w:txbxContent>
                          <w:p w14:paraId="4C64706B" w14:textId="3EB04B3F" w:rsidR="00955210" w:rsidRDefault="00955210" w:rsidP="00BC28D0">
                            <w:pPr>
                              <w:pStyle w:val="Default"/>
                            </w:pPr>
                            <w:r>
                              <w:t>This Request for Proposals (“RFP”) is a DRAFT only.  Hawai</w:t>
                            </w:r>
                            <w:r>
                              <w:rPr>
                                <w:rFonts w:ascii="TimesNewRoman" w:eastAsiaTheme="minorHAnsi" w:hAnsi="TimesNewRoman" w:cs="TimesNewRoman"/>
                                <w:color w:val="231F20"/>
                              </w:rPr>
                              <w:t>‘</w:t>
                            </w:r>
                            <w:r>
                              <w:t>i Electric Light</w:t>
                            </w:r>
                            <w:r w:rsidRPr="00046EE6">
                              <w:rPr>
                                <w:color w:val="auto"/>
                              </w:rPr>
                              <w:t xml:space="preserve">  </w:t>
                            </w:r>
                            <w:r>
                              <w:t>Company, Ltd. (“Hawai</w:t>
                            </w:r>
                            <w:r>
                              <w:rPr>
                                <w:rFonts w:ascii="TimesNewRoman" w:eastAsiaTheme="minorHAnsi" w:hAnsi="TimesNewRoman" w:cs="TimesNewRoman"/>
                                <w:color w:val="231F20"/>
                              </w:rPr>
                              <w:t>‘</w:t>
                            </w:r>
                            <w:r>
                              <w:t>i Electric Light</w:t>
                            </w:r>
                            <w:r w:rsidRPr="00046EE6">
                              <w:rPr>
                                <w:color w:val="auto"/>
                              </w:rPr>
                              <w:t xml:space="preserve"> </w:t>
                            </w:r>
                            <w:r>
                              <w:t>Electric” or “Company”) will employ a competitive bidding process to select an energy storage project consistent with the State of Hawai‘i Public Utilities Commission’s (“PUC”) Competitive Bidding Framework.  Under the Competitive Bidding Framework,</w:t>
                            </w:r>
                            <w:r w:rsidRPr="00624086">
                              <w:t xml:space="preserve"> </w:t>
                            </w:r>
                            <w:r>
                              <w:t>Hawai</w:t>
                            </w:r>
                            <w:r>
                              <w:rPr>
                                <w:rFonts w:ascii="TimesNewRoman" w:eastAsiaTheme="minorHAnsi" w:hAnsi="TimesNewRoman" w:cs="TimesNewRoman"/>
                                <w:color w:val="231F20"/>
                              </w:rPr>
                              <w:t>‘</w:t>
                            </w:r>
                            <w:r>
                              <w:t>i Electric Light</w:t>
                            </w:r>
                            <w:r w:rsidRPr="00046EE6">
                              <w:rPr>
                                <w:color w:val="auto"/>
                              </w:rPr>
                              <w:t xml:space="preserve"> </w:t>
                            </w:r>
                            <w:r>
                              <w:t>files the initial draft RFP with the (PUC). Then, Hawai</w:t>
                            </w:r>
                            <w:r>
                              <w:rPr>
                                <w:rFonts w:ascii="TimesNewRoman" w:eastAsiaTheme="minorHAnsi" w:hAnsi="TimesNewRoman" w:cs="TimesNewRoman"/>
                                <w:color w:val="231F20"/>
                              </w:rPr>
                              <w:t>‘</w:t>
                            </w:r>
                            <w:r>
                              <w:t>i Electric Light</w:t>
                            </w:r>
                            <w:r w:rsidRPr="00046EE6">
                              <w:rPr>
                                <w:color w:val="auto"/>
                              </w:rPr>
                              <w:t xml:space="preserve"> </w:t>
                            </w:r>
                            <w:r>
                              <w:t xml:space="preserve">will seek input from prospective Proposers and other stakeholders through a Technical Conference as described in the draft RFP and modify the draft RFP </w:t>
                            </w:r>
                            <w:r w:rsidRPr="00046EE6">
                              <w:t xml:space="preserve">to the extent feasible to address </w:t>
                            </w:r>
                            <w:r>
                              <w:t>input received in order to foster a robust competitive process. The proposed final RFP will be submitted to the PUC for approval and is subject to further revision based upon direction received from the PUC. After approval by the PUC, Hawai</w:t>
                            </w:r>
                            <w:r>
                              <w:rPr>
                                <w:rFonts w:ascii="TimesNewRoman" w:eastAsiaTheme="minorHAnsi" w:hAnsi="TimesNewRoman" w:cs="TimesNewRoman"/>
                                <w:color w:val="231F20"/>
                              </w:rPr>
                              <w:t>‘</w:t>
                            </w:r>
                            <w:r>
                              <w:t>i Electric Light</w:t>
                            </w:r>
                            <w:r w:rsidRPr="00046EE6">
                              <w:rPr>
                                <w:color w:val="auto"/>
                              </w:rPr>
                              <w:t xml:space="preserve">  </w:t>
                            </w:r>
                            <w:r>
                              <w:t xml:space="preserve">will issue the final RFP.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32EF81" id="_x0000_t202" coordsize="21600,21600" o:spt="202" path="m,l,21600r21600,l21600,xe">
                <v:stroke joinstyle="miter"/>
                <v:path gradientshapeok="t" o:connecttype="rect"/>
              </v:shapetype>
              <v:shape id="Text Box 2" o:spid="_x0000_s1026" type="#_x0000_t202" style="position:absolute;left:0;text-align:left;margin-left:0;margin-top:2.15pt;width:441.35pt;height:110.55pt;z-index:251658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">
                <v:textbox style="mso-fit-shape-to-text:t">
                  <w:txbxContent>
                    <w:p w14:paraId="4C64706B" w14:textId="3EB04B3F" w:rsidR="00955210" w:rsidRDefault="00955210" w:rsidP="00BC28D0">
                      <w:pPr>
                        <w:pStyle w:val="Default"/>
                      </w:pPr>
                      <w:r>
                        <w:t>This Request for Proposals (“RFP”) is a DRAFT only.  Hawai</w:t>
                      </w:r>
                      <w:r>
                        <w:rPr>
                          <w:rFonts w:ascii="TimesNewRoman" w:eastAsiaTheme="minorHAnsi" w:hAnsi="TimesNewRoman" w:cs="TimesNewRoman"/>
                          <w:color w:val="231F20"/>
                        </w:rPr>
                        <w:t>‘</w:t>
                      </w:r>
                      <w:r>
                        <w:t>i Electric Light</w:t>
                      </w:r>
                      <w:r w:rsidRPr="00046EE6">
                        <w:rPr>
                          <w:color w:val="auto"/>
                        </w:rPr>
                        <w:t xml:space="preserve">  </w:t>
                      </w:r>
                      <w:r>
                        <w:t>Company, Ltd. (“Hawai</w:t>
                      </w:r>
                      <w:r>
                        <w:rPr>
                          <w:rFonts w:ascii="TimesNewRoman" w:eastAsiaTheme="minorHAnsi" w:hAnsi="TimesNewRoman" w:cs="TimesNewRoman"/>
                          <w:color w:val="231F20"/>
                        </w:rPr>
                        <w:t>‘</w:t>
                      </w:r>
                      <w:r>
                        <w:t>i Electric Light</w:t>
                      </w:r>
                      <w:r w:rsidRPr="00046EE6">
                        <w:rPr>
                          <w:color w:val="auto"/>
                        </w:rPr>
                        <w:t xml:space="preserve"> </w:t>
                      </w:r>
                      <w:r>
                        <w:t>Electric” or “Company”) will employ a competitive bidding process to select an energy storage project consistent with the State of Hawai‘i Public Utilities Commission’s (“PUC”) Competitive Bidding Framework.  Under the Competitive Bidding Framework,</w:t>
                      </w:r>
                      <w:r w:rsidRPr="00624086">
                        <w:t xml:space="preserve"> </w:t>
                      </w:r>
                      <w:r>
                        <w:t>Hawai</w:t>
                      </w:r>
                      <w:r>
                        <w:rPr>
                          <w:rFonts w:ascii="TimesNewRoman" w:eastAsiaTheme="minorHAnsi" w:hAnsi="TimesNewRoman" w:cs="TimesNewRoman"/>
                          <w:color w:val="231F20"/>
                        </w:rPr>
                        <w:t>‘</w:t>
                      </w:r>
                      <w:r>
                        <w:t>i Electric Light</w:t>
                      </w:r>
                      <w:r w:rsidRPr="00046EE6">
                        <w:rPr>
                          <w:color w:val="auto"/>
                        </w:rPr>
                        <w:t xml:space="preserve"> </w:t>
                      </w:r>
                      <w:r>
                        <w:t>files the initial draft RFP with the (PUC). Then, Hawai</w:t>
                      </w:r>
                      <w:r>
                        <w:rPr>
                          <w:rFonts w:ascii="TimesNewRoman" w:eastAsiaTheme="minorHAnsi" w:hAnsi="TimesNewRoman" w:cs="TimesNewRoman"/>
                          <w:color w:val="231F20"/>
                        </w:rPr>
                        <w:t>‘</w:t>
                      </w:r>
                      <w:r>
                        <w:t>i Electric Light</w:t>
                      </w:r>
                      <w:r w:rsidRPr="00046EE6">
                        <w:rPr>
                          <w:color w:val="auto"/>
                        </w:rPr>
                        <w:t xml:space="preserve"> </w:t>
                      </w:r>
                      <w:r>
                        <w:t xml:space="preserve">will seek input from prospective Proposers and other stakeholders through a Technical Conference as described in the draft RFP and modify the draft RFP </w:t>
                      </w:r>
                      <w:r w:rsidRPr="00046EE6">
                        <w:t xml:space="preserve">to the extent feasible to address </w:t>
                      </w:r>
                      <w:r>
                        <w:t>input received in order to foster a robust competitive process. The proposed final RFP will be submitted to the PUC for approval and is subject to further revision based upon direction received from the PUC. After approval by the PUC, Hawai</w:t>
                      </w:r>
                      <w:r>
                        <w:rPr>
                          <w:rFonts w:ascii="TimesNewRoman" w:eastAsiaTheme="minorHAnsi" w:hAnsi="TimesNewRoman" w:cs="TimesNewRoman"/>
                          <w:color w:val="231F20"/>
                        </w:rPr>
                        <w:t>‘</w:t>
                      </w:r>
                      <w:r>
                        <w:t>i Electric Light</w:t>
                      </w:r>
                      <w:r w:rsidRPr="00046EE6">
                        <w:rPr>
                          <w:color w:val="auto"/>
                        </w:rPr>
                        <w:t xml:space="preserve">  </w:t>
                      </w:r>
                      <w:r>
                        <w:t xml:space="preserve">will issue the final RFP. </w:t>
                      </w:r>
                    </w:p>
                  </w:txbxContent>
                </v:textbox>
                <w10:wrap anchorx="margin"/>
              </v:shape>
            </w:pict>
          </mc:Fallback>
        </mc:AlternateContent>
      </w:r>
    </w:p>
    <w:p w14:paraId="3993231A" w14:textId="28961526" w:rsidR="00FA3922" w:rsidRDefault="00FA3922">
      <w:pPr>
        <w:jc w:val="center"/>
        <w:rPr>
          <w:sz w:val="28"/>
          <w:szCs w:val="28"/>
        </w:rPr>
      </w:pPr>
    </w:p>
    <w:p w14:paraId="36D14C04" w14:textId="5C5FDA80" w:rsidR="007E4AC1" w:rsidRDefault="006A7B06">
      <w:pPr>
        <w:pStyle w:val="Default"/>
        <w:jc w:val="center"/>
        <w:rPr>
          <w:sz w:val="36"/>
          <w:szCs w:val="36"/>
          <w:highlight w:val="yellow"/>
        </w:rPr>
      </w:pPr>
      <w:r>
        <w:rPr>
          <w:sz w:val="36"/>
          <w:szCs w:val="36"/>
          <w:highlight w:val="yellow"/>
        </w:rPr>
        <w:t xml:space="preserve"> </w:t>
      </w:r>
    </w:p>
    <w:p w14:paraId="36D14C05" w14:textId="2B751778" w:rsidR="007E4AC1" w:rsidRDefault="007F705D">
      <w:pPr>
        <w:pStyle w:val="Default"/>
        <w:jc w:val="center"/>
        <w:rPr>
          <w:sz w:val="36"/>
          <w:szCs w:val="36"/>
          <w:highlight w:val="yellow"/>
        </w:rPr>
      </w:pPr>
      <w:r>
        <w:rPr>
          <w:sz w:val="36"/>
          <w:szCs w:val="36"/>
          <w:highlight w:val="yellow"/>
        </w:rPr>
        <w:br w:type="page"/>
      </w:r>
    </w:p>
    <w:p w14:paraId="36D14C06" w14:textId="77777777" w:rsidR="007E4AC1" w:rsidRDefault="007E4AC1">
      <w:pPr>
        <w:pStyle w:val="Default"/>
        <w:jc w:val="center"/>
        <w:rPr>
          <w:sz w:val="32"/>
          <w:szCs w:val="32"/>
          <w:highlight w:val="yellow"/>
        </w:rPr>
        <w:sectPr w:rsidR="007E4AC1">
          <w:footerReference w:type="default" r:id="rId8"/>
          <w:footerReference w:type="first" r:id="rId9"/>
          <w:pgSz w:w="12240" w:h="15840"/>
          <w:pgMar w:top="1440" w:right="1440" w:bottom="1440" w:left="1440" w:header="720" w:footer="720" w:gutter="0"/>
          <w:pgNumType w:fmt="lowerRoman" w:start="1"/>
          <w:cols w:space="720"/>
          <w:titlePg/>
          <w:docGrid w:linePitch="360"/>
        </w:sectPr>
      </w:pPr>
    </w:p>
    <w:bookmarkStart w:id="4" w:name="mpTableOfContents" w:displacedByCustomXml="next"/>
    <w:sdt>
      <w:sdtPr>
        <w:rPr>
          <w:rFonts w:ascii="Times New Roman" w:eastAsia="Times New Roman" w:hAnsi="Times New Roman" w:cs="Times New Roman"/>
          <w:b w:val="0"/>
          <w:bCs w:val="0"/>
          <w:color w:val="auto"/>
          <w:sz w:val="24"/>
          <w:szCs w:val="24"/>
          <w:lang w:eastAsia="en-US"/>
        </w:rPr>
        <w:id w:val="-33810793"/>
        <w:docPartObj>
          <w:docPartGallery w:val="Table of Contents"/>
          <w:docPartUnique/>
        </w:docPartObj>
      </w:sdtPr>
      <w:sdtEndPr>
        <w:rPr>
          <w:noProof/>
          <w:szCs w:val="20"/>
        </w:rPr>
      </w:sdtEndPr>
      <w:sdtContent>
        <w:p w14:paraId="36D14C07" w14:textId="3000B7FA" w:rsidR="007E4AC1" w:rsidRDefault="007F705D">
          <w:pPr>
            <w:pStyle w:val="TOCHeading"/>
            <w:jc w:val="center"/>
            <w:rPr>
              <w:rFonts w:ascii="Times New Roman" w:hAnsi="Times New Roman" w:cs="Times New Roman"/>
            </w:rPr>
          </w:pPr>
          <w:r w:rsidRPr="000A0F7D">
            <w:rPr>
              <w:rFonts w:ascii="Times New Roman" w:hAnsi="Times New Roman" w:cs="Times New Roman"/>
            </w:rPr>
            <w:t>Table of Contents</w:t>
          </w:r>
        </w:p>
        <w:p w14:paraId="7BADD986" w14:textId="3399FD0D" w:rsidR="00632302" w:rsidRPr="00632302" w:rsidRDefault="00632302" w:rsidP="00632302">
          <w:pPr>
            <w:pStyle w:val="TOC1"/>
            <w:rPr>
              <w:rFonts w:asciiTheme="minorHAnsi" w:eastAsiaTheme="minorEastAsia" w:hAnsiTheme="minorHAnsi" w:cstheme="minorBidi"/>
              <w:noProof/>
              <w:sz w:val="22"/>
              <w:szCs w:val="22"/>
            </w:rPr>
          </w:pPr>
          <w:r w:rsidRPr="00F92412">
            <w:rPr>
              <w:rStyle w:val="Hyperlink"/>
              <w:noProof/>
              <w:color w:val="auto"/>
              <w:u w:val="none"/>
            </w:rPr>
            <w:t>Chapter 1: Introduction and General Information</w:t>
          </w:r>
          <w:r w:rsidRPr="00632302">
            <w:rPr>
              <w:noProof/>
              <w:webHidden/>
            </w:rPr>
            <w:tab/>
            <w:t>1</w:t>
          </w:r>
        </w:p>
        <w:p w14:paraId="577EEB28" w14:textId="27FA5555"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1.1</w:t>
          </w:r>
          <w:r w:rsidRPr="00632302">
            <w:rPr>
              <w:rFonts w:asciiTheme="minorHAnsi" w:eastAsiaTheme="minorEastAsia" w:hAnsiTheme="minorHAnsi" w:cstheme="minorBidi"/>
              <w:noProof/>
              <w:sz w:val="22"/>
              <w:szCs w:val="22"/>
            </w:rPr>
            <w:tab/>
          </w:r>
          <w:r w:rsidRPr="00F92412">
            <w:rPr>
              <w:rStyle w:val="Hyperlink"/>
              <w:noProof/>
              <w:color w:val="auto"/>
              <w:u w:val="none"/>
            </w:rPr>
            <w:t>Authority and Purpose of the Request for Proposals</w:t>
          </w:r>
          <w:r w:rsidRPr="00632302">
            <w:rPr>
              <w:noProof/>
              <w:webHidden/>
            </w:rPr>
            <w:tab/>
          </w:r>
          <w:r w:rsidR="00A0558A">
            <w:rPr>
              <w:noProof/>
              <w:webHidden/>
            </w:rPr>
            <w:t>2</w:t>
          </w:r>
        </w:p>
        <w:p w14:paraId="3B103293" w14:textId="1C835EE7"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1.2</w:t>
          </w:r>
          <w:r w:rsidRPr="00632302">
            <w:rPr>
              <w:rFonts w:asciiTheme="minorHAnsi" w:eastAsiaTheme="minorEastAsia" w:hAnsiTheme="minorHAnsi" w:cstheme="minorBidi"/>
              <w:noProof/>
              <w:sz w:val="22"/>
              <w:szCs w:val="22"/>
            </w:rPr>
            <w:tab/>
          </w:r>
          <w:r w:rsidRPr="00F92412">
            <w:rPr>
              <w:rStyle w:val="Hyperlink"/>
              <w:noProof/>
              <w:color w:val="auto"/>
              <w:u w:val="none"/>
            </w:rPr>
            <w:t>Scope of the RFP</w:t>
          </w:r>
          <w:r w:rsidRPr="00632302">
            <w:rPr>
              <w:noProof/>
              <w:webHidden/>
            </w:rPr>
            <w:tab/>
            <w:t>2</w:t>
          </w:r>
        </w:p>
        <w:p w14:paraId="77711175" w14:textId="2309318C"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1.3</w:t>
          </w:r>
          <w:r w:rsidRPr="00632302">
            <w:rPr>
              <w:rFonts w:asciiTheme="minorHAnsi" w:eastAsiaTheme="minorEastAsia" w:hAnsiTheme="minorHAnsi" w:cstheme="minorBidi"/>
              <w:noProof/>
              <w:sz w:val="22"/>
              <w:szCs w:val="22"/>
            </w:rPr>
            <w:tab/>
          </w:r>
          <w:r w:rsidRPr="00F92412">
            <w:rPr>
              <w:rStyle w:val="Hyperlink"/>
              <w:noProof/>
              <w:color w:val="auto"/>
              <w:u w:val="none"/>
            </w:rPr>
            <w:t>Competitive Bidding Framework</w:t>
          </w:r>
          <w:r w:rsidRPr="00632302">
            <w:rPr>
              <w:noProof/>
              <w:webHidden/>
            </w:rPr>
            <w:tab/>
          </w:r>
          <w:r w:rsidR="00DB768D">
            <w:rPr>
              <w:noProof/>
              <w:webHidden/>
            </w:rPr>
            <w:t>4</w:t>
          </w:r>
        </w:p>
        <w:p w14:paraId="47B7B076" w14:textId="08EB88FF"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1.4</w:t>
          </w:r>
          <w:r w:rsidRPr="00632302">
            <w:rPr>
              <w:rFonts w:asciiTheme="minorHAnsi" w:eastAsiaTheme="minorEastAsia" w:hAnsiTheme="minorHAnsi" w:cstheme="minorBidi"/>
              <w:noProof/>
              <w:sz w:val="22"/>
              <w:szCs w:val="22"/>
            </w:rPr>
            <w:tab/>
          </w:r>
          <w:r w:rsidRPr="00F92412">
            <w:rPr>
              <w:rStyle w:val="Hyperlink"/>
              <w:noProof/>
              <w:color w:val="auto"/>
              <w:u w:val="none"/>
            </w:rPr>
            <w:t>Role of the Independent Observer</w:t>
          </w:r>
          <w:r w:rsidRPr="00632302">
            <w:rPr>
              <w:noProof/>
              <w:webHidden/>
            </w:rPr>
            <w:tab/>
          </w:r>
          <w:r w:rsidR="00DF32B5">
            <w:rPr>
              <w:noProof/>
              <w:webHidden/>
            </w:rPr>
            <w:t>4</w:t>
          </w:r>
        </w:p>
        <w:p w14:paraId="6CF97B8D" w14:textId="6A6A562F"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1.5</w:t>
          </w:r>
          <w:r w:rsidRPr="00632302">
            <w:rPr>
              <w:rFonts w:asciiTheme="minorHAnsi" w:eastAsiaTheme="minorEastAsia" w:hAnsiTheme="minorHAnsi" w:cstheme="minorBidi"/>
              <w:noProof/>
              <w:sz w:val="22"/>
              <w:szCs w:val="22"/>
            </w:rPr>
            <w:tab/>
          </w:r>
          <w:r w:rsidRPr="00F92412">
            <w:rPr>
              <w:rStyle w:val="Hyperlink"/>
              <w:noProof/>
              <w:color w:val="auto"/>
              <w:u w:val="none"/>
            </w:rPr>
            <w:t>Communications Between the Company and Proposers – Code of Conduct Procedures Manual</w:t>
          </w:r>
          <w:r w:rsidRPr="00632302">
            <w:rPr>
              <w:noProof/>
              <w:webHidden/>
            </w:rPr>
            <w:tab/>
          </w:r>
          <w:r w:rsidR="00E57D95">
            <w:rPr>
              <w:noProof/>
              <w:webHidden/>
            </w:rPr>
            <w:t>4</w:t>
          </w:r>
        </w:p>
        <w:p w14:paraId="3A05C483" w14:textId="23284409"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1.6</w:t>
          </w:r>
          <w:r w:rsidRPr="00632302">
            <w:rPr>
              <w:rFonts w:asciiTheme="minorHAnsi" w:eastAsiaTheme="minorEastAsia" w:hAnsiTheme="minorHAnsi" w:cstheme="minorBidi"/>
              <w:noProof/>
              <w:sz w:val="22"/>
              <w:szCs w:val="22"/>
            </w:rPr>
            <w:tab/>
          </w:r>
          <w:r w:rsidRPr="00F92412">
            <w:rPr>
              <w:rStyle w:val="Hyperlink"/>
              <w:noProof/>
              <w:color w:val="auto"/>
              <w:u w:val="none"/>
            </w:rPr>
            <w:t>Company Contact for Proposals</w:t>
          </w:r>
          <w:r w:rsidRPr="00632302">
            <w:rPr>
              <w:noProof/>
              <w:webHidden/>
            </w:rPr>
            <w:tab/>
          </w:r>
          <w:r w:rsidR="00E57D95">
            <w:rPr>
              <w:noProof/>
              <w:webHidden/>
            </w:rPr>
            <w:t>5</w:t>
          </w:r>
        </w:p>
        <w:p w14:paraId="0A50ABD6" w14:textId="1B40F2FC"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1.7</w:t>
          </w:r>
          <w:r w:rsidRPr="00632302">
            <w:rPr>
              <w:rFonts w:asciiTheme="minorHAnsi" w:eastAsiaTheme="minorEastAsia" w:hAnsiTheme="minorHAnsi" w:cstheme="minorBidi"/>
              <w:noProof/>
              <w:sz w:val="22"/>
              <w:szCs w:val="22"/>
            </w:rPr>
            <w:tab/>
          </w:r>
          <w:r w:rsidRPr="00F92412">
            <w:rPr>
              <w:rStyle w:val="Hyperlink"/>
              <w:noProof/>
              <w:color w:val="auto"/>
              <w:u w:val="none"/>
            </w:rPr>
            <w:t>Proposal Submittal Requirements</w:t>
          </w:r>
          <w:r w:rsidRPr="00632302">
            <w:rPr>
              <w:noProof/>
              <w:webHidden/>
            </w:rPr>
            <w:tab/>
          </w:r>
          <w:r w:rsidR="00E57D95">
            <w:rPr>
              <w:noProof/>
              <w:webHidden/>
            </w:rPr>
            <w:t>5</w:t>
          </w:r>
        </w:p>
        <w:p w14:paraId="53DCE6D7" w14:textId="632798A8"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1.8</w:t>
          </w:r>
          <w:r w:rsidRPr="00632302">
            <w:rPr>
              <w:rFonts w:asciiTheme="minorHAnsi" w:eastAsiaTheme="minorEastAsia" w:hAnsiTheme="minorHAnsi" w:cstheme="minorBidi"/>
              <w:noProof/>
              <w:sz w:val="22"/>
              <w:szCs w:val="22"/>
            </w:rPr>
            <w:tab/>
          </w:r>
          <w:r w:rsidRPr="00F92412">
            <w:rPr>
              <w:rStyle w:val="Hyperlink"/>
              <w:noProof/>
              <w:color w:val="auto"/>
              <w:u w:val="none"/>
            </w:rPr>
            <w:t>Proposal Fee</w:t>
          </w:r>
          <w:r w:rsidRPr="00632302">
            <w:rPr>
              <w:noProof/>
              <w:webHidden/>
            </w:rPr>
            <w:tab/>
          </w:r>
          <w:r w:rsidR="00E57D95">
            <w:rPr>
              <w:noProof/>
              <w:webHidden/>
            </w:rPr>
            <w:t>6</w:t>
          </w:r>
        </w:p>
        <w:p w14:paraId="5C90A57D" w14:textId="1D781CEC" w:rsidR="00632302" w:rsidRPr="00632302" w:rsidRDefault="00632302">
          <w:pPr>
            <w:pStyle w:val="TOC2"/>
            <w:rPr>
              <w:rFonts w:asciiTheme="minorHAnsi" w:eastAsiaTheme="minorEastAsia" w:hAnsiTheme="minorHAnsi" w:cstheme="minorBidi"/>
              <w:noProof/>
              <w:sz w:val="22"/>
              <w:szCs w:val="22"/>
            </w:rPr>
          </w:pPr>
          <w:r w:rsidRPr="00131DA5">
            <w:rPr>
              <w:noProof/>
            </w:rPr>
            <w:t>1.9</w:t>
          </w:r>
          <w:r w:rsidRPr="00632302">
            <w:rPr>
              <w:rFonts w:asciiTheme="minorHAnsi" w:eastAsiaTheme="minorEastAsia" w:hAnsiTheme="minorHAnsi" w:cstheme="minorBidi"/>
              <w:noProof/>
              <w:sz w:val="22"/>
              <w:szCs w:val="22"/>
            </w:rPr>
            <w:tab/>
          </w:r>
          <w:r w:rsidRPr="00131DA5">
            <w:rPr>
              <w:noProof/>
            </w:rPr>
            <w:t xml:space="preserve">Procedures for </w:t>
          </w:r>
          <w:r w:rsidR="0052307E">
            <w:rPr>
              <w:noProof/>
            </w:rPr>
            <w:t>any</w:t>
          </w:r>
          <w:r w:rsidR="0052307E" w:rsidRPr="00131DA5">
            <w:rPr>
              <w:noProof/>
            </w:rPr>
            <w:t xml:space="preserve"> </w:t>
          </w:r>
          <w:r w:rsidR="0052307E">
            <w:rPr>
              <w:noProof/>
            </w:rPr>
            <w:t>Hawaiian Electric</w:t>
          </w:r>
          <w:r w:rsidRPr="00131DA5">
            <w:rPr>
              <w:noProof/>
            </w:rPr>
            <w:t xml:space="preserve"> or Affiliate Proposals</w:t>
          </w:r>
          <w:r w:rsidRPr="00632302">
            <w:rPr>
              <w:noProof/>
              <w:webHidden/>
            </w:rPr>
            <w:tab/>
          </w:r>
          <w:r w:rsidR="00E57D95">
            <w:rPr>
              <w:noProof/>
              <w:webHidden/>
            </w:rPr>
            <w:t>7</w:t>
          </w:r>
        </w:p>
        <w:p w14:paraId="34298F04" w14:textId="559D34AA"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1.10</w:t>
          </w:r>
          <w:r w:rsidRPr="00F92412">
            <w:rPr>
              <w:rStyle w:val="Hyperlink"/>
              <w:noProof/>
              <w:color w:val="auto"/>
              <w:u w:val="none"/>
            </w:rPr>
            <w:tab/>
            <w:t>Dispute Resolution Process</w:t>
          </w:r>
          <w:r w:rsidRPr="00632302">
            <w:rPr>
              <w:noProof/>
              <w:webHidden/>
            </w:rPr>
            <w:tab/>
          </w:r>
          <w:r w:rsidR="00E57D95">
            <w:rPr>
              <w:noProof/>
              <w:webHidden/>
            </w:rPr>
            <w:t>9</w:t>
          </w:r>
        </w:p>
        <w:p w14:paraId="396067CB" w14:textId="3D68BC64"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1.11</w:t>
          </w:r>
          <w:r w:rsidRPr="00632302">
            <w:rPr>
              <w:rFonts w:asciiTheme="minorHAnsi" w:eastAsiaTheme="minorEastAsia" w:hAnsiTheme="minorHAnsi" w:cstheme="minorBidi"/>
              <w:noProof/>
              <w:sz w:val="22"/>
              <w:szCs w:val="22"/>
            </w:rPr>
            <w:tab/>
          </w:r>
          <w:r w:rsidRPr="00F92412">
            <w:rPr>
              <w:rStyle w:val="Hyperlink"/>
              <w:noProof/>
              <w:color w:val="auto"/>
              <w:u w:val="none"/>
            </w:rPr>
            <w:t>No Protest or Appeal</w:t>
          </w:r>
          <w:r w:rsidRPr="00632302">
            <w:rPr>
              <w:noProof/>
              <w:webHidden/>
            </w:rPr>
            <w:tab/>
            <w:t>1</w:t>
          </w:r>
          <w:r w:rsidR="00E57D95">
            <w:rPr>
              <w:noProof/>
              <w:webHidden/>
            </w:rPr>
            <w:t>0</w:t>
          </w:r>
        </w:p>
        <w:p w14:paraId="22DD328D" w14:textId="6149BC54" w:rsidR="00996601"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1.12</w:t>
          </w:r>
          <w:r w:rsidRPr="00632302">
            <w:rPr>
              <w:rFonts w:asciiTheme="minorHAnsi" w:eastAsiaTheme="minorEastAsia" w:hAnsiTheme="minorHAnsi" w:cstheme="minorBidi"/>
              <w:noProof/>
              <w:sz w:val="22"/>
              <w:szCs w:val="22"/>
            </w:rPr>
            <w:tab/>
          </w:r>
          <w:r w:rsidRPr="00F92412">
            <w:rPr>
              <w:rStyle w:val="Hyperlink"/>
              <w:noProof/>
              <w:color w:val="auto"/>
              <w:u w:val="none"/>
            </w:rPr>
            <w:t>Modification or Cancellation of the Solicitation Process</w:t>
          </w:r>
          <w:r w:rsidRPr="00632302">
            <w:rPr>
              <w:noProof/>
              <w:webHidden/>
            </w:rPr>
            <w:tab/>
            <w:t>1</w:t>
          </w:r>
          <w:r w:rsidR="00E57D95">
            <w:rPr>
              <w:noProof/>
              <w:webHidden/>
            </w:rPr>
            <w:t>0</w:t>
          </w:r>
        </w:p>
        <w:p w14:paraId="427A9A55" w14:textId="1BE0E875" w:rsidR="00632302" w:rsidRPr="00632302" w:rsidRDefault="00996601">
          <w:pPr>
            <w:pStyle w:val="TOC2"/>
            <w:rPr>
              <w:rFonts w:asciiTheme="minorHAnsi" w:eastAsiaTheme="minorEastAsia" w:hAnsiTheme="minorHAnsi" w:cstheme="minorBidi"/>
              <w:noProof/>
              <w:sz w:val="22"/>
              <w:szCs w:val="22"/>
            </w:rPr>
          </w:pPr>
          <w:r>
            <w:rPr>
              <w:rStyle w:val="Hyperlink"/>
              <w:noProof/>
              <w:color w:val="auto"/>
              <w:u w:val="none"/>
            </w:rPr>
            <w:t>1.13</w:t>
          </w:r>
          <w:r w:rsidR="00632302" w:rsidRPr="00632302">
            <w:rPr>
              <w:rFonts w:asciiTheme="minorHAnsi" w:eastAsiaTheme="minorEastAsia" w:hAnsiTheme="minorHAnsi" w:cstheme="minorBidi"/>
              <w:noProof/>
              <w:sz w:val="22"/>
              <w:szCs w:val="22"/>
            </w:rPr>
            <w:tab/>
          </w:r>
          <w:r>
            <w:rPr>
              <w:rStyle w:val="Hyperlink"/>
              <w:noProof/>
              <w:color w:val="auto"/>
              <w:u w:val="none"/>
            </w:rPr>
            <w:t>Community Outreach</w:t>
          </w:r>
          <w:r w:rsidR="00632302" w:rsidRPr="00632302">
            <w:rPr>
              <w:noProof/>
              <w:webHidden/>
            </w:rPr>
            <w:tab/>
          </w:r>
          <w:r w:rsidR="00DB768D">
            <w:rPr>
              <w:noProof/>
              <w:webHidden/>
            </w:rPr>
            <w:t>11</w:t>
          </w:r>
        </w:p>
        <w:p w14:paraId="747F8292" w14:textId="4ABD1022" w:rsidR="00632302" w:rsidRPr="00632302" w:rsidRDefault="00632302" w:rsidP="00632302">
          <w:pPr>
            <w:pStyle w:val="TOC1"/>
            <w:rPr>
              <w:rFonts w:asciiTheme="minorHAnsi" w:eastAsiaTheme="minorEastAsia" w:hAnsiTheme="minorHAnsi" w:cstheme="minorBidi"/>
              <w:noProof/>
              <w:sz w:val="22"/>
              <w:szCs w:val="22"/>
            </w:rPr>
          </w:pPr>
          <w:r w:rsidRPr="00F92412">
            <w:rPr>
              <w:rStyle w:val="Hyperlink"/>
              <w:noProof/>
              <w:color w:val="auto"/>
              <w:u w:val="none"/>
            </w:rPr>
            <w:t>Chapter 2: Resource Needs and Requirements</w:t>
          </w:r>
          <w:r w:rsidRPr="00632302">
            <w:rPr>
              <w:noProof/>
              <w:webHidden/>
            </w:rPr>
            <w:tab/>
            <w:t>1</w:t>
          </w:r>
          <w:r w:rsidR="00DF32B5">
            <w:rPr>
              <w:noProof/>
            </w:rPr>
            <w:t>1</w:t>
          </w:r>
        </w:p>
        <w:p w14:paraId="5AC1171E" w14:textId="2FDABA60"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2.1</w:t>
          </w:r>
          <w:r w:rsidRPr="00632302">
            <w:rPr>
              <w:rFonts w:asciiTheme="minorHAnsi" w:eastAsiaTheme="minorEastAsia" w:hAnsiTheme="minorHAnsi" w:cstheme="minorBidi"/>
              <w:noProof/>
              <w:sz w:val="22"/>
              <w:szCs w:val="22"/>
            </w:rPr>
            <w:tab/>
          </w:r>
          <w:r w:rsidRPr="00F92412">
            <w:rPr>
              <w:rStyle w:val="Hyperlink"/>
              <w:noProof/>
              <w:color w:val="auto"/>
              <w:u w:val="none"/>
            </w:rPr>
            <w:t>Performance Standards</w:t>
          </w:r>
          <w:r w:rsidRPr="00632302">
            <w:rPr>
              <w:noProof/>
              <w:webHidden/>
            </w:rPr>
            <w:tab/>
            <w:t>1</w:t>
          </w:r>
          <w:r w:rsidR="00DF32B5">
            <w:rPr>
              <w:noProof/>
            </w:rPr>
            <w:t>1</w:t>
          </w:r>
        </w:p>
        <w:p w14:paraId="3CA0D24F" w14:textId="53CDD390"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2.2</w:t>
          </w:r>
          <w:r w:rsidRPr="00632302">
            <w:rPr>
              <w:rFonts w:asciiTheme="minorHAnsi" w:eastAsiaTheme="minorEastAsia" w:hAnsiTheme="minorHAnsi" w:cstheme="minorBidi"/>
              <w:noProof/>
              <w:sz w:val="22"/>
              <w:szCs w:val="22"/>
            </w:rPr>
            <w:tab/>
          </w:r>
          <w:r w:rsidR="009206DE">
            <w:rPr>
              <w:rStyle w:val="Hyperlink"/>
              <w:noProof/>
              <w:color w:val="auto"/>
              <w:u w:val="none"/>
            </w:rPr>
            <w:t>Distribution</w:t>
          </w:r>
          <w:r w:rsidR="0054774E">
            <w:rPr>
              <w:rStyle w:val="Hyperlink"/>
              <w:noProof/>
              <w:color w:val="auto"/>
              <w:u w:val="none"/>
            </w:rPr>
            <w:t>-</w:t>
          </w:r>
          <w:r w:rsidR="00565FA1">
            <w:rPr>
              <w:rStyle w:val="Hyperlink"/>
              <w:noProof/>
              <w:color w:val="auto"/>
              <w:u w:val="none"/>
            </w:rPr>
            <w:t xml:space="preserve">Level </w:t>
          </w:r>
          <w:r w:rsidRPr="00F92412">
            <w:rPr>
              <w:rStyle w:val="Hyperlink"/>
              <w:noProof/>
              <w:color w:val="auto"/>
              <w:u w:val="none"/>
            </w:rPr>
            <w:t>System</w:t>
          </w:r>
          <w:r w:rsidR="009206DE">
            <w:rPr>
              <w:rStyle w:val="Hyperlink"/>
              <w:noProof/>
              <w:color w:val="auto"/>
              <w:u w:val="none"/>
            </w:rPr>
            <w:t xml:space="preserve"> Information</w:t>
          </w:r>
          <w:r w:rsidRPr="00632302">
            <w:rPr>
              <w:noProof/>
              <w:webHidden/>
            </w:rPr>
            <w:tab/>
            <w:t>1</w:t>
          </w:r>
          <w:r w:rsidR="00A0558A">
            <w:rPr>
              <w:noProof/>
              <w:webHidden/>
            </w:rPr>
            <w:t>2</w:t>
          </w:r>
        </w:p>
        <w:p w14:paraId="00B0F692" w14:textId="78A007EC"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2.3</w:t>
          </w:r>
          <w:r w:rsidRPr="00632302">
            <w:rPr>
              <w:rFonts w:asciiTheme="minorHAnsi" w:eastAsiaTheme="minorEastAsia" w:hAnsiTheme="minorHAnsi" w:cstheme="minorBidi"/>
              <w:noProof/>
              <w:sz w:val="22"/>
              <w:szCs w:val="22"/>
            </w:rPr>
            <w:tab/>
          </w:r>
          <w:r w:rsidRPr="00F92412">
            <w:rPr>
              <w:rStyle w:val="Hyperlink"/>
              <w:noProof/>
              <w:color w:val="auto"/>
              <w:u w:val="none"/>
            </w:rPr>
            <w:t>Interconnection to the Company System</w:t>
          </w:r>
          <w:r w:rsidRPr="00632302">
            <w:rPr>
              <w:noProof/>
              <w:webHidden/>
            </w:rPr>
            <w:tab/>
          </w:r>
          <w:r w:rsidR="00DB768D">
            <w:rPr>
              <w:noProof/>
              <w:webHidden/>
            </w:rPr>
            <w:t>12</w:t>
          </w:r>
        </w:p>
        <w:p w14:paraId="1FEFF8A9" w14:textId="2669CEF2" w:rsidR="00632302" w:rsidRPr="00632302" w:rsidRDefault="00632302" w:rsidP="00632302">
          <w:pPr>
            <w:pStyle w:val="TOC1"/>
            <w:rPr>
              <w:rFonts w:asciiTheme="minorHAnsi" w:eastAsiaTheme="minorEastAsia" w:hAnsiTheme="minorHAnsi" w:cstheme="minorBidi"/>
              <w:noProof/>
              <w:sz w:val="22"/>
              <w:szCs w:val="22"/>
            </w:rPr>
          </w:pPr>
          <w:r w:rsidRPr="00F92412">
            <w:rPr>
              <w:rStyle w:val="Hyperlink"/>
              <w:noProof/>
              <w:color w:val="auto"/>
              <w:u w:val="none"/>
            </w:rPr>
            <w:t>Chapter 3: Instructions to Proposers</w:t>
          </w:r>
          <w:r w:rsidRPr="00632302">
            <w:rPr>
              <w:noProof/>
              <w:webHidden/>
            </w:rPr>
            <w:tab/>
            <w:t>1</w:t>
          </w:r>
          <w:r w:rsidR="00DF32B5">
            <w:rPr>
              <w:noProof/>
              <w:webHidden/>
            </w:rPr>
            <w:t>3</w:t>
          </w:r>
        </w:p>
        <w:p w14:paraId="54233905" w14:textId="3A2B871A"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3.1</w:t>
          </w:r>
          <w:r w:rsidRPr="00632302">
            <w:rPr>
              <w:rFonts w:asciiTheme="minorHAnsi" w:eastAsiaTheme="minorEastAsia" w:hAnsiTheme="minorHAnsi" w:cstheme="minorBidi"/>
              <w:noProof/>
              <w:sz w:val="22"/>
              <w:szCs w:val="22"/>
            </w:rPr>
            <w:tab/>
          </w:r>
          <w:r w:rsidRPr="00F92412">
            <w:rPr>
              <w:rStyle w:val="Hyperlink"/>
              <w:noProof/>
              <w:color w:val="auto"/>
              <w:u w:val="none"/>
            </w:rPr>
            <w:t>Schedule for the Proposal Process</w:t>
          </w:r>
          <w:r w:rsidRPr="00632302">
            <w:rPr>
              <w:noProof/>
              <w:webHidden/>
            </w:rPr>
            <w:tab/>
            <w:t>1</w:t>
          </w:r>
          <w:r w:rsidR="00DF32B5">
            <w:rPr>
              <w:noProof/>
              <w:webHidden/>
            </w:rPr>
            <w:t>3</w:t>
          </w:r>
        </w:p>
        <w:p w14:paraId="664F610C" w14:textId="566DC5B3"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3.2</w:t>
          </w:r>
          <w:r w:rsidRPr="00632302">
            <w:rPr>
              <w:rFonts w:asciiTheme="minorHAnsi" w:eastAsiaTheme="minorEastAsia" w:hAnsiTheme="minorHAnsi" w:cstheme="minorBidi"/>
              <w:noProof/>
              <w:sz w:val="22"/>
              <w:szCs w:val="22"/>
            </w:rPr>
            <w:tab/>
          </w:r>
          <w:r w:rsidRPr="00F92412">
            <w:rPr>
              <w:rStyle w:val="Hyperlink"/>
              <w:noProof/>
              <w:color w:val="auto"/>
              <w:u w:val="none"/>
            </w:rPr>
            <w:t>Company RFP Website / Electronic Procurement Platform</w:t>
          </w:r>
          <w:r w:rsidRPr="00632302">
            <w:rPr>
              <w:noProof/>
              <w:webHidden/>
            </w:rPr>
            <w:tab/>
            <w:t>1</w:t>
          </w:r>
          <w:r w:rsidR="00DF32B5">
            <w:rPr>
              <w:noProof/>
              <w:webHidden/>
            </w:rPr>
            <w:t>4</w:t>
          </w:r>
        </w:p>
        <w:p w14:paraId="0E4B04FF" w14:textId="6CEAD691"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3.3</w:t>
          </w:r>
          <w:r w:rsidRPr="00632302">
            <w:rPr>
              <w:rFonts w:asciiTheme="minorHAnsi" w:eastAsiaTheme="minorEastAsia" w:hAnsiTheme="minorHAnsi" w:cstheme="minorBidi"/>
              <w:noProof/>
              <w:sz w:val="22"/>
              <w:szCs w:val="22"/>
            </w:rPr>
            <w:tab/>
          </w:r>
          <w:r w:rsidR="00DC1237">
            <w:rPr>
              <w:rStyle w:val="Hyperlink"/>
              <w:noProof/>
              <w:color w:val="auto"/>
              <w:u w:val="none"/>
            </w:rPr>
            <w:t xml:space="preserve"> Information </w:t>
          </w:r>
          <w:r w:rsidR="00565FA1">
            <w:rPr>
              <w:rStyle w:val="Hyperlink"/>
              <w:noProof/>
              <w:color w:val="auto"/>
              <w:u w:val="none"/>
            </w:rPr>
            <w:t>Excha</w:t>
          </w:r>
          <w:r w:rsidR="00004365">
            <w:rPr>
              <w:rStyle w:val="Hyperlink"/>
              <w:noProof/>
              <w:color w:val="auto"/>
              <w:u w:val="none"/>
            </w:rPr>
            <w:t>n</w:t>
          </w:r>
          <w:r w:rsidR="00565FA1">
            <w:rPr>
              <w:rStyle w:val="Hyperlink"/>
              <w:noProof/>
              <w:color w:val="auto"/>
              <w:u w:val="none"/>
            </w:rPr>
            <w:t>ge</w:t>
          </w:r>
          <w:r w:rsidRPr="00632302">
            <w:rPr>
              <w:noProof/>
              <w:webHidden/>
            </w:rPr>
            <w:tab/>
            <w:t>1</w:t>
          </w:r>
          <w:r w:rsidR="00A0558A">
            <w:rPr>
              <w:noProof/>
              <w:webHidden/>
            </w:rPr>
            <w:t>5</w:t>
          </w:r>
        </w:p>
        <w:p w14:paraId="6F0B52DF" w14:textId="6717BEB3"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3.4</w:t>
          </w:r>
          <w:r w:rsidRPr="00632302">
            <w:rPr>
              <w:rFonts w:asciiTheme="minorHAnsi" w:eastAsiaTheme="minorEastAsia" w:hAnsiTheme="minorHAnsi" w:cstheme="minorBidi"/>
              <w:noProof/>
              <w:sz w:val="22"/>
              <w:szCs w:val="22"/>
            </w:rPr>
            <w:tab/>
          </w:r>
          <w:r w:rsidRPr="00F92412">
            <w:rPr>
              <w:rStyle w:val="Hyperlink"/>
              <w:noProof/>
              <w:color w:val="auto"/>
              <w:u w:val="none"/>
            </w:rPr>
            <w:t>Preparation of Proposals</w:t>
          </w:r>
          <w:r w:rsidRPr="00632302">
            <w:rPr>
              <w:noProof/>
              <w:webHidden/>
            </w:rPr>
            <w:tab/>
            <w:t>1</w:t>
          </w:r>
          <w:r w:rsidR="0034078B">
            <w:rPr>
              <w:noProof/>
              <w:webHidden/>
            </w:rPr>
            <w:t>5</w:t>
          </w:r>
        </w:p>
        <w:p w14:paraId="2077239C" w14:textId="083658D0"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3.5</w:t>
          </w:r>
          <w:r w:rsidRPr="00632302">
            <w:rPr>
              <w:rFonts w:asciiTheme="minorHAnsi" w:eastAsiaTheme="minorEastAsia" w:hAnsiTheme="minorHAnsi" w:cstheme="minorBidi"/>
              <w:noProof/>
              <w:sz w:val="22"/>
              <w:szCs w:val="22"/>
            </w:rPr>
            <w:tab/>
          </w:r>
          <w:r w:rsidRPr="00F92412">
            <w:rPr>
              <w:rStyle w:val="Hyperlink"/>
              <w:noProof/>
              <w:color w:val="auto"/>
              <w:u w:val="none"/>
            </w:rPr>
            <w:t>Organization of the Proposal</w:t>
          </w:r>
          <w:r w:rsidRPr="00632302">
            <w:rPr>
              <w:noProof/>
              <w:webHidden/>
            </w:rPr>
            <w:tab/>
          </w:r>
          <w:r w:rsidR="00DB768D">
            <w:rPr>
              <w:noProof/>
              <w:webHidden/>
            </w:rPr>
            <w:t>1</w:t>
          </w:r>
          <w:r w:rsidR="00A0558A">
            <w:rPr>
              <w:noProof/>
              <w:webHidden/>
            </w:rPr>
            <w:t>6</w:t>
          </w:r>
        </w:p>
        <w:p w14:paraId="159DCF0C" w14:textId="593EAF5D"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3.6</w:t>
          </w:r>
          <w:r w:rsidRPr="00632302">
            <w:rPr>
              <w:rFonts w:asciiTheme="minorHAnsi" w:eastAsiaTheme="minorEastAsia" w:hAnsiTheme="minorHAnsi" w:cstheme="minorBidi"/>
              <w:noProof/>
              <w:sz w:val="22"/>
              <w:szCs w:val="22"/>
            </w:rPr>
            <w:tab/>
          </w:r>
          <w:r w:rsidRPr="00F92412">
            <w:rPr>
              <w:rStyle w:val="Hyperlink"/>
              <w:noProof/>
              <w:color w:val="auto"/>
              <w:u w:val="none"/>
            </w:rPr>
            <w:t>Proposal Limitations</w:t>
          </w:r>
          <w:r w:rsidRPr="00632302">
            <w:rPr>
              <w:noProof/>
              <w:webHidden/>
            </w:rPr>
            <w:tab/>
            <w:t>1</w:t>
          </w:r>
          <w:r w:rsidR="0034078B">
            <w:rPr>
              <w:noProof/>
              <w:webHidden/>
            </w:rPr>
            <w:t>6</w:t>
          </w:r>
        </w:p>
        <w:p w14:paraId="621CBBC0" w14:textId="551B0D84" w:rsidR="00632302" w:rsidRPr="00632302" w:rsidRDefault="00632302">
          <w:pPr>
            <w:pStyle w:val="TOC2"/>
            <w:rPr>
              <w:rFonts w:asciiTheme="minorHAnsi" w:eastAsiaTheme="minorEastAsia" w:hAnsiTheme="minorHAnsi" w:cstheme="minorBidi"/>
              <w:noProof/>
              <w:sz w:val="22"/>
              <w:szCs w:val="22"/>
            </w:rPr>
          </w:pPr>
          <w:r w:rsidRPr="00F92412">
            <w:rPr>
              <w:rStyle w:val="Hyperlink"/>
              <w:bCs/>
              <w:noProof/>
              <w:color w:val="auto"/>
              <w:u w:val="none"/>
            </w:rPr>
            <w:t>3.7</w:t>
          </w:r>
          <w:r w:rsidRPr="00632302">
            <w:rPr>
              <w:rFonts w:asciiTheme="minorHAnsi" w:eastAsiaTheme="minorEastAsia" w:hAnsiTheme="minorHAnsi" w:cstheme="minorBidi"/>
              <w:noProof/>
              <w:sz w:val="22"/>
              <w:szCs w:val="22"/>
            </w:rPr>
            <w:tab/>
          </w:r>
          <w:r w:rsidRPr="00F92412">
            <w:rPr>
              <w:rStyle w:val="Hyperlink"/>
              <w:bCs/>
              <w:noProof/>
              <w:color w:val="auto"/>
              <w:u w:val="none"/>
            </w:rPr>
            <w:t>Proposal Compliance and Bases for Disqualification</w:t>
          </w:r>
          <w:r w:rsidRPr="00632302">
            <w:rPr>
              <w:noProof/>
              <w:webHidden/>
            </w:rPr>
            <w:tab/>
            <w:t>1</w:t>
          </w:r>
          <w:r w:rsidR="00E57D95">
            <w:rPr>
              <w:noProof/>
              <w:webHidden/>
            </w:rPr>
            <w:t>7</w:t>
          </w:r>
        </w:p>
        <w:p w14:paraId="035B9E07" w14:textId="55A93E28"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3.8</w:t>
          </w:r>
          <w:r w:rsidRPr="00632302">
            <w:rPr>
              <w:rFonts w:asciiTheme="minorHAnsi" w:eastAsiaTheme="minorEastAsia" w:hAnsiTheme="minorHAnsi" w:cstheme="minorBidi"/>
              <w:noProof/>
              <w:sz w:val="22"/>
              <w:szCs w:val="22"/>
            </w:rPr>
            <w:tab/>
          </w:r>
          <w:r w:rsidRPr="00F92412">
            <w:rPr>
              <w:rStyle w:val="Hyperlink"/>
              <w:noProof/>
              <w:color w:val="auto"/>
              <w:u w:val="none"/>
            </w:rPr>
            <w:t>Power Purchase Agreement</w:t>
          </w:r>
          <w:r w:rsidRPr="00632302">
            <w:rPr>
              <w:noProof/>
              <w:webHidden/>
            </w:rPr>
            <w:tab/>
            <w:t>1</w:t>
          </w:r>
          <w:r w:rsidR="0034078B">
            <w:rPr>
              <w:noProof/>
              <w:webHidden/>
            </w:rPr>
            <w:t>7</w:t>
          </w:r>
        </w:p>
        <w:p w14:paraId="6CCA2DE2" w14:textId="4E5711AC"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3.9</w:t>
          </w:r>
          <w:r w:rsidRPr="00632302">
            <w:rPr>
              <w:rFonts w:asciiTheme="minorHAnsi" w:eastAsiaTheme="minorEastAsia" w:hAnsiTheme="minorHAnsi" w:cstheme="minorBidi"/>
              <w:noProof/>
              <w:sz w:val="22"/>
              <w:szCs w:val="22"/>
            </w:rPr>
            <w:tab/>
          </w:r>
          <w:r w:rsidRPr="00F92412">
            <w:rPr>
              <w:rStyle w:val="Hyperlink"/>
              <w:noProof/>
              <w:color w:val="auto"/>
              <w:u w:val="none"/>
            </w:rPr>
            <w:t>Pricing Requirements</w:t>
          </w:r>
          <w:r w:rsidRPr="00632302">
            <w:rPr>
              <w:noProof/>
              <w:webHidden/>
            </w:rPr>
            <w:tab/>
          </w:r>
          <w:r w:rsidR="0032320E">
            <w:rPr>
              <w:noProof/>
              <w:webHidden/>
            </w:rPr>
            <w:t>1</w:t>
          </w:r>
          <w:r w:rsidR="00E57D95">
            <w:rPr>
              <w:noProof/>
              <w:webHidden/>
            </w:rPr>
            <w:t>9</w:t>
          </w:r>
        </w:p>
        <w:p w14:paraId="234F31E9" w14:textId="0FDEA0AA"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3.10</w:t>
          </w:r>
          <w:r w:rsidRPr="00632302">
            <w:rPr>
              <w:rFonts w:asciiTheme="minorHAnsi" w:eastAsiaTheme="minorEastAsia" w:hAnsiTheme="minorHAnsi" w:cstheme="minorBidi"/>
              <w:noProof/>
              <w:sz w:val="22"/>
              <w:szCs w:val="22"/>
            </w:rPr>
            <w:tab/>
          </w:r>
          <w:r w:rsidRPr="00F92412">
            <w:rPr>
              <w:rStyle w:val="Hyperlink"/>
              <w:noProof/>
              <w:color w:val="auto"/>
              <w:u w:val="none"/>
            </w:rPr>
            <w:t>Project Description</w:t>
          </w:r>
          <w:r w:rsidRPr="00632302">
            <w:rPr>
              <w:noProof/>
              <w:webHidden/>
            </w:rPr>
            <w:tab/>
          </w:r>
          <w:r w:rsidR="00106BAC">
            <w:rPr>
              <w:noProof/>
              <w:webHidden/>
            </w:rPr>
            <w:t>19</w:t>
          </w:r>
        </w:p>
        <w:p w14:paraId="303A8665" w14:textId="53969397"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3.11</w:t>
          </w:r>
          <w:r w:rsidRPr="00632302">
            <w:rPr>
              <w:rFonts w:asciiTheme="minorHAnsi" w:eastAsiaTheme="minorEastAsia" w:hAnsiTheme="minorHAnsi" w:cstheme="minorBidi"/>
              <w:noProof/>
              <w:sz w:val="22"/>
              <w:szCs w:val="22"/>
            </w:rPr>
            <w:tab/>
          </w:r>
          <w:r w:rsidR="00152144">
            <w:rPr>
              <w:rStyle w:val="Hyperlink"/>
              <w:noProof/>
              <w:color w:val="auto"/>
              <w:u w:val="none"/>
            </w:rPr>
            <w:t>Project Site</w:t>
          </w:r>
          <w:r w:rsidRPr="00632302">
            <w:rPr>
              <w:noProof/>
              <w:webHidden/>
            </w:rPr>
            <w:tab/>
          </w:r>
          <w:r w:rsidR="00DF32B5">
            <w:rPr>
              <w:noProof/>
              <w:webHidden/>
            </w:rPr>
            <w:t>2</w:t>
          </w:r>
          <w:r w:rsidR="00106BAC">
            <w:rPr>
              <w:noProof/>
              <w:webHidden/>
            </w:rPr>
            <w:t>0</w:t>
          </w:r>
        </w:p>
        <w:p w14:paraId="5042A6DC" w14:textId="2E68A834"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lastRenderedPageBreak/>
            <w:t>3.12</w:t>
          </w:r>
          <w:r w:rsidRPr="00632302">
            <w:rPr>
              <w:rFonts w:asciiTheme="minorHAnsi" w:eastAsiaTheme="minorEastAsia" w:hAnsiTheme="minorHAnsi" w:cstheme="minorBidi"/>
              <w:noProof/>
              <w:sz w:val="22"/>
              <w:szCs w:val="22"/>
            </w:rPr>
            <w:tab/>
          </w:r>
          <w:r w:rsidRPr="00F92412">
            <w:rPr>
              <w:rStyle w:val="Hyperlink"/>
              <w:noProof/>
              <w:color w:val="auto"/>
              <w:u w:val="none"/>
            </w:rPr>
            <w:t>Confidentiality</w:t>
          </w:r>
          <w:r w:rsidRPr="00632302">
            <w:rPr>
              <w:noProof/>
              <w:webHidden/>
            </w:rPr>
            <w:tab/>
          </w:r>
          <w:r w:rsidR="00DB768D">
            <w:rPr>
              <w:noProof/>
              <w:webHidden/>
            </w:rPr>
            <w:t>2</w:t>
          </w:r>
          <w:r w:rsidR="00E57D95">
            <w:rPr>
              <w:noProof/>
              <w:webHidden/>
            </w:rPr>
            <w:t>0</w:t>
          </w:r>
        </w:p>
        <w:p w14:paraId="28081B6B" w14:textId="0B76F32A"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3.13</w:t>
          </w:r>
          <w:r w:rsidRPr="00632302">
            <w:rPr>
              <w:rFonts w:asciiTheme="minorHAnsi" w:eastAsiaTheme="minorEastAsia" w:hAnsiTheme="minorHAnsi" w:cstheme="minorBidi"/>
              <w:noProof/>
              <w:sz w:val="22"/>
              <w:szCs w:val="22"/>
            </w:rPr>
            <w:tab/>
          </w:r>
          <w:r w:rsidRPr="00F92412">
            <w:rPr>
              <w:rStyle w:val="Hyperlink"/>
              <w:noProof/>
              <w:color w:val="auto"/>
              <w:u w:val="none"/>
            </w:rPr>
            <w:t xml:space="preserve">Credit Requirements Under the </w:t>
          </w:r>
          <w:r w:rsidR="000F1220">
            <w:rPr>
              <w:rStyle w:val="Hyperlink"/>
              <w:noProof/>
              <w:color w:val="auto"/>
              <w:u w:val="none"/>
            </w:rPr>
            <w:t>ESSA</w:t>
          </w:r>
          <w:r w:rsidRPr="00632302">
            <w:rPr>
              <w:noProof/>
              <w:webHidden/>
            </w:rPr>
            <w:tab/>
            <w:t>2</w:t>
          </w:r>
          <w:r w:rsidR="00E57D95">
            <w:rPr>
              <w:noProof/>
              <w:webHidden/>
            </w:rPr>
            <w:t>1</w:t>
          </w:r>
        </w:p>
        <w:p w14:paraId="5A109503" w14:textId="14220EFB" w:rsidR="00632302" w:rsidRPr="00632302" w:rsidRDefault="00632302" w:rsidP="00632302">
          <w:pPr>
            <w:pStyle w:val="TOC1"/>
            <w:rPr>
              <w:rFonts w:asciiTheme="minorHAnsi" w:eastAsiaTheme="minorEastAsia" w:hAnsiTheme="minorHAnsi" w:cstheme="minorBidi"/>
              <w:noProof/>
              <w:sz w:val="22"/>
              <w:szCs w:val="22"/>
            </w:rPr>
          </w:pPr>
          <w:r w:rsidRPr="00F92412">
            <w:rPr>
              <w:rStyle w:val="Hyperlink"/>
              <w:noProof/>
              <w:color w:val="auto"/>
              <w:u w:val="none"/>
            </w:rPr>
            <w:t>Chapter 4: Evaluation Process and Evaluation Criteria</w:t>
          </w:r>
          <w:r w:rsidRPr="00632302">
            <w:rPr>
              <w:noProof/>
              <w:webHidden/>
            </w:rPr>
            <w:tab/>
            <w:t>2</w:t>
          </w:r>
          <w:r w:rsidR="0034078B">
            <w:rPr>
              <w:noProof/>
              <w:webHidden/>
            </w:rPr>
            <w:t>2</w:t>
          </w:r>
        </w:p>
        <w:p w14:paraId="49317652" w14:textId="2A002FDA"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4.1</w:t>
          </w:r>
          <w:r w:rsidRPr="00632302">
            <w:rPr>
              <w:rFonts w:asciiTheme="minorHAnsi" w:eastAsiaTheme="minorEastAsia" w:hAnsiTheme="minorHAnsi" w:cstheme="minorBidi"/>
              <w:noProof/>
              <w:sz w:val="22"/>
              <w:szCs w:val="22"/>
            </w:rPr>
            <w:tab/>
          </w:r>
          <w:r w:rsidRPr="00F92412">
            <w:rPr>
              <w:rStyle w:val="Hyperlink"/>
              <w:noProof/>
              <w:color w:val="auto"/>
              <w:u w:val="none"/>
            </w:rPr>
            <w:t>Proposal Evaluation and Selection Process</w:t>
          </w:r>
          <w:r w:rsidRPr="00632302">
            <w:rPr>
              <w:noProof/>
              <w:webHidden/>
            </w:rPr>
            <w:tab/>
            <w:t>2</w:t>
          </w:r>
          <w:r w:rsidR="0034078B">
            <w:rPr>
              <w:noProof/>
              <w:webHidden/>
            </w:rPr>
            <w:t>2</w:t>
          </w:r>
        </w:p>
        <w:p w14:paraId="099506A7" w14:textId="62B44F6E"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4.2</w:t>
          </w:r>
          <w:r w:rsidRPr="00632302">
            <w:rPr>
              <w:rFonts w:asciiTheme="minorHAnsi" w:eastAsiaTheme="minorEastAsia" w:hAnsiTheme="minorHAnsi" w:cstheme="minorBidi"/>
              <w:noProof/>
              <w:sz w:val="22"/>
              <w:szCs w:val="22"/>
            </w:rPr>
            <w:tab/>
          </w:r>
          <w:r w:rsidRPr="00F92412">
            <w:rPr>
              <w:rStyle w:val="Hyperlink"/>
              <w:noProof/>
              <w:color w:val="auto"/>
              <w:u w:val="none"/>
            </w:rPr>
            <w:t>Eligibility Requirements Assessment</w:t>
          </w:r>
          <w:r w:rsidRPr="00632302">
            <w:rPr>
              <w:noProof/>
              <w:webHidden/>
            </w:rPr>
            <w:tab/>
            <w:t>2</w:t>
          </w:r>
          <w:r w:rsidR="00E57D95">
            <w:rPr>
              <w:noProof/>
              <w:webHidden/>
            </w:rPr>
            <w:t>4</w:t>
          </w:r>
        </w:p>
        <w:p w14:paraId="352CE67F" w14:textId="636F776E"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4.3</w:t>
          </w:r>
          <w:r w:rsidRPr="00632302">
            <w:rPr>
              <w:rFonts w:asciiTheme="minorHAnsi" w:eastAsiaTheme="minorEastAsia" w:hAnsiTheme="minorHAnsi" w:cstheme="minorBidi"/>
              <w:noProof/>
              <w:sz w:val="22"/>
              <w:szCs w:val="22"/>
            </w:rPr>
            <w:tab/>
          </w:r>
          <w:r w:rsidRPr="00F92412">
            <w:rPr>
              <w:rStyle w:val="Hyperlink"/>
              <w:noProof/>
              <w:color w:val="auto"/>
              <w:u w:val="none"/>
            </w:rPr>
            <w:t>Threshold Requirements Assessment</w:t>
          </w:r>
          <w:r w:rsidRPr="00632302">
            <w:rPr>
              <w:noProof/>
              <w:webHidden/>
            </w:rPr>
            <w:tab/>
          </w:r>
          <w:r w:rsidR="00DB768D">
            <w:rPr>
              <w:noProof/>
              <w:webHidden/>
            </w:rPr>
            <w:t>2</w:t>
          </w:r>
          <w:r w:rsidR="00E57D95">
            <w:rPr>
              <w:noProof/>
              <w:webHidden/>
            </w:rPr>
            <w:t>5</w:t>
          </w:r>
        </w:p>
        <w:p w14:paraId="169367F6" w14:textId="7712CBA8"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4.4</w:t>
          </w:r>
          <w:r w:rsidRPr="00632302">
            <w:rPr>
              <w:rFonts w:asciiTheme="minorHAnsi" w:eastAsiaTheme="minorEastAsia" w:hAnsiTheme="minorHAnsi" w:cstheme="minorBidi"/>
              <w:noProof/>
              <w:sz w:val="22"/>
              <w:szCs w:val="22"/>
            </w:rPr>
            <w:tab/>
          </w:r>
          <w:r w:rsidRPr="00F92412">
            <w:rPr>
              <w:rStyle w:val="Hyperlink"/>
              <w:noProof/>
              <w:color w:val="auto"/>
              <w:u w:val="none"/>
            </w:rPr>
            <w:t>Evaluation – Price and Non-Price Analysis</w:t>
          </w:r>
          <w:r w:rsidRPr="00632302">
            <w:rPr>
              <w:noProof/>
              <w:webHidden/>
            </w:rPr>
            <w:tab/>
          </w:r>
          <w:r w:rsidR="00DB768D">
            <w:rPr>
              <w:noProof/>
              <w:webHidden/>
            </w:rPr>
            <w:t>2</w:t>
          </w:r>
          <w:r w:rsidR="00E57D95">
            <w:rPr>
              <w:noProof/>
              <w:webHidden/>
            </w:rPr>
            <w:t>6</w:t>
          </w:r>
        </w:p>
        <w:p w14:paraId="30080955" w14:textId="75034E63"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4.5</w:t>
          </w:r>
          <w:r w:rsidRPr="00632302">
            <w:rPr>
              <w:rFonts w:asciiTheme="minorHAnsi" w:eastAsiaTheme="minorEastAsia" w:hAnsiTheme="minorHAnsi" w:cstheme="minorBidi"/>
              <w:noProof/>
              <w:sz w:val="22"/>
              <w:szCs w:val="22"/>
            </w:rPr>
            <w:tab/>
          </w:r>
          <w:r w:rsidR="00DE14BB">
            <w:rPr>
              <w:rStyle w:val="Hyperlink"/>
              <w:noProof/>
              <w:color w:val="auto"/>
              <w:u w:val="none"/>
            </w:rPr>
            <w:t>Selection</w:t>
          </w:r>
          <w:r w:rsidR="00C06404">
            <w:rPr>
              <w:rStyle w:val="Hyperlink"/>
              <w:noProof/>
              <w:color w:val="auto"/>
              <w:u w:val="none"/>
            </w:rPr>
            <w:t xml:space="preserve"> of </w:t>
          </w:r>
          <w:r w:rsidR="00FA63C5">
            <w:rPr>
              <w:rStyle w:val="Hyperlink"/>
              <w:noProof/>
              <w:color w:val="auto"/>
              <w:u w:val="none"/>
            </w:rPr>
            <w:t>Awardee</w:t>
          </w:r>
          <w:r w:rsidRPr="00632302">
            <w:rPr>
              <w:noProof/>
              <w:webHidden/>
            </w:rPr>
            <w:tab/>
            <w:t>3</w:t>
          </w:r>
          <w:r w:rsidR="00E57D95">
            <w:rPr>
              <w:noProof/>
              <w:webHidden/>
            </w:rPr>
            <w:t>0</w:t>
          </w:r>
        </w:p>
        <w:p w14:paraId="5D444076" w14:textId="15733E34" w:rsidR="00632302" w:rsidRPr="00632302" w:rsidRDefault="00632302" w:rsidP="00632302">
          <w:pPr>
            <w:pStyle w:val="TOC1"/>
            <w:rPr>
              <w:rFonts w:asciiTheme="minorHAnsi" w:eastAsiaTheme="minorEastAsia" w:hAnsiTheme="minorHAnsi" w:cstheme="minorBidi"/>
              <w:noProof/>
              <w:sz w:val="22"/>
              <w:szCs w:val="22"/>
            </w:rPr>
          </w:pPr>
          <w:r w:rsidRPr="00F92412">
            <w:rPr>
              <w:rStyle w:val="Hyperlink"/>
              <w:noProof/>
              <w:color w:val="auto"/>
              <w:u w:val="none"/>
            </w:rPr>
            <w:t>Chapter 5: Post Evaluation Process</w:t>
          </w:r>
          <w:r w:rsidRPr="00632302">
            <w:rPr>
              <w:noProof/>
              <w:webHidden/>
            </w:rPr>
            <w:tab/>
            <w:t>3</w:t>
          </w:r>
          <w:r w:rsidR="00E57D95">
            <w:rPr>
              <w:noProof/>
              <w:webHidden/>
            </w:rPr>
            <w:t>1</w:t>
          </w:r>
        </w:p>
        <w:p w14:paraId="1E69C723" w14:textId="2E50CFFB"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5.1</w:t>
          </w:r>
          <w:r w:rsidRPr="00632302">
            <w:rPr>
              <w:rFonts w:asciiTheme="minorHAnsi" w:eastAsiaTheme="minorEastAsia" w:hAnsiTheme="minorHAnsi" w:cstheme="minorBidi"/>
              <w:noProof/>
              <w:sz w:val="22"/>
              <w:szCs w:val="22"/>
            </w:rPr>
            <w:tab/>
          </w:r>
          <w:r w:rsidRPr="00F92412">
            <w:rPr>
              <w:rStyle w:val="Hyperlink"/>
              <w:noProof/>
              <w:color w:val="auto"/>
              <w:u w:val="none"/>
            </w:rPr>
            <w:t>Interconnection Requirements Study</w:t>
          </w:r>
          <w:r w:rsidR="00265224">
            <w:rPr>
              <w:rStyle w:val="Hyperlink"/>
              <w:noProof/>
              <w:color w:val="auto"/>
              <w:u w:val="none"/>
            </w:rPr>
            <w:t xml:space="preserve"> Process</w:t>
          </w:r>
          <w:r w:rsidRPr="00632302">
            <w:rPr>
              <w:noProof/>
              <w:webHidden/>
            </w:rPr>
            <w:tab/>
            <w:t>3</w:t>
          </w:r>
          <w:r w:rsidR="00E57D95">
            <w:rPr>
              <w:noProof/>
              <w:webHidden/>
            </w:rPr>
            <w:t>1</w:t>
          </w:r>
        </w:p>
        <w:p w14:paraId="5B093C24" w14:textId="6EDD01AC" w:rsidR="00632302" w:rsidRPr="00632302" w:rsidRDefault="00632302">
          <w:pPr>
            <w:pStyle w:val="TOC2"/>
            <w:rPr>
              <w:rFonts w:asciiTheme="minorHAnsi" w:eastAsiaTheme="minorEastAsia" w:hAnsiTheme="minorHAnsi" w:cstheme="minorBidi"/>
              <w:noProof/>
              <w:sz w:val="22"/>
              <w:szCs w:val="22"/>
            </w:rPr>
          </w:pPr>
          <w:r w:rsidRPr="00F92412">
            <w:rPr>
              <w:rStyle w:val="Hyperlink"/>
              <w:noProof/>
              <w:color w:val="auto"/>
              <w:u w:val="none"/>
            </w:rPr>
            <w:t>5.2</w:t>
          </w:r>
          <w:r w:rsidRPr="00632302">
            <w:rPr>
              <w:rFonts w:asciiTheme="minorHAnsi" w:eastAsiaTheme="minorEastAsia" w:hAnsiTheme="minorHAnsi" w:cstheme="minorBidi"/>
              <w:noProof/>
              <w:sz w:val="22"/>
              <w:szCs w:val="22"/>
            </w:rPr>
            <w:tab/>
          </w:r>
          <w:r w:rsidRPr="00F92412">
            <w:rPr>
              <w:rStyle w:val="Hyperlink"/>
              <w:noProof/>
              <w:color w:val="auto"/>
              <w:u w:val="none"/>
            </w:rPr>
            <w:t>Contract Negotiation Process</w:t>
          </w:r>
          <w:r w:rsidRPr="00632302">
            <w:rPr>
              <w:noProof/>
              <w:webHidden/>
            </w:rPr>
            <w:tab/>
          </w:r>
          <w:r w:rsidR="0032320E">
            <w:rPr>
              <w:noProof/>
              <w:webHidden/>
            </w:rPr>
            <w:t>3</w:t>
          </w:r>
          <w:r w:rsidR="00E57D95">
            <w:rPr>
              <w:noProof/>
              <w:webHidden/>
            </w:rPr>
            <w:t>2</w:t>
          </w:r>
        </w:p>
        <w:p w14:paraId="0F1C7510" w14:textId="2D4E6F69" w:rsidR="00BA6A09" w:rsidRPr="00BA6A09" w:rsidRDefault="00BA6A09">
          <w:pPr>
            <w:pStyle w:val="TOC2"/>
            <w:rPr>
              <w:rFonts w:asciiTheme="minorHAnsi" w:eastAsiaTheme="minorEastAsia" w:hAnsiTheme="minorHAnsi" w:cstheme="minorBidi"/>
              <w:noProof/>
              <w:sz w:val="22"/>
              <w:szCs w:val="22"/>
            </w:rPr>
          </w:pPr>
          <w:r w:rsidRPr="00F92412">
            <w:rPr>
              <w:rStyle w:val="Hyperlink"/>
              <w:noProof/>
              <w:color w:val="auto"/>
              <w:u w:val="none"/>
            </w:rPr>
            <w:t>5.3</w:t>
          </w:r>
          <w:r w:rsidRPr="00632302">
            <w:rPr>
              <w:rFonts w:asciiTheme="minorHAnsi" w:eastAsiaTheme="minorEastAsia" w:hAnsiTheme="minorHAnsi" w:cstheme="minorBidi"/>
              <w:noProof/>
              <w:sz w:val="22"/>
              <w:szCs w:val="22"/>
            </w:rPr>
            <w:tab/>
          </w:r>
          <w:r w:rsidR="00FA63C5">
            <w:rPr>
              <w:rStyle w:val="Hyperlink"/>
              <w:noProof/>
              <w:color w:val="auto"/>
              <w:u w:val="none"/>
            </w:rPr>
            <w:t>Awardee</w:t>
          </w:r>
          <w:r w:rsidR="00DB768D">
            <w:rPr>
              <w:rStyle w:val="Hyperlink"/>
              <w:noProof/>
              <w:color w:val="auto"/>
              <w:u w:val="none"/>
            </w:rPr>
            <w:t xml:space="preserve"> Commitments</w:t>
          </w:r>
          <w:r w:rsidRPr="00632302">
            <w:rPr>
              <w:noProof/>
              <w:webHidden/>
            </w:rPr>
            <w:tab/>
          </w:r>
          <w:r w:rsidR="0032320E">
            <w:rPr>
              <w:noProof/>
              <w:webHidden/>
            </w:rPr>
            <w:t>3</w:t>
          </w:r>
          <w:r w:rsidR="00E57D95">
            <w:rPr>
              <w:noProof/>
              <w:webHidden/>
            </w:rPr>
            <w:t>3</w:t>
          </w:r>
        </w:p>
        <w:p w14:paraId="0C551449" w14:textId="7CD38D62" w:rsidR="00632302" w:rsidRPr="00632302" w:rsidRDefault="00BA6A09">
          <w:pPr>
            <w:pStyle w:val="TOC2"/>
            <w:rPr>
              <w:rFonts w:asciiTheme="minorHAnsi" w:eastAsiaTheme="minorEastAsia" w:hAnsiTheme="minorHAnsi" w:cstheme="minorBidi"/>
              <w:noProof/>
              <w:sz w:val="22"/>
              <w:szCs w:val="22"/>
            </w:rPr>
          </w:pPr>
          <w:r>
            <w:rPr>
              <w:rStyle w:val="Hyperlink"/>
              <w:noProof/>
              <w:color w:val="auto"/>
              <w:u w:val="none"/>
            </w:rPr>
            <w:t>5.4</w:t>
          </w:r>
          <w:r w:rsidR="00632302" w:rsidRPr="00632302">
            <w:rPr>
              <w:rFonts w:asciiTheme="minorHAnsi" w:eastAsiaTheme="minorEastAsia" w:hAnsiTheme="minorHAnsi" w:cstheme="minorBidi"/>
              <w:noProof/>
              <w:sz w:val="22"/>
              <w:szCs w:val="22"/>
            </w:rPr>
            <w:tab/>
          </w:r>
          <w:r>
            <w:rPr>
              <w:rStyle w:val="Hyperlink"/>
              <w:noProof/>
              <w:color w:val="auto"/>
              <w:u w:val="none"/>
            </w:rPr>
            <w:t>Greenhouse Gas Emission Analysis</w:t>
          </w:r>
          <w:r w:rsidR="00632302" w:rsidRPr="00632302">
            <w:rPr>
              <w:noProof/>
              <w:webHidden/>
            </w:rPr>
            <w:tab/>
          </w:r>
          <w:r w:rsidR="00DB768D">
            <w:rPr>
              <w:noProof/>
              <w:webHidden/>
            </w:rPr>
            <w:t>3</w:t>
          </w:r>
          <w:r w:rsidR="00E57D95">
            <w:rPr>
              <w:noProof/>
              <w:webHidden/>
            </w:rPr>
            <w:t>3</w:t>
          </w:r>
        </w:p>
        <w:p w14:paraId="06253FA7" w14:textId="710B7F2C" w:rsidR="00BA6A09" w:rsidRPr="00632302" w:rsidRDefault="00BA6A09">
          <w:pPr>
            <w:pStyle w:val="TOC2"/>
            <w:rPr>
              <w:rFonts w:asciiTheme="minorHAnsi" w:eastAsiaTheme="minorEastAsia" w:hAnsiTheme="minorHAnsi" w:cstheme="minorBidi"/>
              <w:noProof/>
              <w:sz w:val="22"/>
              <w:szCs w:val="22"/>
            </w:rPr>
          </w:pPr>
          <w:r>
            <w:rPr>
              <w:rStyle w:val="Hyperlink"/>
              <w:noProof/>
              <w:color w:val="auto"/>
              <w:u w:val="none"/>
            </w:rPr>
            <w:t>5.5</w:t>
          </w:r>
          <w:r w:rsidRPr="00632302">
            <w:rPr>
              <w:rFonts w:asciiTheme="minorHAnsi" w:eastAsiaTheme="minorEastAsia" w:hAnsiTheme="minorHAnsi" w:cstheme="minorBidi"/>
              <w:noProof/>
              <w:sz w:val="22"/>
              <w:szCs w:val="22"/>
            </w:rPr>
            <w:tab/>
          </w:r>
          <w:r>
            <w:rPr>
              <w:rStyle w:val="Hyperlink"/>
              <w:noProof/>
              <w:color w:val="auto"/>
              <w:u w:val="none"/>
            </w:rPr>
            <w:t xml:space="preserve">PUC Approval of </w:t>
          </w:r>
          <w:r w:rsidR="000F1220">
            <w:rPr>
              <w:rStyle w:val="Hyperlink"/>
              <w:noProof/>
              <w:color w:val="auto"/>
              <w:u w:val="none"/>
            </w:rPr>
            <w:t>ESSA</w:t>
          </w:r>
          <w:r w:rsidRPr="00632302">
            <w:rPr>
              <w:noProof/>
              <w:webHidden/>
            </w:rPr>
            <w:tab/>
          </w:r>
          <w:r w:rsidR="0032320E">
            <w:rPr>
              <w:noProof/>
              <w:webHidden/>
            </w:rPr>
            <w:t>3</w:t>
          </w:r>
          <w:r w:rsidR="00E57D95">
            <w:rPr>
              <w:noProof/>
              <w:webHidden/>
            </w:rPr>
            <w:t>4</w:t>
          </w:r>
        </w:p>
        <w:p w14:paraId="36D14C35" w14:textId="5A2A0B25" w:rsidR="007E4AC1" w:rsidRPr="00BA6A09" w:rsidRDefault="00BA6A09">
          <w:pPr>
            <w:pStyle w:val="TOC2"/>
            <w:rPr>
              <w:rFonts w:asciiTheme="minorHAnsi" w:eastAsiaTheme="minorEastAsia" w:hAnsiTheme="minorHAnsi" w:cstheme="minorBidi"/>
              <w:noProof/>
              <w:sz w:val="22"/>
              <w:szCs w:val="22"/>
            </w:rPr>
          </w:pPr>
          <w:r>
            <w:rPr>
              <w:rStyle w:val="Hyperlink"/>
              <w:noProof/>
              <w:color w:val="auto"/>
              <w:u w:val="none"/>
            </w:rPr>
            <w:t>5.6</w:t>
          </w:r>
          <w:r w:rsidRPr="00632302">
            <w:rPr>
              <w:rFonts w:asciiTheme="minorHAnsi" w:eastAsiaTheme="minorEastAsia" w:hAnsiTheme="minorHAnsi" w:cstheme="minorBidi"/>
              <w:noProof/>
              <w:sz w:val="22"/>
              <w:szCs w:val="22"/>
            </w:rPr>
            <w:tab/>
          </w:r>
          <w:r w:rsidR="00B934B5">
            <w:rPr>
              <w:rStyle w:val="Hyperlink"/>
              <w:noProof/>
              <w:color w:val="auto"/>
              <w:u w:val="none"/>
            </w:rPr>
            <w:t xml:space="preserve">Project </w:t>
          </w:r>
          <w:r>
            <w:rPr>
              <w:rStyle w:val="Hyperlink"/>
              <w:noProof/>
              <w:color w:val="auto"/>
              <w:u w:val="none"/>
            </w:rPr>
            <w:t>In-Service</w:t>
          </w:r>
          <w:r w:rsidRPr="00632302">
            <w:rPr>
              <w:noProof/>
              <w:webHidden/>
            </w:rPr>
            <w:tab/>
          </w:r>
          <w:r w:rsidR="0032320E">
            <w:rPr>
              <w:noProof/>
              <w:webHidden/>
            </w:rPr>
            <w:t>3</w:t>
          </w:r>
          <w:r w:rsidR="00E57D95">
            <w:rPr>
              <w:noProof/>
              <w:webHidden/>
            </w:rPr>
            <w:t>4</w:t>
          </w:r>
        </w:p>
      </w:sdtContent>
    </w:sdt>
    <w:bookmarkEnd w:id="4"/>
    <w:p w14:paraId="36D14C36" w14:textId="77777777" w:rsidR="00E06757" w:rsidRDefault="00E06757">
      <w:pPr>
        <w:spacing w:after="200" w:line="276" w:lineRule="auto"/>
        <w:rPr>
          <w:b/>
          <w:u w:val="single"/>
        </w:rPr>
      </w:pPr>
      <w:r>
        <w:rPr>
          <w:b/>
          <w:u w:val="single"/>
        </w:rPr>
        <w:br w:type="page"/>
      </w:r>
    </w:p>
    <w:p w14:paraId="36D14C37" w14:textId="77777777" w:rsidR="007E4AC1" w:rsidRDefault="007F705D">
      <w:pPr>
        <w:tabs>
          <w:tab w:val="left" w:pos="1620"/>
        </w:tabs>
        <w:spacing w:after="120"/>
        <w:jc w:val="center"/>
        <w:rPr>
          <w:u w:val="single"/>
        </w:rPr>
      </w:pPr>
      <w:r w:rsidRPr="004B29CF">
        <w:rPr>
          <w:b/>
          <w:u w:val="single"/>
        </w:rPr>
        <w:lastRenderedPageBreak/>
        <w:t>List of Appendices</w:t>
      </w:r>
    </w:p>
    <w:p w14:paraId="36D14C38" w14:textId="77777777" w:rsidR="007E4AC1" w:rsidRDefault="007F705D">
      <w:pPr>
        <w:tabs>
          <w:tab w:val="left" w:pos="1710"/>
        </w:tabs>
        <w:spacing w:after="120"/>
      </w:pPr>
      <w:r>
        <w:t>Appendix A</w:t>
      </w:r>
      <w:r>
        <w:tab/>
        <w:t>Definitions</w:t>
      </w:r>
    </w:p>
    <w:p w14:paraId="36D14C39" w14:textId="3D118E8B" w:rsidR="007E4AC1" w:rsidRDefault="007F705D">
      <w:pPr>
        <w:tabs>
          <w:tab w:val="left" w:pos="1710"/>
        </w:tabs>
        <w:spacing w:after="120"/>
      </w:pPr>
      <w:r>
        <w:t>Appendix B</w:t>
      </w:r>
      <w:r>
        <w:tab/>
        <w:t xml:space="preserve">Proposer’s Response Package / </w:t>
      </w:r>
      <w:r w:rsidR="00791EEB">
        <w:t xml:space="preserve">Project Interconnection </w:t>
      </w:r>
      <w:r>
        <w:t xml:space="preserve">Data </w:t>
      </w:r>
      <w:r w:rsidR="00791EEB">
        <w:t>Request</w:t>
      </w:r>
    </w:p>
    <w:p w14:paraId="36D14C3C" w14:textId="2BEA4611" w:rsidR="007E4AC1" w:rsidRDefault="00FA3922">
      <w:pPr>
        <w:tabs>
          <w:tab w:val="left" w:pos="1710"/>
        </w:tabs>
        <w:spacing w:before="120" w:after="120"/>
      </w:pPr>
      <w:r>
        <w:t>Appendix C</w:t>
      </w:r>
      <w:r w:rsidR="007F705D">
        <w:tab/>
        <w:t>Code of Conduct Procedures Manual</w:t>
      </w:r>
    </w:p>
    <w:p w14:paraId="36D14C3D" w14:textId="44E5F3BC" w:rsidR="007E4AC1" w:rsidRDefault="00FA3922">
      <w:pPr>
        <w:tabs>
          <w:tab w:val="left" w:pos="1710"/>
        </w:tabs>
        <w:spacing w:after="120"/>
      </w:pPr>
      <w:r>
        <w:t>Appendix D</w:t>
      </w:r>
      <w:r w:rsidR="007F705D">
        <w:tab/>
        <w:t>PowerAdvocate User Information</w:t>
      </w:r>
    </w:p>
    <w:p w14:paraId="36D14C3E" w14:textId="6CD98C17" w:rsidR="007E4AC1" w:rsidRDefault="00FA3922">
      <w:pPr>
        <w:tabs>
          <w:tab w:val="left" w:pos="1710"/>
        </w:tabs>
        <w:spacing w:after="120"/>
      </w:pPr>
      <w:r>
        <w:t>Appendix E</w:t>
      </w:r>
      <w:r w:rsidR="007F705D">
        <w:tab/>
        <w:t>Mutual Confidentiality and Non-Disclosure Agreement</w:t>
      </w:r>
    </w:p>
    <w:p w14:paraId="36D14C3F" w14:textId="45EE54CF" w:rsidR="007E4AC1" w:rsidRDefault="00FA3922">
      <w:pPr>
        <w:tabs>
          <w:tab w:val="left" w:pos="1710"/>
        </w:tabs>
        <w:spacing w:after="120"/>
      </w:pPr>
      <w:r>
        <w:t>Appendix F</w:t>
      </w:r>
      <w:r w:rsidR="00BA6A09">
        <w:tab/>
        <w:t xml:space="preserve">Description of </w:t>
      </w:r>
      <w:r w:rsidR="000F385A">
        <w:t xml:space="preserve">the </w:t>
      </w:r>
      <w:r w:rsidR="00BA6A09">
        <w:t>Site</w:t>
      </w:r>
      <w:r w:rsidR="007F705D">
        <w:t xml:space="preserve"> </w:t>
      </w:r>
    </w:p>
    <w:p w14:paraId="36D14C40" w14:textId="61B1EFC2" w:rsidR="007E4AC1" w:rsidRDefault="00FA3922">
      <w:pPr>
        <w:tabs>
          <w:tab w:val="left" w:pos="1710"/>
        </w:tabs>
        <w:spacing w:after="120"/>
      </w:pPr>
      <w:r>
        <w:t>Appendix G</w:t>
      </w:r>
      <w:r w:rsidR="007F705D">
        <w:tab/>
      </w:r>
      <w:r w:rsidR="009E416F">
        <w:t>Hawaiian Electric Proposal</w:t>
      </w:r>
      <w:r w:rsidR="00825C1F">
        <w:t xml:space="preserve"> </w:t>
      </w:r>
      <w:r w:rsidR="00B80578">
        <w:t xml:space="preserve">Team </w:t>
      </w:r>
      <w:r w:rsidR="00711F88">
        <w:t>Certification Form</w:t>
      </w:r>
    </w:p>
    <w:p w14:paraId="36D14C41" w14:textId="1AAAA8DE" w:rsidR="007E4AC1" w:rsidRDefault="00FA3922">
      <w:pPr>
        <w:tabs>
          <w:tab w:val="left" w:pos="1710"/>
        </w:tabs>
        <w:spacing w:after="120"/>
      </w:pPr>
      <w:r>
        <w:t>Appendix H</w:t>
      </w:r>
      <w:r w:rsidR="007F705D">
        <w:tab/>
        <w:t xml:space="preserve">Interconnection Facilities and Cost Information </w:t>
      </w:r>
    </w:p>
    <w:p w14:paraId="36D14C42" w14:textId="0247D2F3" w:rsidR="007E4AC1" w:rsidRDefault="00FA3922">
      <w:pPr>
        <w:tabs>
          <w:tab w:val="left" w:pos="1710"/>
        </w:tabs>
        <w:spacing w:after="120"/>
      </w:pPr>
      <w:r>
        <w:t>Appendix I</w:t>
      </w:r>
      <w:r w:rsidR="007F705D">
        <w:tab/>
      </w:r>
      <w:r w:rsidR="00376949">
        <w:t>RESERVED</w:t>
      </w:r>
    </w:p>
    <w:p w14:paraId="06CCA51F" w14:textId="46E7EFD4" w:rsidR="000A09BF" w:rsidRDefault="00252DD8" w:rsidP="003A681E">
      <w:pPr>
        <w:tabs>
          <w:tab w:val="left" w:pos="1710"/>
        </w:tabs>
        <w:spacing w:after="120"/>
      </w:pPr>
      <w:r>
        <w:t>Appendix J</w:t>
      </w:r>
      <w:r>
        <w:tab/>
      </w:r>
      <w:r w:rsidR="00615B69">
        <w:t>RESERVED</w:t>
      </w:r>
    </w:p>
    <w:p w14:paraId="1D060448" w14:textId="360A40CE" w:rsidR="00E1773F" w:rsidRDefault="000A09BF" w:rsidP="003A681E">
      <w:pPr>
        <w:tabs>
          <w:tab w:val="left" w:pos="1710"/>
        </w:tabs>
        <w:spacing w:after="120"/>
      </w:pPr>
      <w:r>
        <w:t>Appendix K</w:t>
      </w:r>
      <w:r>
        <w:tab/>
      </w:r>
      <w:r w:rsidR="00E666E4">
        <w:t xml:space="preserve">North Kohala </w:t>
      </w:r>
      <w:r w:rsidR="002F36A0">
        <w:t>Community Comments</w:t>
      </w:r>
      <w:r w:rsidR="002F36A0" w:rsidDel="002F36A0">
        <w:t xml:space="preserve"> </w:t>
      </w:r>
    </w:p>
    <w:p w14:paraId="74C508D7" w14:textId="1B6F04EB" w:rsidR="00565FA1" w:rsidRDefault="00E1773F" w:rsidP="003A681E">
      <w:pPr>
        <w:tabs>
          <w:tab w:val="left" w:pos="1710"/>
        </w:tabs>
        <w:spacing w:after="120"/>
      </w:pPr>
      <w:r>
        <w:t>Appendix L</w:t>
      </w:r>
      <w:r>
        <w:tab/>
      </w:r>
      <w:r w:rsidR="00E666E4">
        <w:t>North Kohala</w:t>
      </w:r>
      <w:r w:rsidR="002F36A0">
        <w:t xml:space="preserve"> </w:t>
      </w:r>
      <w:r w:rsidR="000F1220">
        <w:t>ESSA</w:t>
      </w:r>
      <w:r w:rsidR="002F36A0">
        <w:t xml:space="preserve"> </w:t>
      </w:r>
    </w:p>
    <w:p w14:paraId="2B543421" w14:textId="37E43E6B" w:rsidR="00660676" w:rsidRDefault="00660676" w:rsidP="003A681E">
      <w:pPr>
        <w:tabs>
          <w:tab w:val="left" w:pos="1710"/>
        </w:tabs>
        <w:spacing w:after="120"/>
      </w:pPr>
      <w:r>
        <w:t>Appendix M</w:t>
      </w:r>
      <w:r>
        <w:tab/>
      </w:r>
      <w:r w:rsidR="00521F10">
        <w:t>RESERVED</w:t>
      </w:r>
    </w:p>
    <w:p w14:paraId="318B27B1" w14:textId="3C329BF2" w:rsidR="00660676" w:rsidRDefault="00660676" w:rsidP="003A681E">
      <w:pPr>
        <w:tabs>
          <w:tab w:val="left" w:pos="1710"/>
        </w:tabs>
        <w:spacing w:after="120"/>
      </w:pPr>
      <w:r>
        <w:t>Appendix N</w:t>
      </w:r>
      <w:r>
        <w:tab/>
      </w:r>
      <w:r w:rsidR="00521F10">
        <w:t>RESERVED</w:t>
      </w:r>
    </w:p>
    <w:p w14:paraId="36D14C4A" w14:textId="7A74D9AC" w:rsidR="00E06757" w:rsidRPr="003A681E" w:rsidRDefault="00565FA1" w:rsidP="003A681E">
      <w:pPr>
        <w:tabs>
          <w:tab w:val="left" w:pos="1710"/>
        </w:tabs>
        <w:spacing w:after="120"/>
      </w:pPr>
      <w:r>
        <w:t>Appendix O</w:t>
      </w:r>
      <w:r>
        <w:tab/>
      </w:r>
      <w:r w:rsidR="004D5C3C">
        <w:t xml:space="preserve">Functional Requirements </w:t>
      </w:r>
      <w:r w:rsidR="00E06757">
        <w:br w:type="page"/>
      </w:r>
    </w:p>
    <w:p w14:paraId="36D14C4B" w14:textId="77777777" w:rsidR="007E4AC1" w:rsidRDefault="007E4AC1">
      <w:pPr>
        <w:pStyle w:val="TOC1"/>
        <w:sectPr w:rsidR="007E4AC1">
          <w:headerReference w:type="default" r:id="rId10"/>
          <w:footerReference w:type="default" r:id="rId11"/>
          <w:headerReference w:type="first" r:id="rId12"/>
          <w:footerReference w:type="first" r:id="rId13"/>
          <w:pgSz w:w="12240" w:h="15840" w:code="1"/>
          <w:pgMar w:top="1440" w:right="1440" w:bottom="1440" w:left="1440" w:header="806" w:footer="576" w:gutter="0"/>
          <w:pgNumType w:fmt="lowerRoman" w:start="1"/>
          <w:cols w:space="720"/>
          <w:titlePg/>
        </w:sectPr>
      </w:pPr>
    </w:p>
    <w:p w14:paraId="36D14C4C" w14:textId="2698EBB5" w:rsidR="007E4AC1" w:rsidRDefault="007F705D">
      <w:pPr>
        <w:pStyle w:val="Chapter"/>
        <w:ind w:left="1080"/>
        <w:rPr>
          <w:b/>
          <w:u w:val="single"/>
        </w:rPr>
      </w:pPr>
      <w:bookmarkStart w:id="5" w:name="_Toc435533202"/>
      <w:bookmarkStart w:id="6" w:name="_Toc491782587"/>
      <w:bookmarkStart w:id="7" w:name="_Toc494800311"/>
      <w:r>
        <w:rPr>
          <w:b/>
          <w:u w:val="single"/>
        </w:rPr>
        <w:lastRenderedPageBreak/>
        <w:t>Introduction and General Information</w:t>
      </w:r>
      <w:bookmarkEnd w:id="5"/>
      <w:bookmarkEnd w:id="6"/>
      <w:bookmarkEnd w:id="7"/>
    </w:p>
    <w:p w14:paraId="36D14C4D" w14:textId="77777777" w:rsidR="007E4AC1" w:rsidRDefault="007E4AC1"/>
    <w:p w14:paraId="50BAC859" w14:textId="713A34BA" w:rsidR="00DF1C5B" w:rsidRDefault="00C85929">
      <w:pPr>
        <w:pStyle w:val="RFPBodyText"/>
        <w:rPr>
          <w:sz w:val="24"/>
        </w:rPr>
      </w:pPr>
      <w:bookmarkStart w:id="8" w:name="_Hlk43367895"/>
      <w:r w:rsidRPr="009B4934">
        <w:rPr>
          <w:sz w:val="24"/>
        </w:rPr>
        <w:t>Hawai</w:t>
      </w:r>
      <w:r w:rsidRPr="009B4934">
        <w:rPr>
          <w:rFonts w:ascii="TimesNewRoman" w:eastAsiaTheme="minorHAnsi" w:hAnsi="TimesNewRoman" w:cs="TimesNewRoman"/>
          <w:color w:val="231F20"/>
          <w:sz w:val="24"/>
        </w:rPr>
        <w:t>‘</w:t>
      </w:r>
      <w:r w:rsidRPr="009B4934">
        <w:rPr>
          <w:sz w:val="24"/>
        </w:rPr>
        <w:t>i Electric Light</w:t>
      </w:r>
      <w:r w:rsidR="001F77F5" w:rsidRPr="00001CF6">
        <w:rPr>
          <w:sz w:val="24"/>
        </w:rPr>
        <w:t xml:space="preserve"> </w:t>
      </w:r>
      <w:r w:rsidR="00240116">
        <w:rPr>
          <w:sz w:val="24"/>
        </w:rPr>
        <w:t xml:space="preserve">Company, </w:t>
      </w:r>
      <w:r w:rsidR="00E70785">
        <w:rPr>
          <w:sz w:val="24"/>
        </w:rPr>
        <w:t>Inc</w:t>
      </w:r>
      <w:r w:rsidR="00240116">
        <w:rPr>
          <w:sz w:val="24"/>
        </w:rPr>
        <w:t>. (“</w:t>
      </w:r>
      <w:r w:rsidRPr="00C85929">
        <w:rPr>
          <w:sz w:val="24"/>
        </w:rPr>
        <w:t>Hawai‘i Electric Light</w:t>
      </w:r>
      <w:r w:rsidR="007F705D" w:rsidRPr="00001CF6">
        <w:rPr>
          <w:sz w:val="24"/>
        </w:rPr>
        <w:t xml:space="preserve">” or the “Company”) seeks proposals for </w:t>
      </w:r>
      <w:r w:rsidR="00DF1C5B">
        <w:rPr>
          <w:sz w:val="24"/>
        </w:rPr>
        <w:t xml:space="preserve">a </w:t>
      </w:r>
      <w:r w:rsidR="002F40CB">
        <w:rPr>
          <w:sz w:val="24"/>
        </w:rPr>
        <w:t>standalone</w:t>
      </w:r>
      <w:r w:rsidR="005F6CE8">
        <w:rPr>
          <w:sz w:val="24"/>
        </w:rPr>
        <w:t xml:space="preserve"> </w:t>
      </w:r>
      <w:r w:rsidR="00DF1C5B">
        <w:rPr>
          <w:sz w:val="24"/>
        </w:rPr>
        <w:t>Battery E</w:t>
      </w:r>
      <w:r w:rsidR="005F6CE8">
        <w:rPr>
          <w:sz w:val="24"/>
        </w:rPr>
        <w:t xml:space="preserve">nergy </w:t>
      </w:r>
      <w:r w:rsidR="00DF1C5B">
        <w:rPr>
          <w:sz w:val="24"/>
        </w:rPr>
        <w:t>S</w:t>
      </w:r>
      <w:r w:rsidR="005F6CE8">
        <w:rPr>
          <w:sz w:val="24"/>
        </w:rPr>
        <w:t>torage</w:t>
      </w:r>
      <w:r w:rsidR="002F40CB">
        <w:rPr>
          <w:sz w:val="24"/>
        </w:rPr>
        <w:t xml:space="preserve"> </w:t>
      </w:r>
      <w:r w:rsidR="00DF2BD4">
        <w:rPr>
          <w:sz w:val="24"/>
        </w:rPr>
        <w:t>S</w:t>
      </w:r>
      <w:r w:rsidR="00DF1C5B">
        <w:rPr>
          <w:sz w:val="24"/>
        </w:rPr>
        <w:t>ystem (“BESS”)</w:t>
      </w:r>
      <w:r w:rsidR="005F6CE8">
        <w:rPr>
          <w:sz w:val="24"/>
        </w:rPr>
        <w:t xml:space="preserve"> </w:t>
      </w:r>
      <w:r w:rsidR="001F77F5" w:rsidRPr="006A1E7B">
        <w:rPr>
          <w:sz w:val="24"/>
        </w:rPr>
        <w:t>for</w:t>
      </w:r>
      <w:r w:rsidR="00240116" w:rsidRPr="006A1E7B">
        <w:rPr>
          <w:sz w:val="24"/>
        </w:rPr>
        <w:t xml:space="preserve"> the </w:t>
      </w:r>
      <w:r>
        <w:rPr>
          <w:sz w:val="24"/>
        </w:rPr>
        <w:t>North Kohala</w:t>
      </w:r>
      <w:r w:rsidR="000C43C8">
        <w:rPr>
          <w:sz w:val="24"/>
        </w:rPr>
        <w:t xml:space="preserve"> area</w:t>
      </w:r>
      <w:r w:rsidR="00CD4796" w:rsidRPr="006A1E7B">
        <w:rPr>
          <w:sz w:val="24"/>
        </w:rPr>
        <w:t xml:space="preserve"> on the island of </w:t>
      </w:r>
      <w:r w:rsidR="00BD5D22" w:rsidRPr="009C282E">
        <w:rPr>
          <w:sz w:val="24"/>
        </w:rPr>
        <w:t>Hawai</w:t>
      </w:r>
      <w:r w:rsidR="00BD5D22" w:rsidRPr="009C282E">
        <w:rPr>
          <w:rFonts w:ascii="TimesNewRoman" w:eastAsiaTheme="minorHAnsi" w:hAnsi="TimesNewRoman" w:cs="TimesNewRoman"/>
          <w:color w:val="231F20"/>
          <w:sz w:val="24"/>
        </w:rPr>
        <w:t>‘</w:t>
      </w:r>
      <w:r w:rsidR="00BD5D22">
        <w:rPr>
          <w:sz w:val="24"/>
        </w:rPr>
        <w:t>i</w:t>
      </w:r>
      <w:r w:rsidR="007F705D" w:rsidRPr="006A1E7B">
        <w:rPr>
          <w:sz w:val="24"/>
        </w:rPr>
        <w:t xml:space="preserve"> in accordance with this Request for Proposals (“RFP”).  </w:t>
      </w:r>
      <w:r w:rsidR="002E1A2B" w:rsidRPr="009B4934">
        <w:rPr>
          <w:sz w:val="24"/>
        </w:rPr>
        <w:t>Hawai</w:t>
      </w:r>
      <w:r w:rsidR="002E1A2B" w:rsidRPr="009B4934">
        <w:rPr>
          <w:rFonts w:ascii="TimesNewRoman" w:eastAsiaTheme="minorHAnsi" w:hAnsi="TimesNewRoman" w:cs="TimesNewRoman"/>
          <w:color w:val="231F20"/>
          <w:sz w:val="24"/>
        </w:rPr>
        <w:t>‘</w:t>
      </w:r>
      <w:r w:rsidR="002E1A2B" w:rsidRPr="009B4934">
        <w:rPr>
          <w:sz w:val="24"/>
        </w:rPr>
        <w:t>i Electric Light</w:t>
      </w:r>
      <w:r w:rsidR="002E1A2B" w:rsidRPr="006A1E7B">
        <w:rPr>
          <w:sz w:val="24"/>
        </w:rPr>
        <w:t xml:space="preserve"> </w:t>
      </w:r>
      <w:r w:rsidR="002E1A2B">
        <w:rPr>
          <w:sz w:val="24"/>
        </w:rPr>
        <w:t>seeks to procure</w:t>
      </w:r>
      <w:r w:rsidR="007F705D" w:rsidRPr="006A1E7B">
        <w:rPr>
          <w:sz w:val="24"/>
        </w:rPr>
        <w:t xml:space="preserve"> </w:t>
      </w:r>
      <w:r w:rsidR="00B94D6E">
        <w:rPr>
          <w:sz w:val="24"/>
        </w:rPr>
        <w:t>5</w:t>
      </w:r>
      <w:r w:rsidR="00DE69DF">
        <w:rPr>
          <w:sz w:val="24"/>
        </w:rPr>
        <w:t xml:space="preserve"> megawatts (“MW”) / </w:t>
      </w:r>
      <w:r w:rsidR="00261CED">
        <w:rPr>
          <w:sz w:val="24"/>
        </w:rPr>
        <w:t>22</w:t>
      </w:r>
      <w:r w:rsidR="002762E4">
        <w:rPr>
          <w:sz w:val="24"/>
        </w:rPr>
        <w:t xml:space="preserve"> </w:t>
      </w:r>
      <w:r w:rsidR="00672E7E">
        <w:rPr>
          <w:sz w:val="24"/>
        </w:rPr>
        <w:t>megawatt hours (“MWh”)</w:t>
      </w:r>
      <w:r w:rsidR="002E1A2B">
        <w:rPr>
          <w:sz w:val="24"/>
        </w:rPr>
        <w:t xml:space="preserve"> of standalone energy storage </w:t>
      </w:r>
      <w:r w:rsidR="00DE69DF">
        <w:rPr>
          <w:sz w:val="24"/>
        </w:rPr>
        <w:t>capacity</w:t>
      </w:r>
      <w:r w:rsidR="000E49B7">
        <w:rPr>
          <w:sz w:val="24"/>
        </w:rPr>
        <w:t xml:space="preserve"> for </w:t>
      </w:r>
      <w:r w:rsidR="00431350">
        <w:rPr>
          <w:sz w:val="24"/>
        </w:rPr>
        <w:t>integration with a</w:t>
      </w:r>
      <w:r w:rsidR="000E49B7">
        <w:rPr>
          <w:sz w:val="24"/>
        </w:rPr>
        <w:t xml:space="preserve"> </w:t>
      </w:r>
      <w:r w:rsidR="00F4688B">
        <w:rPr>
          <w:sz w:val="24"/>
        </w:rPr>
        <w:t>m</w:t>
      </w:r>
      <w:r w:rsidR="000E49B7">
        <w:rPr>
          <w:sz w:val="24"/>
        </w:rPr>
        <w:t xml:space="preserve">icrogrid </w:t>
      </w:r>
      <w:r w:rsidR="00BD1DEA">
        <w:rPr>
          <w:sz w:val="24"/>
        </w:rPr>
        <w:t>controller</w:t>
      </w:r>
      <w:r w:rsidR="000E49B7">
        <w:rPr>
          <w:sz w:val="24"/>
        </w:rPr>
        <w:t xml:space="preserve"> system.</w:t>
      </w:r>
      <w:r w:rsidR="000C7F74">
        <w:rPr>
          <w:sz w:val="24"/>
        </w:rPr>
        <w:t xml:space="preserve">  </w:t>
      </w:r>
    </w:p>
    <w:bookmarkEnd w:id="8"/>
    <w:p w14:paraId="36D14C4F" w14:textId="1EEE3A55" w:rsidR="006860D8" w:rsidRPr="00001CF6" w:rsidRDefault="00157C71">
      <w:pPr>
        <w:pStyle w:val="RFPBodyText"/>
        <w:tabs>
          <w:tab w:val="left" w:pos="3420"/>
        </w:tabs>
        <w:rPr>
          <w:sz w:val="24"/>
        </w:rPr>
      </w:pPr>
      <w:r>
        <w:rPr>
          <w:sz w:val="24"/>
        </w:rPr>
        <w:t xml:space="preserve">The Company or its </w:t>
      </w:r>
      <w:r w:rsidR="009A68D8">
        <w:rPr>
          <w:sz w:val="24"/>
        </w:rPr>
        <w:t xml:space="preserve">Affiliates may submit a </w:t>
      </w:r>
      <w:r w:rsidR="009753A4">
        <w:rPr>
          <w:sz w:val="24"/>
        </w:rPr>
        <w:t>P</w:t>
      </w:r>
      <w:r w:rsidR="009A68D8">
        <w:rPr>
          <w:sz w:val="24"/>
        </w:rPr>
        <w:t xml:space="preserve">roposal in response to this RFP subject to the requirements of this RFP.  </w:t>
      </w:r>
    </w:p>
    <w:p w14:paraId="6F67313A" w14:textId="5D4B9DD8" w:rsidR="004E45E2" w:rsidRPr="00001CF6" w:rsidRDefault="007F705D" w:rsidP="002937AB">
      <w:pPr>
        <w:pStyle w:val="RFPBodyText"/>
        <w:rPr>
          <w:sz w:val="24"/>
        </w:rPr>
      </w:pPr>
      <w:r w:rsidRPr="00001CF6">
        <w:rPr>
          <w:sz w:val="24"/>
        </w:rPr>
        <w:t xml:space="preserve">The Company intends to contract for </w:t>
      </w:r>
      <w:r w:rsidR="00223F07">
        <w:rPr>
          <w:sz w:val="24"/>
        </w:rPr>
        <w:t xml:space="preserve">a single </w:t>
      </w:r>
      <w:r w:rsidR="00DF1C5B">
        <w:rPr>
          <w:sz w:val="24"/>
        </w:rPr>
        <w:t xml:space="preserve">BESS </w:t>
      </w:r>
      <w:r w:rsidR="007E78B7">
        <w:rPr>
          <w:sz w:val="24"/>
        </w:rPr>
        <w:t>Project</w:t>
      </w:r>
      <w:r w:rsidR="007E78B7" w:rsidRPr="00001CF6">
        <w:rPr>
          <w:sz w:val="24"/>
        </w:rPr>
        <w:t xml:space="preserve"> </w:t>
      </w:r>
      <w:r w:rsidR="00237B4F" w:rsidRPr="00001CF6">
        <w:rPr>
          <w:sz w:val="24"/>
        </w:rPr>
        <w:t>through</w:t>
      </w:r>
      <w:r w:rsidRPr="00001CF6">
        <w:rPr>
          <w:sz w:val="24"/>
        </w:rPr>
        <w:t xml:space="preserve"> this RFP using its </w:t>
      </w:r>
      <w:r w:rsidR="00A27102">
        <w:rPr>
          <w:sz w:val="24"/>
        </w:rPr>
        <w:t xml:space="preserve">Energy Storage </w:t>
      </w:r>
      <w:r w:rsidR="000F1220">
        <w:rPr>
          <w:sz w:val="24"/>
        </w:rPr>
        <w:t>Services</w:t>
      </w:r>
      <w:r w:rsidR="00A27102">
        <w:rPr>
          <w:sz w:val="24"/>
        </w:rPr>
        <w:t xml:space="preserve"> Agreement (“</w:t>
      </w:r>
      <w:r w:rsidR="000F1220">
        <w:rPr>
          <w:sz w:val="24"/>
        </w:rPr>
        <w:t>ESSA</w:t>
      </w:r>
      <w:r w:rsidR="00A27102">
        <w:rPr>
          <w:sz w:val="24"/>
        </w:rPr>
        <w:t>”)</w:t>
      </w:r>
      <w:r w:rsidR="004C4348">
        <w:rPr>
          <w:sz w:val="24"/>
        </w:rPr>
        <w:t>,</w:t>
      </w:r>
      <w:r w:rsidR="002F40CB" w:rsidRPr="002F40CB">
        <w:rPr>
          <w:sz w:val="24"/>
        </w:rPr>
        <w:t xml:space="preserve"> </w:t>
      </w:r>
      <w:r w:rsidR="002F40CB">
        <w:rPr>
          <w:sz w:val="24"/>
        </w:rPr>
        <w:t>which gives the Company full dispatch rights over the energy storage facilities.</w:t>
      </w:r>
      <w:r w:rsidR="002F40CB" w:rsidRPr="000C7F74" w:rsidDel="00A27102">
        <w:rPr>
          <w:sz w:val="24"/>
        </w:rPr>
        <w:t xml:space="preserve"> </w:t>
      </w:r>
      <w:r w:rsidRPr="00001CF6">
        <w:rPr>
          <w:sz w:val="24"/>
        </w:rPr>
        <w:t xml:space="preserve"> </w:t>
      </w:r>
    </w:p>
    <w:p w14:paraId="36D14C51" w14:textId="38F34953" w:rsidR="007E4AC1" w:rsidRDefault="002449BA">
      <w:pPr>
        <w:pStyle w:val="RFPBodyText"/>
        <w:tabs>
          <w:tab w:val="left" w:pos="3420"/>
        </w:tabs>
        <w:rPr>
          <w:sz w:val="24"/>
        </w:rPr>
      </w:pPr>
      <w:r>
        <w:rPr>
          <w:sz w:val="24"/>
        </w:rPr>
        <w:t>The</w:t>
      </w:r>
      <w:r w:rsidR="007F705D">
        <w:rPr>
          <w:sz w:val="24"/>
        </w:rPr>
        <w:t xml:space="preserve"> successful Proposer will provide</w:t>
      </w:r>
      <w:r w:rsidR="007F32E0">
        <w:rPr>
          <w:sz w:val="24"/>
        </w:rPr>
        <w:t xml:space="preserve"> energ</w:t>
      </w:r>
      <w:r w:rsidR="00675BE5">
        <w:rPr>
          <w:sz w:val="24"/>
        </w:rPr>
        <w:t xml:space="preserve">y storage </w:t>
      </w:r>
      <w:r w:rsidR="00DE69DF">
        <w:rPr>
          <w:sz w:val="24"/>
        </w:rPr>
        <w:t>services</w:t>
      </w:r>
      <w:r w:rsidR="00675BE5">
        <w:rPr>
          <w:sz w:val="24"/>
        </w:rPr>
        <w:t xml:space="preserve"> </w:t>
      </w:r>
      <w:r w:rsidR="007F705D">
        <w:rPr>
          <w:sz w:val="24"/>
        </w:rPr>
        <w:t>to the Company purs</w:t>
      </w:r>
      <w:r w:rsidR="006A1E7B">
        <w:rPr>
          <w:sz w:val="24"/>
        </w:rPr>
        <w:t xml:space="preserve">uant to the terms of </w:t>
      </w:r>
      <w:r w:rsidR="00C451EF">
        <w:rPr>
          <w:sz w:val="24"/>
        </w:rPr>
        <w:t xml:space="preserve">the </w:t>
      </w:r>
      <w:r w:rsidR="000F1220">
        <w:rPr>
          <w:sz w:val="24"/>
        </w:rPr>
        <w:t>ESSA</w:t>
      </w:r>
      <w:r w:rsidR="007F705D">
        <w:rPr>
          <w:sz w:val="24"/>
        </w:rPr>
        <w:t xml:space="preserve">, which will be subject to review </w:t>
      </w:r>
      <w:r w:rsidR="00C0009E">
        <w:rPr>
          <w:sz w:val="24"/>
        </w:rPr>
        <w:t>and approval</w:t>
      </w:r>
      <w:r w:rsidR="00C0009E" w:rsidRPr="00C0009E">
        <w:rPr>
          <w:sz w:val="24"/>
        </w:rPr>
        <w:t xml:space="preserve"> </w:t>
      </w:r>
      <w:r w:rsidR="00C0009E">
        <w:rPr>
          <w:sz w:val="24"/>
        </w:rPr>
        <w:t xml:space="preserve">by the </w:t>
      </w:r>
      <w:r w:rsidR="00C0009E" w:rsidRPr="00451CF8">
        <w:rPr>
          <w:sz w:val="24"/>
        </w:rPr>
        <w:t>State of Hawai‘i Public Utilities Commission (“PUC”)</w:t>
      </w:r>
      <w:r w:rsidR="00C0009E">
        <w:rPr>
          <w:sz w:val="24"/>
        </w:rPr>
        <w:t>.</w:t>
      </w:r>
    </w:p>
    <w:p w14:paraId="732F9BCC" w14:textId="7681BB80" w:rsidR="00E36558" w:rsidRDefault="00E36558" w:rsidP="00E36558">
      <w:pPr>
        <w:pStyle w:val="RFPBodyText"/>
        <w:tabs>
          <w:tab w:val="left" w:pos="3420"/>
        </w:tabs>
        <w:rPr>
          <w:sz w:val="24"/>
        </w:rPr>
      </w:pPr>
      <w:r w:rsidRPr="00D47CD3">
        <w:rPr>
          <w:sz w:val="24"/>
        </w:rPr>
        <w:t xml:space="preserve">Proposers are instructed to thoroughly review the Model </w:t>
      </w:r>
      <w:r w:rsidR="000F1220">
        <w:rPr>
          <w:sz w:val="24"/>
        </w:rPr>
        <w:t>ESSA</w:t>
      </w:r>
      <w:r w:rsidRPr="00D47CD3">
        <w:rPr>
          <w:sz w:val="24"/>
        </w:rPr>
        <w:t xml:space="preserve"> attached as </w:t>
      </w:r>
      <w:r w:rsidRPr="00A510FB">
        <w:rPr>
          <w:sz w:val="24"/>
          <w:u w:val="single"/>
        </w:rPr>
        <w:t>Appendix L</w:t>
      </w:r>
      <w:r w:rsidRPr="00D47CD3">
        <w:rPr>
          <w:sz w:val="24"/>
        </w:rPr>
        <w:t xml:space="preserve">.  </w:t>
      </w:r>
      <w:r w:rsidR="00B35804">
        <w:rPr>
          <w:sz w:val="24"/>
        </w:rPr>
        <w:t xml:space="preserve">The </w:t>
      </w:r>
      <w:r w:rsidR="000F1220">
        <w:rPr>
          <w:sz w:val="24"/>
        </w:rPr>
        <w:t>ESSA</w:t>
      </w:r>
      <w:r w:rsidR="00B35804">
        <w:rPr>
          <w:sz w:val="24"/>
        </w:rPr>
        <w:t xml:space="preserve"> gives the Company</w:t>
      </w:r>
      <w:r w:rsidR="00D3668A" w:rsidRPr="00D3668A">
        <w:rPr>
          <w:rFonts w:asciiTheme="minorHAnsi" w:hAnsiTheme="minorHAnsi" w:cstheme="minorHAnsi"/>
        </w:rPr>
        <w:t xml:space="preserve"> </w:t>
      </w:r>
      <w:r w:rsidR="00D3668A" w:rsidRPr="00202BF8">
        <w:rPr>
          <w:sz w:val="24"/>
        </w:rPr>
        <w:t xml:space="preserve">exclusive rights to schedule and control the Project for the use of the defined </w:t>
      </w:r>
      <w:r w:rsidR="001C1ACB">
        <w:rPr>
          <w:sz w:val="24"/>
        </w:rPr>
        <w:t xml:space="preserve">Performance </w:t>
      </w:r>
      <w:r w:rsidR="007F6DF3">
        <w:rPr>
          <w:sz w:val="24"/>
        </w:rPr>
        <w:t>Standards</w:t>
      </w:r>
      <w:r w:rsidR="00D3668A" w:rsidRPr="00202BF8">
        <w:rPr>
          <w:sz w:val="24"/>
        </w:rPr>
        <w:t>, whic</w:t>
      </w:r>
      <w:r w:rsidR="002263AD">
        <w:rPr>
          <w:sz w:val="24"/>
        </w:rPr>
        <w:t>h</w:t>
      </w:r>
      <w:r w:rsidR="00D3668A" w:rsidRPr="00202BF8">
        <w:rPr>
          <w:sz w:val="24"/>
        </w:rPr>
        <w:t xml:space="preserve"> include but are not limited to</w:t>
      </w:r>
      <w:r w:rsidR="00F93240">
        <w:rPr>
          <w:sz w:val="24"/>
        </w:rPr>
        <w:t>:</w:t>
      </w:r>
      <w:r w:rsidR="00F93240" w:rsidRPr="00F93240">
        <w:t xml:space="preserve"> </w:t>
      </w:r>
      <w:r w:rsidR="00FE5368" w:rsidRPr="00202BF8">
        <w:rPr>
          <w:sz w:val="24"/>
        </w:rPr>
        <w:t>Back-up Power,</w:t>
      </w:r>
      <w:r w:rsidR="00FE5368" w:rsidRPr="007461CC">
        <w:rPr>
          <w:sz w:val="24"/>
        </w:rPr>
        <w:t xml:space="preserve"> </w:t>
      </w:r>
      <w:r w:rsidR="008D1C6D">
        <w:rPr>
          <w:sz w:val="24"/>
        </w:rPr>
        <w:t xml:space="preserve">Rated Energy Capacity, </w:t>
      </w:r>
      <w:r w:rsidR="00F93240" w:rsidRPr="00202BF8">
        <w:rPr>
          <w:sz w:val="24"/>
        </w:rPr>
        <w:t xml:space="preserve">Frequency Regulation, </w:t>
      </w:r>
      <w:r w:rsidR="008D1C6D">
        <w:rPr>
          <w:sz w:val="24"/>
        </w:rPr>
        <w:t xml:space="preserve">Rated Active Power Capacity, </w:t>
      </w:r>
      <w:r w:rsidR="00F93240" w:rsidRPr="00202BF8">
        <w:rPr>
          <w:sz w:val="24"/>
        </w:rPr>
        <w:t>Voltage Regulation, Black-</w:t>
      </w:r>
      <w:r w:rsidR="006735AE">
        <w:rPr>
          <w:sz w:val="24"/>
        </w:rPr>
        <w:t>S</w:t>
      </w:r>
      <w:r w:rsidR="00F93240" w:rsidRPr="00202BF8">
        <w:rPr>
          <w:sz w:val="24"/>
        </w:rPr>
        <w:t xml:space="preserve">tart, </w:t>
      </w:r>
      <w:r w:rsidR="008D1C6D">
        <w:rPr>
          <w:sz w:val="24"/>
        </w:rPr>
        <w:t xml:space="preserve">ability to operate in grid-forming mode, </w:t>
      </w:r>
      <w:r w:rsidR="00F93240" w:rsidRPr="00202BF8">
        <w:rPr>
          <w:sz w:val="24"/>
        </w:rPr>
        <w:t xml:space="preserve">and any other uses the Project is capable of providing that would benefit </w:t>
      </w:r>
      <w:r w:rsidR="00081304">
        <w:rPr>
          <w:sz w:val="24"/>
        </w:rPr>
        <w:t>the</w:t>
      </w:r>
      <w:r w:rsidR="00F93240" w:rsidRPr="00202BF8">
        <w:rPr>
          <w:sz w:val="24"/>
        </w:rPr>
        <w:t xml:space="preserve"> Company’s distribution or transmission system</w:t>
      </w:r>
      <w:r w:rsidR="00F93240">
        <w:rPr>
          <w:sz w:val="24"/>
        </w:rPr>
        <w:t>;</w:t>
      </w:r>
      <w:r w:rsidR="006818FC" w:rsidRPr="006818FC">
        <w:t xml:space="preserve"> </w:t>
      </w:r>
      <w:r w:rsidR="006818FC" w:rsidRPr="006818FC">
        <w:rPr>
          <w:sz w:val="24"/>
        </w:rPr>
        <w:t xml:space="preserve">and, in exchange, the </w:t>
      </w:r>
      <w:r w:rsidR="006818FC">
        <w:rPr>
          <w:sz w:val="24"/>
        </w:rPr>
        <w:t>Proposer</w:t>
      </w:r>
      <w:r w:rsidR="006818FC" w:rsidRPr="006818FC">
        <w:rPr>
          <w:sz w:val="24"/>
        </w:rPr>
        <w:t xml:space="preserve"> is provided a fixed monthly payment (“Lump Sum Payment”), which is subject to adjustment based on the availability and performance of the </w:t>
      </w:r>
      <w:r w:rsidR="00B934B5">
        <w:rPr>
          <w:sz w:val="24"/>
        </w:rPr>
        <w:t>Project</w:t>
      </w:r>
      <w:r w:rsidR="006818FC">
        <w:rPr>
          <w:sz w:val="24"/>
        </w:rPr>
        <w:t>.</w:t>
      </w:r>
      <w:r w:rsidRPr="00D47CD3">
        <w:rPr>
          <w:sz w:val="24"/>
        </w:rPr>
        <w:t xml:space="preserve">  Under the </w:t>
      </w:r>
      <w:r w:rsidR="000F1220">
        <w:rPr>
          <w:sz w:val="24"/>
        </w:rPr>
        <w:t>ESSA</w:t>
      </w:r>
      <w:r w:rsidRPr="00D47CD3">
        <w:rPr>
          <w:sz w:val="24"/>
        </w:rPr>
        <w:t xml:space="preserve">, </w:t>
      </w:r>
      <w:r w:rsidR="00D3668A">
        <w:rPr>
          <w:sz w:val="24"/>
        </w:rPr>
        <w:t>the Project</w:t>
      </w:r>
      <w:r w:rsidRPr="00D47CD3">
        <w:rPr>
          <w:sz w:val="24"/>
        </w:rPr>
        <w:t xml:space="preserve"> must meet certain requirements to receive the full lump sum payment each month.  These requirements ensure that </w:t>
      </w:r>
      <w:r w:rsidR="000F3954">
        <w:rPr>
          <w:sz w:val="24"/>
        </w:rPr>
        <w:t>the</w:t>
      </w:r>
      <w:r w:rsidR="000F3954" w:rsidRPr="00D47CD3">
        <w:rPr>
          <w:sz w:val="24"/>
        </w:rPr>
        <w:t xml:space="preserve"> </w:t>
      </w:r>
      <w:r w:rsidR="00B934B5">
        <w:rPr>
          <w:sz w:val="24"/>
        </w:rPr>
        <w:t>Project</w:t>
      </w:r>
      <w:r w:rsidR="00B934B5" w:rsidRPr="00D47CD3">
        <w:rPr>
          <w:sz w:val="24"/>
        </w:rPr>
        <w:t xml:space="preserve"> </w:t>
      </w:r>
      <w:r w:rsidRPr="00D47CD3">
        <w:rPr>
          <w:sz w:val="24"/>
        </w:rPr>
        <w:t xml:space="preserve">is available to the Company for </w:t>
      </w:r>
      <w:r w:rsidR="00D3668A">
        <w:rPr>
          <w:sz w:val="24"/>
        </w:rPr>
        <w:t xml:space="preserve">scheduled and un-scheduled </w:t>
      </w:r>
      <w:r w:rsidR="00F41E87">
        <w:rPr>
          <w:sz w:val="24"/>
        </w:rPr>
        <w:t>operation</w:t>
      </w:r>
      <w:r w:rsidRPr="00D47CD3">
        <w:rPr>
          <w:sz w:val="24"/>
        </w:rPr>
        <w:t xml:space="preserve"> </w:t>
      </w:r>
      <w:r w:rsidR="00D3668A">
        <w:rPr>
          <w:sz w:val="24"/>
        </w:rPr>
        <w:t xml:space="preserve">of the </w:t>
      </w:r>
      <w:r w:rsidR="00F41E87">
        <w:rPr>
          <w:sz w:val="24"/>
        </w:rPr>
        <w:t>microgrid</w:t>
      </w:r>
      <w:r w:rsidR="00D3668A">
        <w:rPr>
          <w:sz w:val="24"/>
        </w:rPr>
        <w:t xml:space="preserve"> or system</w:t>
      </w:r>
      <w:r w:rsidRPr="00D47CD3">
        <w:rPr>
          <w:sz w:val="24"/>
        </w:rPr>
        <w:t xml:space="preserve"> needs.</w:t>
      </w:r>
    </w:p>
    <w:p w14:paraId="49263CC5" w14:textId="77777777" w:rsidR="00404DC5" w:rsidRDefault="007F705D">
      <w:pPr>
        <w:pStyle w:val="RFPBodyText"/>
        <w:rPr>
          <w:sz w:val="24"/>
        </w:rPr>
      </w:pPr>
      <w:r>
        <w:rPr>
          <w:sz w:val="24"/>
        </w:rPr>
        <w:t xml:space="preserve">The Company will evaluate Proposals using the evaluation and selection process described in </w:t>
      </w:r>
      <w:r>
        <w:rPr>
          <w:sz w:val="24"/>
          <w:u w:val="single"/>
        </w:rPr>
        <w:t>Chapter 4</w:t>
      </w:r>
      <w:r>
        <w:rPr>
          <w:sz w:val="24"/>
        </w:rPr>
        <w:t xml:space="preserve">.  The Company will evaluate and select </w:t>
      </w:r>
      <w:r w:rsidR="002449BA">
        <w:rPr>
          <w:sz w:val="24"/>
        </w:rPr>
        <w:t>a Proposal</w:t>
      </w:r>
      <w:r>
        <w:rPr>
          <w:sz w:val="24"/>
        </w:rPr>
        <w:t xml:space="preserve"> based on both price and non-price factors that impact the Company, its customers, and communities affected by the proposed </w:t>
      </w:r>
      <w:r w:rsidR="0048674B">
        <w:rPr>
          <w:sz w:val="24"/>
        </w:rPr>
        <w:t>P</w:t>
      </w:r>
      <w:r w:rsidR="002449BA">
        <w:rPr>
          <w:sz w:val="24"/>
        </w:rPr>
        <w:t>roject.</w:t>
      </w:r>
    </w:p>
    <w:p w14:paraId="36D14C52" w14:textId="0315CD6B" w:rsidR="007E4AC1" w:rsidRDefault="002A6783">
      <w:pPr>
        <w:pStyle w:val="RFPBodyText"/>
        <w:rPr>
          <w:sz w:val="24"/>
        </w:rPr>
      </w:pPr>
      <w:r>
        <w:rPr>
          <w:sz w:val="24"/>
        </w:rPr>
        <w:t>Additionally, t</w:t>
      </w:r>
      <w:r w:rsidR="00C97280">
        <w:rPr>
          <w:sz w:val="24"/>
        </w:rPr>
        <w:t xml:space="preserve">he </w:t>
      </w:r>
      <w:r w:rsidR="005B44E8">
        <w:rPr>
          <w:sz w:val="24"/>
        </w:rPr>
        <w:t xml:space="preserve">bid price of the </w:t>
      </w:r>
      <w:r w:rsidR="00C97280">
        <w:rPr>
          <w:sz w:val="24"/>
        </w:rPr>
        <w:t xml:space="preserve">Proposal will </w:t>
      </w:r>
      <w:r w:rsidR="006C3084">
        <w:rPr>
          <w:sz w:val="24"/>
        </w:rPr>
        <w:t xml:space="preserve">be added to the estimated cost </w:t>
      </w:r>
      <w:r w:rsidR="003E4C93">
        <w:rPr>
          <w:sz w:val="24"/>
        </w:rPr>
        <w:t>of</w:t>
      </w:r>
      <w:r w:rsidR="006C3084">
        <w:rPr>
          <w:sz w:val="24"/>
        </w:rPr>
        <w:t xml:space="preserve"> the Company’s microgrid project.  This aggregated cost </w:t>
      </w:r>
      <w:r w:rsidR="00C97280">
        <w:rPr>
          <w:sz w:val="24"/>
        </w:rPr>
        <w:t xml:space="preserve">will </w:t>
      </w:r>
      <w:r w:rsidR="003E4C93">
        <w:rPr>
          <w:sz w:val="24"/>
        </w:rPr>
        <w:t>then</w:t>
      </w:r>
      <w:r w:rsidR="00C97280">
        <w:rPr>
          <w:sz w:val="24"/>
        </w:rPr>
        <w:t xml:space="preserve"> be compared with</w:t>
      </w:r>
      <w:r w:rsidR="005B44E8">
        <w:rPr>
          <w:sz w:val="24"/>
        </w:rPr>
        <w:t xml:space="preserve"> the estimated value of a traditional second wires path solution.  This estimated value is intended to be used as an order of magnitude financial estimate of the </w:t>
      </w:r>
      <w:r w:rsidR="00F44846">
        <w:rPr>
          <w:sz w:val="24"/>
        </w:rPr>
        <w:t>non-wires alternative</w:t>
      </w:r>
      <w:r w:rsidR="005B44E8">
        <w:rPr>
          <w:sz w:val="24"/>
        </w:rPr>
        <w:t xml:space="preserve"> opportunity.  The estimated value is based on the current planning level estimate for the traditional second wires path solution.  </w:t>
      </w:r>
    </w:p>
    <w:p w14:paraId="36D14C53" w14:textId="159168F7" w:rsidR="007E4AC1" w:rsidRDefault="00FF1A58">
      <w:pPr>
        <w:pStyle w:val="RFPBodyText"/>
        <w:rPr>
          <w:sz w:val="24"/>
        </w:rPr>
      </w:pPr>
      <w:r w:rsidRPr="003F3C79">
        <w:rPr>
          <w:sz w:val="24"/>
        </w:rPr>
        <w:t>All requirements necessary to submit a Proposal</w:t>
      </w:r>
      <w:r w:rsidR="000F02DE" w:rsidRPr="003F3C79">
        <w:rPr>
          <w:sz w:val="24"/>
        </w:rPr>
        <w:t>(s)</w:t>
      </w:r>
      <w:r w:rsidRPr="003F3C79">
        <w:rPr>
          <w:sz w:val="24"/>
        </w:rPr>
        <w:t xml:space="preserve"> are </w:t>
      </w:r>
      <w:r w:rsidR="000F02DE" w:rsidRPr="003F3C79">
        <w:rPr>
          <w:sz w:val="24"/>
        </w:rPr>
        <w:t>stated</w:t>
      </w:r>
      <w:r w:rsidRPr="003F3C79">
        <w:rPr>
          <w:sz w:val="24"/>
        </w:rPr>
        <w:t xml:space="preserve"> in this RFP.  </w:t>
      </w:r>
      <w:r w:rsidR="007F705D" w:rsidRPr="003F3C79">
        <w:rPr>
          <w:sz w:val="24"/>
        </w:rPr>
        <w:t xml:space="preserve">A description of the technical requirements for Proposers is included in </w:t>
      </w:r>
      <w:r w:rsidR="00BA6A09" w:rsidRPr="003F3C79">
        <w:rPr>
          <w:sz w:val="24"/>
        </w:rPr>
        <w:t>the body</w:t>
      </w:r>
      <w:r w:rsidR="007F705D" w:rsidRPr="003F3C79">
        <w:rPr>
          <w:sz w:val="24"/>
        </w:rPr>
        <w:t xml:space="preserve"> of this RFP, </w:t>
      </w:r>
      <w:r w:rsidR="007F705D" w:rsidRPr="003F3C79">
        <w:rPr>
          <w:sz w:val="24"/>
          <w:u w:val="single"/>
        </w:rPr>
        <w:t>Appendix B</w:t>
      </w:r>
      <w:r w:rsidR="00B7374E" w:rsidRPr="003F3C79">
        <w:rPr>
          <w:sz w:val="24"/>
        </w:rPr>
        <w:t xml:space="preserve">, </w:t>
      </w:r>
      <w:r w:rsidR="00BA6A09" w:rsidRPr="003F3C79">
        <w:rPr>
          <w:sz w:val="24"/>
        </w:rPr>
        <w:t xml:space="preserve">and </w:t>
      </w:r>
      <w:r w:rsidR="00B7374E" w:rsidRPr="003F3C79">
        <w:rPr>
          <w:sz w:val="24"/>
        </w:rPr>
        <w:t xml:space="preserve">in the </w:t>
      </w:r>
      <w:r w:rsidR="000F1220" w:rsidRPr="003F3C79">
        <w:rPr>
          <w:sz w:val="24"/>
        </w:rPr>
        <w:t>ESSA</w:t>
      </w:r>
      <w:r w:rsidR="00B7374E" w:rsidRPr="003F3C79">
        <w:rPr>
          <w:sz w:val="24"/>
        </w:rPr>
        <w:t xml:space="preserve"> attached as </w:t>
      </w:r>
      <w:r w:rsidRPr="003F3C79">
        <w:rPr>
          <w:sz w:val="24"/>
          <w:u w:val="single"/>
        </w:rPr>
        <w:t>Appendix</w:t>
      </w:r>
      <w:r w:rsidR="00B7374E" w:rsidRPr="003F3C79">
        <w:rPr>
          <w:sz w:val="24"/>
          <w:u w:val="single"/>
        </w:rPr>
        <w:t xml:space="preserve"> </w:t>
      </w:r>
      <w:r w:rsidR="002F36A0" w:rsidRPr="003F3C79">
        <w:rPr>
          <w:sz w:val="24"/>
          <w:u w:val="single"/>
        </w:rPr>
        <w:t>L</w:t>
      </w:r>
      <w:r w:rsidR="007F705D" w:rsidRPr="003F3C79">
        <w:rPr>
          <w:sz w:val="24"/>
        </w:rPr>
        <w:t>.</w:t>
      </w:r>
      <w:r w:rsidR="007F705D">
        <w:rPr>
          <w:sz w:val="24"/>
        </w:rPr>
        <w:t xml:space="preserve"> </w:t>
      </w:r>
    </w:p>
    <w:p w14:paraId="36D14C54" w14:textId="558C308B" w:rsidR="007E4AC1" w:rsidRDefault="007F705D" w:rsidP="004D00C7">
      <w:pPr>
        <w:pStyle w:val="RFPBodyText"/>
        <w:spacing w:before="240"/>
        <w:rPr>
          <w:sz w:val="24"/>
        </w:rPr>
      </w:pPr>
      <w:r>
        <w:rPr>
          <w:sz w:val="24"/>
        </w:rPr>
        <w:t xml:space="preserve">All capitalized terms used in this RFP </w:t>
      </w:r>
      <w:r w:rsidR="00E309B3">
        <w:rPr>
          <w:sz w:val="24"/>
        </w:rPr>
        <w:t xml:space="preserve">shall </w:t>
      </w:r>
      <w:r>
        <w:rPr>
          <w:sz w:val="24"/>
        </w:rPr>
        <w:t xml:space="preserve">have the meaning set forth in the </w:t>
      </w:r>
      <w:r w:rsidR="00E924B3">
        <w:rPr>
          <w:sz w:val="24"/>
        </w:rPr>
        <w:t xml:space="preserve">glossary </w:t>
      </w:r>
      <w:r>
        <w:rPr>
          <w:sz w:val="24"/>
        </w:rPr>
        <w:t xml:space="preserve">of defined terms attached as </w:t>
      </w:r>
      <w:r>
        <w:rPr>
          <w:sz w:val="24"/>
          <w:u w:val="single"/>
        </w:rPr>
        <w:t>Appendix A</w:t>
      </w:r>
      <w:r>
        <w:rPr>
          <w:sz w:val="24"/>
        </w:rPr>
        <w:t xml:space="preserve">.  Capitalized terms that are not included in </w:t>
      </w:r>
      <w:r>
        <w:rPr>
          <w:sz w:val="24"/>
          <w:u w:val="single"/>
        </w:rPr>
        <w:t>Appendix A</w:t>
      </w:r>
      <w:r>
        <w:rPr>
          <w:sz w:val="24"/>
        </w:rPr>
        <w:t xml:space="preserve"> </w:t>
      </w:r>
      <w:r w:rsidR="00E309B3">
        <w:rPr>
          <w:sz w:val="24"/>
        </w:rPr>
        <w:t xml:space="preserve">shall </w:t>
      </w:r>
      <w:r>
        <w:rPr>
          <w:sz w:val="24"/>
        </w:rPr>
        <w:t>have the meaning ascribed in this RFP.</w:t>
      </w:r>
    </w:p>
    <w:p w14:paraId="36D14C55" w14:textId="7E407794" w:rsidR="007E4AC1" w:rsidRDefault="007F705D" w:rsidP="004B255D">
      <w:pPr>
        <w:pStyle w:val="11"/>
        <w:keepNext/>
        <w:spacing w:before="240"/>
        <w:ind w:left="720"/>
        <w:rPr>
          <w:b/>
        </w:rPr>
      </w:pPr>
      <w:bookmarkStart w:id="9" w:name="_Toc494377081"/>
      <w:bookmarkStart w:id="10" w:name="_Toc494377199"/>
      <w:bookmarkStart w:id="11" w:name="_Toc494377316"/>
      <w:bookmarkStart w:id="12" w:name="_Toc494380752"/>
      <w:bookmarkStart w:id="13" w:name="_Toc494380957"/>
      <w:bookmarkStart w:id="14" w:name="_Toc494377083"/>
      <w:bookmarkStart w:id="15" w:name="_Toc494377201"/>
      <w:bookmarkStart w:id="16" w:name="_Toc494377318"/>
      <w:bookmarkStart w:id="17" w:name="_Toc494380754"/>
      <w:bookmarkStart w:id="18" w:name="_Toc494380959"/>
      <w:bookmarkStart w:id="19" w:name="_Toc494377084"/>
      <w:bookmarkStart w:id="20" w:name="_Toc494377202"/>
      <w:bookmarkStart w:id="21" w:name="_Toc494377319"/>
      <w:bookmarkStart w:id="22" w:name="_Toc494380755"/>
      <w:bookmarkStart w:id="23" w:name="_Toc494380960"/>
      <w:bookmarkStart w:id="24" w:name="_Toc494377086"/>
      <w:bookmarkStart w:id="25" w:name="_Toc494377204"/>
      <w:bookmarkStart w:id="26" w:name="_Toc494377321"/>
      <w:bookmarkStart w:id="27" w:name="_Toc494380757"/>
      <w:bookmarkStart w:id="28" w:name="_Toc494380962"/>
      <w:bookmarkStart w:id="29" w:name="_Toc494377090"/>
      <w:bookmarkStart w:id="30" w:name="_Toc494377208"/>
      <w:bookmarkStart w:id="31" w:name="_Toc494377325"/>
      <w:bookmarkStart w:id="32" w:name="_Toc494380761"/>
      <w:bookmarkStart w:id="33" w:name="_Toc494380966"/>
      <w:bookmarkStart w:id="34" w:name="_Toc494377098"/>
      <w:bookmarkStart w:id="35" w:name="_Toc494377216"/>
      <w:bookmarkStart w:id="36" w:name="_Toc494377333"/>
      <w:bookmarkStart w:id="37" w:name="_Toc494380769"/>
      <w:bookmarkStart w:id="38" w:name="_Toc494380974"/>
      <w:bookmarkStart w:id="39" w:name="_Toc494377101"/>
      <w:bookmarkStart w:id="40" w:name="_Toc494377219"/>
      <w:bookmarkStart w:id="41" w:name="_Toc494377336"/>
      <w:bookmarkStart w:id="42" w:name="_Toc494380772"/>
      <w:bookmarkStart w:id="43" w:name="_Toc494380977"/>
      <w:bookmarkStart w:id="44" w:name="_Toc494377102"/>
      <w:bookmarkStart w:id="45" w:name="_Toc494377220"/>
      <w:bookmarkStart w:id="46" w:name="_Toc494377337"/>
      <w:bookmarkStart w:id="47" w:name="_Toc494380773"/>
      <w:bookmarkStart w:id="48" w:name="_Toc494380978"/>
      <w:bookmarkStart w:id="49" w:name="_Toc494377117"/>
      <w:bookmarkStart w:id="50" w:name="_Toc494377235"/>
      <w:bookmarkStart w:id="51" w:name="_Toc494377352"/>
      <w:bookmarkStart w:id="52" w:name="_Toc494380788"/>
      <w:bookmarkStart w:id="53" w:name="_Toc494380993"/>
      <w:bookmarkStart w:id="54" w:name="_Toc494377125"/>
      <w:bookmarkStart w:id="55" w:name="_Toc494377243"/>
      <w:bookmarkStart w:id="56" w:name="_Toc494377360"/>
      <w:bookmarkStart w:id="57" w:name="_Toc494380796"/>
      <w:bookmarkStart w:id="58" w:name="_Toc494381001"/>
      <w:bookmarkStart w:id="59" w:name="_Toc494377126"/>
      <w:bookmarkStart w:id="60" w:name="_Toc494377244"/>
      <w:bookmarkStart w:id="61" w:name="_Toc494377361"/>
      <w:bookmarkStart w:id="62" w:name="_Toc494380797"/>
      <w:bookmarkStart w:id="63" w:name="_Toc494381002"/>
      <w:bookmarkStart w:id="64" w:name="_Toc494377130"/>
      <w:bookmarkStart w:id="65" w:name="_Toc494377248"/>
      <w:bookmarkStart w:id="66" w:name="_Toc494377365"/>
      <w:bookmarkStart w:id="67" w:name="_Toc494380801"/>
      <w:bookmarkStart w:id="68" w:name="_Toc494381006"/>
      <w:bookmarkStart w:id="69" w:name="_Toc494377138"/>
      <w:bookmarkStart w:id="70" w:name="_Toc494377256"/>
      <w:bookmarkStart w:id="71" w:name="_Toc494377373"/>
      <w:bookmarkStart w:id="72" w:name="_Toc494380809"/>
      <w:bookmarkStart w:id="73" w:name="_Toc494381014"/>
      <w:bookmarkStart w:id="74" w:name="_Toc494377139"/>
      <w:bookmarkStart w:id="75" w:name="_Toc494377257"/>
      <w:bookmarkStart w:id="76" w:name="_Toc494377374"/>
      <w:bookmarkStart w:id="77" w:name="_Toc494380810"/>
      <w:bookmarkStart w:id="78" w:name="_Toc494381015"/>
      <w:bookmarkStart w:id="79" w:name="_Toc494377140"/>
      <w:bookmarkStart w:id="80" w:name="_Toc494377258"/>
      <w:bookmarkStart w:id="81" w:name="_Toc494377375"/>
      <w:bookmarkStart w:id="82" w:name="_Toc494380811"/>
      <w:bookmarkStart w:id="83" w:name="_Toc494381016"/>
      <w:bookmarkStart w:id="84" w:name="_Toc435533204"/>
      <w:bookmarkStart w:id="85" w:name="_Toc491782589"/>
      <w:bookmarkStart w:id="86" w:name="_Toc4948003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b/>
        </w:rPr>
        <w:lastRenderedPageBreak/>
        <w:t xml:space="preserve">Authority and Purpose of the Request for Proposals </w:t>
      </w:r>
      <w:bookmarkEnd w:id="84"/>
      <w:bookmarkEnd w:id="85"/>
      <w:bookmarkEnd w:id="86"/>
    </w:p>
    <w:p w14:paraId="36D14C56" w14:textId="69CD9E83" w:rsidR="007E4AC1" w:rsidRDefault="007F705D">
      <w:pPr>
        <w:pStyle w:val="111"/>
        <w:spacing w:before="240"/>
      </w:pPr>
      <w:r>
        <w:t xml:space="preserve">This RFP is issued in </w:t>
      </w:r>
      <w:r w:rsidR="00ED5878">
        <w:t xml:space="preserve">alignment </w:t>
      </w:r>
      <w:r w:rsidR="00396C4D">
        <w:t>with the Integrated Grid Planning (“</w:t>
      </w:r>
      <w:r w:rsidR="00396C4D" w:rsidRPr="000775A6">
        <w:rPr>
          <w:u w:val="single"/>
        </w:rPr>
        <w:t>IGP</w:t>
      </w:r>
      <w:r w:rsidR="00396C4D">
        <w:t xml:space="preserve">”) </w:t>
      </w:r>
      <w:r w:rsidR="00BA6CB2">
        <w:t xml:space="preserve">process </w:t>
      </w:r>
      <w:r w:rsidR="00ED5878">
        <w:t xml:space="preserve">with respect to Non-Wires </w:t>
      </w:r>
      <w:r w:rsidR="00BA6CB2">
        <w:t>Opportunity Evaluation Methodology</w:t>
      </w:r>
      <w:r w:rsidR="00ED5878">
        <w:t xml:space="preserve"> </w:t>
      </w:r>
      <w:r w:rsidR="00BA6CB2">
        <w:t>dated June 2020</w:t>
      </w:r>
      <w:r w:rsidR="00E2428E">
        <w:rPr>
          <w:rStyle w:val="FootnoteReference"/>
        </w:rPr>
        <w:footnoteReference w:id="2"/>
      </w:r>
      <w:r w:rsidR="00396C4D">
        <w:t>.</w:t>
      </w:r>
    </w:p>
    <w:p w14:paraId="36D14C57" w14:textId="21001F41" w:rsidR="007E4AC1" w:rsidRPr="0018620A" w:rsidRDefault="00AC698F">
      <w:pPr>
        <w:pStyle w:val="111"/>
        <w:spacing w:before="240"/>
        <w:rPr>
          <w:color w:val="000000"/>
          <w:lang w:eastAsia="x-none"/>
        </w:rPr>
      </w:pPr>
      <w:r>
        <w:t xml:space="preserve">While storage resources were not </w:t>
      </w:r>
      <w:r w:rsidR="00E909B1">
        <w:t>contemplated</w:t>
      </w:r>
      <w:r>
        <w:t xml:space="preserve"> in</w:t>
      </w:r>
      <w:r w:rsidR="007F705D">
        <w:t xml:space="preserve"> Decision and Order (“D&amp;O”) No. 23121 in Docket No. 03-0372 (To Investigate Competitive Bidding for New Generating Capacity in Hawai‘i), which sets forth the PUC’s Framework for Competitive Bidding (“Framework” or “Competitive Bidding Framework”)</w:t>
      </w:r>
      <w:r>
        <w:t>, the Company intends to follow the Framework to the extent applicable for this RFP</w:t>
      </w:r>
      <w:r w:rsidR="007F705D">
        <w:t>.</w:t>
      </w:r>
      <w:r w:rsidR="00434B7A">
        <w:t xml:space="preserve">  This RFP is also consistent with the </w:t>
      </w:r>
      <w:r>
        <w:t xml:space="preserve">Updated </w:t>
      </w:r>
      <w:r w:rsidR="00434B7A">
        <w:t>Framework for Competitive Bidding (“Updated Framework” or “Updated Competitive Bidding Framework”)</w:t>
      </w:r>
      <w:r>
        <w:t>, which was drafted to be more inclusive of various technologies, and</w:t>
      </w:r>
      <w:r w:rsidR="00434B7A">
        <w:t xml:space="preserve"> filed on February 12, 2021 in Docket No. 2018-0165.</w:t>
      </w:r>
      <w:r>
        <w:t xml:space="preserve">  The Updated Framework is currently pending PUC approval, and if approved prior to the issuance of this RFP, this RFP shall be subject to the Updated Framework.</w:t>
      </w:r>
    </w:p>
    <w:p w14:paraId="5BBC9E7B" w14:textId="6BE6732E" w:rsidR="00B85E9E" w:rsidRPr="0018620A" w:rsidRDefault="00B85E9E" w:rsidP="003F3C79">
      <w:pPr>
        <w:pStyle w:val="111"/>
        <w:spacing w:before="240" w:after="240"/>
        <w:rPr>
          <w:lang w:eastAsia="x-none"/>
        </w:rPr>
      </w:pPr>
      <w:r>
        <w:rPr>
          <w:lang w:eastAsia="x-none"/>
        </w:rPr>
        <w:t xml:space="preserve">Proposers should review </w:t>
      </w:r>
      <w:r w:rsidR="00133E65">
        <w:rPr>
          <w:lang w:eastAsia="x-none"/>
        </w:rPr>
        <w:t xml:space="preserve">the functional requirements identified in </w:t>
      </w:r>
      <w:r w:rsidRPr="003F3C79">
        <w:rPr>
          <w:u w:val="single"/>
          <w:lang w:eastAsia="x-none"/>
        </w:rPr>
        <w:t>Appendix O</w:t>
      </w:r>
      <w:r>
        <w:rPr>
          <w:lang w:eastAsia="x-none"/>
        </w:rPr>
        <w:t xml:space="preserve"> </w:t>
      </w:r>
      <w:r w:rsidR="00133E65">
        <w:rPr>
          <w:lang w:eastAsia="x-none"/>
        </w:rPr>
        <w:t xml:space="preserve">which </w:t>
      </w:r>
      <w:r>
        <w:rPr>
          <w:lang w:eastAsia="x-none"/>
        </w:rPr>
        <w:t>inform</w:t>
      </w:r>
      <w:r w:rsidR="00133E65">
        <w:rPr>
          <w:lang w:eastAsia="x-none"/>
        </w:rPr>
        <w:t>s</w:t>
      </w:r>
      <w:r>
        <w:rPr>
          <w:lang w:eastAsia="x-none"/>
        </w:rPr>
        <w:t xml:space="preserve"> Proposers </w:t>
      </w:r>
      <w:r w:rsidR="00133E65">
        <w:rPr>
          <w:lang w:eastAsia="x-none"/>
        </w:rPr>
        <w:t>of</w:t>
      </w:r>
      <w:r>
        <w:rPr>
          <w:lang w:eastAsia="x-none"/>
        </w:rPr>
        <w:t xml:space="preserve"> the system needs</w:t>
      </w:r>
      <w:r w:rsidR="0079390E">
        <w:rPr>
          <w:lang w:eastAsia="x-none"/>
        </w:rPr>
        <w:t>.</w:t>
      </w:r>
    </w:p>
    <w:p w14:paraId="0A5B4015" w14:textId="2E80887B" w:rsidR="00A558BF" w:rsidRDefault="007F705D" w:rsidP="00357DAC">
      <w:pPr>
        <w:pStyle w:val="11"/>
        <w:ind w:left="720"/>
        <w:rPr>
          <w:b/>
        </w:rPr>
      </w:pPr>
      <w:bookmarkStart w:id="87" w:name="_Toc488245629"/>
      <w:bookmarkStart w:id="88" w:name="_Toc488245630"/>
      <w:bookmarkStart w:id="89" w:name="_Toc488245631"/>
      <w:bookmarkStart w:id="90" w:name="_Toc488231496"/>
      <w:bookmarkStart w:id="91" w:name="_Toc488231606"/>
      <w:bookmarkStart w:id="92" w:name="_Toc488231666"/>
      <w:bookmarkStart w:id="93" w:name="_Toc488231726"/>
      <w:bookmarkStart w:id="94" w:name="_Toc488245632"/>
      <w:bookmarkStart w:id="95" w:name="_Toc491782590"/>
      <w:bookmarkStart w:id="96" w:name="_Toc494800313"/>
      <w:bookmarkStart w:id="97" w:name="_Toc435533205"/>
      <w:bookmarkEnd w:id="87"/>
      <w:bookmarkEnd w:id="88"/>
      <w:bookmarkEnd w:id="89"/>
      <w:bookmarkEnd w:id="90"/>
      <w:bookmarkEnd w:id="91"/>
      <w:bookmarkEnd w:id="92"/>
      <w:bookmarkEnd w:id="93"/>
      <w:bookmarkEnd w:id="94"/>
      <w:r>
        <w:rPr>
          <w:b/>
        </w:rPr>
        <w:t xml:space="preserve">Scope of the RFP  </w:t>
      </w:r>
    </w:p>
    <w:p w14:paraId="14009BC5" w14:textId="77777777" w:rsidR="00357DAC" w:rsidRPr="00A558BF" w:rsidRDefault="00357DAC" w:rsidP="003F3C79">
      <w:pPr>
        <w:pStyle w:val="11"/>
        <w:numPr>
          <w:ilvl w:val="0"/>
          <w:numId w:val="0"/>
        </w:numPr>
        <w:ind w:left="720"/>
        <w:rPr>
          <w:b/>
        </w:rPr>
      </w:pPr>
    </w:p>
    <w:p w14:paraId="64D8B64E" w14:textId="5A632E55" w:rsidR="00D30A4B" w:rsidRPr="002937AB" w:rsidRDefault="00A558BF" w:rsidP="000F3954">
      <w:pPr>
        <w:pStyle w:val="111"/>
      </w:pPr>
      <w:r>
        <w:t xml:space="preserve">The Company is seeking </w:t>
      </w:r>
      <w:r w:rsidR="002263AD">
        <w:t xml:space="preserve">a </w:t>
      </w:r>
      <w:r w:rsidR="00CA145A">
        <w:t>standalone storage</w:t>
      </w:r>
      <w:r>
        <w:t xml:space="preserve"> project that meet</w:t>
      </w:r>
      <w:r w:rsidR="00A94ECC">
        <w:t>s</w:t>
      </w:r>
      <w:r>
        <w:t xml:space="preserve"> the requirements noted in this RFP </w:t>
      </w:r>
      <w:r w:rsidR="00CA145A">
        <w:t xml:space="preserve">for integration with a microgrid controller system.  This would be the first </w:t>
      </w:r>
      <w:r w:rsidR="004C11B1">
        <w:t>utility</w:t>
      </w:r>
      <w:r w:rsidR="00CA145A">
        <w:t xml:space="preserve"> microgrid </w:t>
      </w:r>
      <w:r w:rsidR="004C11B1">
        <w:t>based on storage</w:t>
      </w:r>
      <w:r w:rsidR="002263AD">
        <w:t xml:space="preserve"> in the State</w:t>
      </w:r>
      <w:r w:rsidR="00493890">
        <w:t xml:space="preserve"> of Hawai‘i</w:t>
      </w:r>
      <w:r w:rsidR="00CA145A">
        <w:t>.</w:t>
      </w:r>
      <w:r w:rsidR="00C431E9">
        <w:t xml:space="preserve">  </w:t>
      </w:r>
      <w:r w:rsidR="00233348">
        <w:t>Establishing</w:t>
      </w:r>
      <w:r w:rsidR="00D903BD">
        <w:t xml:space="preserve"> this </w:t>
      </w:r>
      <w:r w:rsidR="00BD1DEA">
        <w:t>m</w:t>
      </w:r>
      <w:r w:rsidR="00233348">
        <w:t xml:space="preserve">icrogrid system with </w:t>
      </w:r>
      <w:r w:rsidR="00F93309">
        <w:t xml:space="preserve">a </w:t>
      </w:r>
      <w:r w:rsidR="00233348">
        <w:t>BESS</w:t>
      </w:r>
      <w:r w:rsidR="00B52767">
        <w:t xml:space="preserve"> provides a non-wires alternative</w:t>
      </w:r>
      <w:r w:rsidR="00B52767">
        <w:rPr>
          <w:rStyle w:val="FootnoteReference"/>
        </w:rPr>
        <w:footnoteReference w:id="3"/>
      </w:r>
      <w:r w:rsidR="00B52767">
        <w:t xml:space="preserve"> (“NWA”) </w:t>
      </w:r>
      <w:r w:rsidR="00796196">
        <w:t xml:space="preserve">by providing a grid-forming </w:t>
      </w:r>
      <w:r w:rsidR="00F41E87">
        <w:t xml:space="preserve">energy </w:t>
      </w:r>
      <w:r>
        <w:t xml:space="preserve">source in the </w:t>
      </w:r>
      <w:r w:rsidR="002910DE">
        <w:t xml:space="preserve">North Kohala </w:t>
      </w:r>
      <w:r>
        <w:t>area</w:t>
      </w:r>
      <w:r w:rsidR="00F41E87">
        <w:t xml:space="preserve"> </w:t>
      </w:r>
      <w:r w:rsidR="00C05CBF">
        <w:t>when</w:t>
      </w:r>
      <w:r w:rsidR="00F41E87">
        <w:t xml:space="preserve"> the </w:t>
      </w:r>
      <w:proofErr w:type="gramStart"/>
      <w:r w:rsidR="00F41E87">
        <w:t>3300 line</w:t>
      </w:r>
      <w:proofErr w:type="gramEnd"/>
      <w:r w:rsidR="00F41E87">
        <w:t xml:space="preserve"> connection is not available. This energy source will </w:t>
      </w:r>
      <w:r w:rsidR="00796196">
        <w:t xml:space="preserve">be charged from </w:t>
      </w:r>
      <w:r w:rsidR="00F41E87">
        <w:t xml:space="preserve">grid energy </w:t>
      </w:r>
      <w:r w:rsidR="00796196">
        <w:t xml:space="preserve">while the 3300 line is in service.  </w:t>
      </w:r>
      <w:r>
        <w:t xml:space="preserve"> </w:t>
      </w:r>
      <w:r w:rsidR="00796196">
        <w:t xml:space="preserve">By supporting the electrical needs of customers during sustained </w:t>
      </w:r>
      <w:proofErr w:type="gramStart"/>
      <w:r w:rsidR="00796196">
        <w:t>3300 line</w:t>
      </w:r>
      <w:proofErr w:type="gramEnd"/>
      <w:r w:rsidR="00796196">
        <w:t xml:space="preserve"> outages, this microgrid </w:t>
      </w:r>
      <w:r>
        <w:t>a</w:t>
      </w:r>
      <w:r w:rsidR="00796196">
        <w:t xml:space="preserve">voids having to build an alternative transmission path to avoid outages during the </w:t>
      </w:r>
      <w:r>
        <w:t xml:space="preserve">rebuilding </w:t>
      </w:r>
      <w:r w:rsidR="003D4C98">
        <w:t xml:space="preserve">of </w:t>
      </w:r>
      <w:r>
        <w:t>the 3300 line</w:t>
      </w:r>
      <w:r w:rsidR="00796196">
        <w:t>, and also, will be able to provide service during unplanned outages.</w:t>
      </w:r>
      <w:r>
        <w:t xml:space="preserve">  </w:t>
      </w:r>
      <w:r w:rsidR="00CA145A">
        <w:t xml:space="preserve">This would improve reliability and resilience for customers in North Kohala while </w:t>
      </w:r>
      <w:r w:rsidR="00796196">
        <w:t>allowing</w:t>
      </w:r>
      <w:r w:rsidR="002910DE">
        <w:t xml:space="preserve"> for routine</w:t>
      </w:r>
      <w:r w:rsidR="00CA145A">
        <w:t xml:space="preserve"> </w:t>
      </w:r>
      <w:r w:rsidR="00796196">
        <w:t xml:space="preserve">maintenance of </w:t>
      </w:r>
      <w:r w:rsidR="00CA145A">
        <w:t>the 3300 line</w:t>
      </w:r>
      <w:r w:rsidR="00796196">
        <w:t xml:space="preserve"> without building a second path to serve the area</w:t>
      </w:r>
      <w:r w:rsidR="00CA145A">
        <w:t xml:space="preserve">.  </w:t>
      </w:r>
      <w:r w:rsidR="00D0639A">
        <w:t>Installing a</w:t>
      </w:r>
      <w:r w:rsidR="00B52767">
        <w:t xml:space="preserve"> </w:t>
      </w:r>
      <w:r w:rsidR="00BD1DEA">
        <w:t>m</w:t>
      </w:r>
      <w:r w:rsidR="00B52767">
        <w:t xml:space="preserve">icrogrid </w:t>
      </w:r>
      <w:r w:rsidR="00D0639A">
        <w:t xml:space="preserve">system with </w:t>
      </w:r>
      <w:r w:rsidR="00F93309">
        <w:t xml:space="preserve">a </w:t>
      </w:r>
      <w:r w:rsidR="00D0639A">
        <w:t xml:space="preserve">BESS </w:t>
      </w:r>
      <w:r w:rsidR="00796196">
        <w:t xml:space="preserve">avoids the use of a diesel-powered microgrid, which was also considered, but did not </w:t>
      </w:r>
      <w:r w:rsidR="007F6DF3">
        <w:t xml:space="preserve">receive the level of </w:t>
      </w:r>
      <w:r w:rsidR="00796196">
        <w:t>community acceptance</w:t>
      </w:r>
      <w:r w:rsidR="007F6DF3">
        <w:t xml:space="preserve"> as a battery solution</w:t>
      </w:r>
      <w:r w:rsidR="00796196">
        <w:t xml:space="preserve">. </w:t>
      </w:r>
      <w:r w:rsidR="00D0639A">
        <w:t xml:space="preserve"> </w:t>
      </w:r>
      <w:bookmarkStart w:id="98" w:name="_Hlk531245943"/>
      <w:bookmarkEnd w:id="95"/>
      <w:bookmarkEnd w:id="96"/>
    </w:p>
    <w:p w14:paraId="37AC7D71" w14:textId="0519C441" w:rsidR="00F14B17" w:rsidRDefault="00F14B17" w:rsidP="00F14836">
      <w:pPr>
        <w:pStyle w:val="111"/>
        <w:spacing w:before="240"/>
      </w:pPr>
      <w:r>
        <w:t xml:space="preserve">Each Proposal submitted in response to this RFP must represent a Project that is capable of meeting the requirements of this RFP </w:t>
      </w:r>
      <w:r w:rsidR="003C702B">
        <w:t>without having to rely on a proposed change in law, rule, or regulation</w:t>
      </w:r>
      <w:r>
        <w:t>.</w:t>
      </w:r>
    </w:p>
    <w:bookmarkEnd w:id="98"/>
    <w:p w14:paraId="02E448AE" w14:textId="31A43E1F" w:rsidR="00C71745" w:rsidRDefault="00C71745" w:rsidP="00C71745">
      <w:pPr>
        <w:pStyle w:val="111"/>
        <w:spacing w:before="240"/>
      </w:pPr>
      <w:r>
        <w:lastRenderedPageBreak/>
        <w:t>Projects must interconnect t</w:t>
      </w:r>
      <w:r w:rsidR="00676242">
        <w:t xml:space="preserve">o the Company’s System at </w:t>
      </w:r>
      <w:r w:rsidR="0039774A">
        <w:t xml:space="preserve">the </w:t>
      </w:r>
      <w:r w:rsidR="00657C3B">
        <w:t>34.5 kV level</w:t>
      </w:r>
      <w:r w:rsidR="003C702B">
        <w:t xml:space="preserve"> </w:t>
      </w:r>
      <w:r w:rsidR="002910DE">
        <w:t>at</w:t>
      </w:r>
      <w:r w:rsidR="00F27FF1">
        <w:t xml:space="preserve"> </w:t>
      </w:r>
      <w:r w:rsidR="002910DE">
        <w:t xml:space="preserve">the existing </w:t>
      </w:r>
      <w:proofErr w:type="spellStart"/>
      <w:r w:rsidR="00F27FF1">
        <w:t>Hawi</w:t>
      </w:r>
      <w:proofErr w:type="spellEnd"/>
      <w:r w:rsidR="00F27FF1">
        <w:t xml:space="preserve"> </w:t>
      </w:r>
      <w:r w:rsidR="0050140A">
        <w:t xml:space="preserve">Substation </w:t>
      </w:r>
      <w:r w:rsidR="003C702B">
        <w:t xml:space="preserve">located on the </w:t>
      </w:r>
      <w:r w:rsidR="000F3954">
        <w:t xml:space="preserve">island </w:t>
      </w:r>
      <w:r w:rsidR="003C702B">
        <w:t xml:space="preserve">of </w:t>
      </w:r>
      <w:r w:rsidR="0065013F">
        <w:t>Hawai</w:t>
      </w:r>
      <w:r w:rsidR="0065013F">
        <w:rPr>
          <w:rFonts w:ascii="TimesNewRoman" w:eastAsiaTheme="minorHAnsi" w:hAnsi="TimesNewRoman" w:cs="TimesNewRoman"/>
          <w:color w:val="231F20"/>
        </w:rPr>
        <w:t>‘</w:t>
      </w:r>
      <w:r w:rsidR="0065013F">
        <w:t>i</w:t>
      </w:r>
      <w:r w:rsidR="003C702B">
        <w:t xml:space="preserve"> </w:t>
      </w:r>
      <w:r w:rsidR="00FD20CC">
        <w:t>(</w:t>
      </w:r>
      <w:r w:rsidR="001D7AA7" w:rsidRPr="00D15D7E">
        <w:t>s</w:t>
      </w:r>
      <w:r w:rsidR="00FD20CC" w:rsidRPr="00D15D7E">
        <w:t>ee</w:t>
      </w:r>
      <w:r w:rsidR="00FD20CC">
        <w:t xml:space="preserve"> </w:t>
      </w:r>
      <w:r w:rsidR="00FD20CC" w:rsidRPr="002D6649">
        <w:rPr>
          <w:u w:val="single"/>
        </w:rPr>
        <w:t>Section 3.11</w:t>
      </w:r>
      <w:r w:rsidR="00F53BC2">
        <w:t xml:space="preserve"> </w:t>
      </w:r>
      <w:r w:rsidR="007F6DF3">
        <w:t xml:space="preserve">of this RFP, </w:t>
      </w:r>
      <w:r w:rsidR="00FD20CC" w:rsidRPr="002D6649">
        <w:rPr>
          <w:u w:val="single"/>
        </w:rPr>
        <w:t>Appendix F</w:t>
      </w:r>
      <w:r w:rsidR="007F6DF3" w:rsidRPr="003F3C79">
        <w:t xml:space="preserve"> and </w:t>
      </w:r>
      <w:r w:rsidR="007F6DF3">
        <w:rPr>
          <w:u w:val="single"/>
        </w:rPr>
        <w:t>Appendix H</w:t>
      </w:r>
      <w:r w:rsidR="0050140A" w:rsidRPr="003F3C79">
        <w:t>,</w:t>
      </w:r>
      <w:r w:rsidR="007F6DF3" w:rsidRPr="003F3C79">
        <w:t xml:space="preserve"> </w:t>
      </w:r>
      <w:r w:rsidR="0050140A">
        <w:rPr>
          <w:u w:val="single"/>
        </w:rPr>
        <w:t>Attachment 1</w:t>
      </w:r>
      <w:r w:rsidR="00250A8D">
        <w:t>.</w:t>
      </w:r>
    </w:p>
    <w:p w14:paraId="3AE2E2E5" w14:textId="04F00747" w:rsidR="000F385A" w:rsidRDefault="001B6544" w:rsidP="00C71745">
      <w:pPr>
        <w:pStyle w:val="111"/>
        <w:spacing w:before="240"/>
      </w:pPr>
      <w:bookmarkStart w:id="99" w:name="_Hlk43910143"/>
      <w:bookmarkStart w:id="100" w:name="_Hlk34291178"/>
      <w:r>
        <w:t xml:space="preserve">To prevent adverse impacts </w:t>
      </w:r>
      <w:r w:rsidR="00796196">
        <w:t>to the microgrid reliability, the storage system and protection design shall provide sufficient redundancy to avoid</w:t>
      </w:r>
      <w:r>
        <w:t xml:space="preserve"> single point</w:t>
      </w:r>
      <w:r w:rsidR="00796196">
        <w:t>s</w:t>
      </w:r>
      <w:r>
        <w:t xml:space="preserve"> of failure</w:t>
      </w:r>
      <w:r w:rsidR="00796196">
        <w:t xml:space="preserve"> of critical telemetry measurements. </w:t>
      </w:r>
      <w:r w:rsidR="00683134">
        <w:t xml:space="preserve"> </w:t>
      </w:r>
      <w:bookmarkEnd w:id="99"/>
    </w:p>
    <w:bookmarkEnd w:id="100"/>
    <w:p w14:paraId="475762B9" w14:textId="5C6C1FCF" w:rsidR="009642A5" w:rsidRDefault="00C868CB">
      <w:pPr>
        <w:pStyle w:val="111"/>
        <w:spacing w:before="240"/>
      </w:pPr>
      <w:r>
        <w:t>The c</w:t>
      </w:r>
      <w:r w:rsidR="003542BA">
        <w:t>ontract</w:t>
      </w:r>
      <w:r w:rsidR="007F705D">
        <w:t xml:space="preserve"> for </w:t>
      </w:r>
      <w:r>
        <w:t xml:space="preserve">the </w:t>
      </w:r>
      <w:r w:rsidR="004F67F1">
        <w:t>Project</w:t>
      </w:r>
      <w:r w:rsidR="007F705D">
        <w:t xml:space="preserve"> selected through this RFP </w:t>
      </w:r>
      <w:r w:rsidR="00A21601">
        <w:t xml:space="preserve">shall </w:t>
      </w:r>
      <w:r w:rsidR="003542BA">
        <w:t>use</w:t>
      </w:r>
      <w:r w:rsidR="007F705D">
        <w:t xml:space="preserve"> the </w:t>
      </w:r>
      <w:r w:rsidR="000F1220">
        <w:t>ESSA</w:t>
      </w:r>
      <w:r w:rsidR="007F705D">
        <w:t xml:space="preserve">, as described in </w:t>
      </w:r>
      <w:r w:rsidR="007F705D">
        <w:rPr>
          <w:u w:val="single"/>
        </w:rPr>
        <w:t>Section 3.8</w:t>
      </w:r>
      <w:r w:rsidR="009642A5">
        <w:t xml:space="preserve">.  Under the </w:t>
      </w:r>
      <w:r w:rsidR="000F1220">
        <w:t>ESSA</w:t>
      </w:r>
      <w:r w:rsidR="009642A5">
        <w:t xml:space="preserve">, the Company will maintain exclusive rights to fully direct </w:t>
      </w:r>
      <w:r w:rsidR="00796196">
        <w:t xml:space="preserve">charge and discharge </w:t>
      </w:r>
      <w:r w:rsidR="009642A5">
        <w:t xml:space="preserve">of the </w:t>
      </w:r>
      <w:r w:rsidR="00B934B5">
        <w:t>Project</w:t>
      </w:r>
      <w:r w:rsidR="003542BA">
        <w:t xml:space="preserve">, subject to availability of the resource and </w:t>
      </w:r>
      <w:r w:rsidR="00F5557A" w:rsidRPr="00A01D57">
        <w:rPr>
          <w:u w:val="single"/>
        </w:rPr>
        <w:t>Section 1.2.</w:t>
      </w:r>
      <w:r w:rsidR="00382802">
        <w:rPr>
          <w:u w:val="single"/>
        </w:rPr>
        <w:t>7</w:t>
      </w:r>
      <w:r w:rsidR="00382802">
        <w:t xml:space="preserve"> </w:t>
      </w:r>
      <w:r w:rsidR="00F5557A">
        <w:t>below</w:t>
      </w:r>
      <w:r w:rsidR="009642A5">
        <w:t>.</w:t>
      </w:r>
      <w:r w:rsidR="002B445B">
        <w:t xml:space="preserve">  The term of the PPA will be </w:t>
      </w:r>
      <w:r w:rsidR="00F93240">
        <w:t>1</w:t>
      </w:r>
      <w:r w:rsidR="002B445B">
        <w:t>0 years.</w:t>
      </w:r>
    </w:p>
    <w:p w14:paraId="3409578F" w14:textId="55485A66" w:rsidR="00DE17D3" w:rsidRDefault="008C3CF5" w:rsidP="00C519CA">
      <w:pPr>
        <w:pStyle w:val="111"/>
        <w:spacing w:before="240"/>
      </w:pPr>
      <w:bookmarkStart w:id="101" w:name="_Hlk50189510"/>
      <w:r w:rsidRPr="00CE4A24">
        <w:t>The</w:t>
      </w:r>
      <w:r w:rsidR="00F10B1D" w:rsidRPr="00CE4A24">
        <w:t xml:space="preserve"> </w:t>
      </w:r>
      <w:r w:rsidR="0093785A">
        <w:t xml:space="preserve">Project </w:t>
      </w:r>
      <w:r w:rsidR="00F10B1D" w:rsidRPr="00EA78BA">
        <w:t>must</w:t>
      </w:r>
      <w:r w:rsidR="00471CE4" w:rsidRPr="00EA78BA">
        <w:t xml:space="preserve"> be </w:t>
      </w:r>
      <w:r w:rsidR="008A3BAE">
        <w:t xml:space="preserve">capable of </w:t>
      </w:r>
      <w:r w:rsidR="0093785A">
        <w:t xml:space="preserve">the following </w:t>
      </w:r>
      <w:r w:rsidR="001C1ACB">
        <w:t xml:space="preserve">Performance </w:t>
      </w:r>
      <w:r w:rsidR="00A67194">
        <w:t>Standards</w:t>
      </w:r>
      <w:r w:rsidR="0093785A">
        <w:t xml:space="preserve">: </w:t>
      </w:r>
      <w:r w:rsidR="00423B53">
        <w:t>Back-up Power, Rated Energy Capacity,</w:t>
      </w:r>
      <w:r w:rsidR="0093785A">
        <w:t xml:space="preserve"> </w:t>
      </w:r>
      <w:r w:rsidR="0093785A" w:rsidRPr="0093785A">
        <w:t xml:space="preserve">Frequency Regulation, </w:t>
      </w:r>
      <w:r w:rsidR="00423B53">
        <w:t xml:space="preserve">Rated Active Power Capacity, </w:t>
      </w:r>
      <w:r w:rsidR="0093785A" w:rsidRPr="0093785A">
        <w:t>Voltage Regulation, Black-start</w:t>
      </w:r>
      <w:r w:rsidR="0093785A">
        <w:t xml:space="preserve">, </w:t>
      </w:r>
      <w:r w:rsidR="00423B53">
        <w:t>ability to operate in grid-forming mode</w:t>
      </w:r>
      <w:r w:rsidR="00983E43">
        <w:t>;</w:t>
      </w:r>
      <w:r w:rsidR="0093785A" w:rsidRPr="0093785A">
        <w:t xml:space="preserve"> and</w:t>
      </w:r>
      <w:r w:rsidR="00983E43">
        <w:t>,</w:t>
      </w:r>
      <w:r w:rsidR="0093785A" w:rsidRPr="0093785A">
        <w:t xml:space="preserve"> </w:t>
      </w:r>
      <w:r w:rsidR="0093785A">
        <w:t xml:space="preserve">any other </w:t>
      </w:r>
      <w:r w:rsidR="0093785A" w:rsidRPr="0093785A">
        <w:t xml:space="preserve">uses the Project </w:t>
      </w:r>
      <w:r w:rsidR="0093785A">
        <w:t xml:space="preserve">is capable of providing that would </w:t>
      </w:r>
      <w:r w:rsidR="0093785A" w:rsidRPr="0093785A">
        <w:t xml:space="preserve">benefit of </w:t>
      </w:r>
      <w:r w:rsidR="00F93240">
        <w:t>Company</w:t>
      </w:r>
      <w:r w:rsidR="0093785A" w:rsidRPr="0093785A">
        <w:t>’s distribution or transmission system</w:t>
      </w:r>
      <w:r w:rsidR="0093785A">
        <w:t>.</w:t>
      </w:r>
      <w:r w:rsidR="008A3BAE">
        <w:t xml:space="preserve">  The storage will be charged in accordance with the Company design when not in a microgrid configuration, and once charged, remain ready to support microgrid operation</w:t>
      </w:r>
      <w:r w:rsidR="008F3916">
        <w:t xml:space="preserve"> for planned and unplanned outages</w:t>
      </w:r>
      <w:r w:rsidR="008A3BAE">
        <w:t>.</w:t>
      </w:r>
    </w:p>
    <w:bookmarkEnd w:id="101"/>
    <w:p w14:paraId="0C01E8C6" w14:textId="29002AD6" w:rsidR="00C519CA" w:rsidRDefault="00C519CA" w:rsidP="00326CDD">
      <w:pPr>
        <w:pStyle w:val="111"/>
        <w:spacing w:before="240"/>
      </w:pPr>
      <w:r>
        <w:t>The</w:t>
      </w:r>
      <w:r w:rsidR="00D97C64" w:rsidRPr="00D97C64">
        <w:t xml:space="preserve"> Maximum Annual Energy Throughput </w:t>
      </w:r>
      <w:r w:rsidR="00D97C64">
        <w:t xml:space="preserve">is expected not to exceed </w:t>
      </w:r>
      <w:r w:rsidR="0015122C">
        <w:t>39</w:t>
      </w:r>
      <w:r w:rsidR="00D97C64">
        <w:t xml:space="preserve">60 MWh.  The  </w:t>
      </w:r>
      <w:r w:rsidR="00D97C64" w:rsidRPr="00D97C64">
        <w:t xml:space="preserve">Annual Energy Throughput </w:t>
      </w:r>
      <w:r w:rsidR="00D97C64">
        <w:t xml:space="preserve">is the </w:t>
      </w:r>
      <w:r w:rsidR="00D97C64" w:rsidRPr="00D97C64">
        <w:t>cumulative energy discharged by the Project measured between 12:00am January 1 to 11:59:59pm December 31 in each calendar year.</w:t>
      </w:r>
      <w:r>
        <w:t xml:space="preserve"> </w:t>
      </w:r>
      <w:r w:rsidR="00D97C64" w:rsidRPr="00D97C64">
        <w:t>Energy discharge can occur in continuous full discharges or over intermittent discharge</w:t>
      </w:r>
      <w:r w:rsidR="00D97C64">
        <w:t>s</w:t>
      </w:r>
      <w:r w:rsidR="00D97C64" w:rsidRPr="00D97C64">
        <w:t xml:space="preserve"> and charges</w:t>
      </w:r>
      <w:r w:rsidR="00D97C64">
        <w:t>.</w:t>
      </w:r>
      <w:r w:rsidR="00D97C64" w:rsidRPr="00D97C64">
        <w:t xml:space="preserve"> </w:t>
      </w:r>
    </w:p>
    <w:p w14:paraId="3B7D33DE" w14:textId="3963BBE9" w:rsidR="00CE33DD" w:rsidRDefault="00B644C1" w:rsidP="00C65893">
      <w:pPr>
        <w:pStyle w:val="111"/>
        <w:spacing w:before="240"/>
      </w:pPr>
      <w:bookmarkStart w:id="102" w:name="_Toc491782591"/>
      <w:bookmarkStart w:id="103" w:name="_Toc494800314"/>
      <w:r>
        <w:t xml:space="preserve">Proposals </w:t>
      </w:r>
      <w:r w:rsidR="00D2464C">
        <w:t>must specify</w:t>
      </w:r>
      <w:r w:rsidR="00C65893">
        <w:t xml:space="preserve"> a </w:t>
      </w:r>
      <w:bookmarkStart w:id="104" w:name="_Hlk15423980"/>
      <w:r w:rsidR="00C65893">
        <w:t>Guaranteed Commercial Operations Date</w:t>
      </w:r>
      <w:r w:rsidR="00D2464C">
        <w:t xml:space="preserve"> </w:t>
      </w:r>
      <w:r w:rsidR="002D58D7">
        <w:t xml:space="preserve">(“GCOD”) </w:t>
      </w:r>
      <w:bookmarkEnd w:id="104"/>
      <w:r w:rsidR="00D2464C">
        <w:t xml:space="preserve">no later than </w:t>
      </w:r>
      <w:r w:rsidR="00B52970">
        <w:t>November</w:t>
      </w:r>
      <w:r w:rsidR="00274073">
        <w:t xml:space="preserve"> </w:t>
      </w:r>
      <w:r w:rsidR="00B52970">
        <w:t>22</w:t>
      </w:r>
      <w:r w:rsidR="00230AB3">
        <w:t>, 2024</w:t>
      </w:r>
      <w:r w:rsidR="00C65893">
        <w:t>.</w:t>
      </w:r>
      <w:r w:rsidR="00D2464C">
        <w:t xml:space="preserve">  </w:t>
      </w:r>
    </w:p>
    <w:p w14:paraId="08392F8B" w14:textId="5BFBCC93" w:rsidR="0044719E" w:rsidRDefault="00CE33DD" w:rsidP="00C65893">
      <w:pPr>
        <w:pStyle w:val="111"/>
        <w:spacing w:before="240"/>
      </w:pPr>
      <w:r>
        <w:t xml:space="preserve">A Proposer’s GCOD set forth in its Proposal will be the GCOD in any resulting </w:t>
      </w:r>
      <w:r w:rsidR="000F1220">
        <w:t>ESSA</w:t>
      </w:r>
      <w:r>
        <w:t xml:space="preserve"> if such Proposal is selected</w:t>
      </w:r>
      <w:r w:rsidR="00C06404">
        <w:t xml:space="preserve"> to the Final Award Group</w:t>
      </w:r>
      <w:r>
        <w:t xml:space="preserve">.  </w:t>
      </w:r>
      <w:r w:rsidR="004C020C">
        <w:t>Note that the Company intends to contract for a single BESS Project and therefore the Final Award Group will only consist of one project.</w:t>
      </w:r>
    </w:p>
    <w:p w14:paraId="5E84B569" w14:textId="541E56F7" w:rsidR="00AF335E" w:rsidRDefault="003B3DC9" w:rsidP="00AF335E">
      <w:pPr>
        <w:pStyle w:val="111"/>
        <w:spacing w:before="240"/>
      </w:pPr>
      <w:r>
        <w:t>The selected Proposer</w:t>
      </w:r>
      <w:r w:rsidR="00AF335E">
        <w:t xml:space="preserve"> will be responsible for all </w:t>
      </w:r>
      <w:r w:rsidR="00543E64">
        <w:t xml:space="preserve">Project </w:t>
      </w:r>
      <w:r w:rsidR="00AF335E">
        <w:t xml:space="preserve">costs throughout the term of the </w:t>
      </w:r>
      <w:r w:rsidR="000F1220">
        <w:t>ESSA</w:t>
      </w:r>
      <w:r w:rsidR="00AF335E">
        <w:t xml:space="preserve">, including but not limited to Project development, completion of a </w:t>
      </w:r>
      <w:r w:rsidR="008A3BAE">
        <w:t>facility equipment and controls design review</w:t>
      </w:r>
      <w:r w:rsidR="007F6DF3">
        <w:t xml:space="preserve">, </w:t>
      </w:r>
      <w:r w:rsidR="008A3BAE">
        <w:t>interconnection design review</w:t>
      </w:r>
      <w:r w:rsidR="00AF335E">
        <w:t xml:space="preserve">, </w:t>
      </w:r>
      <w:r w:rsidR="0074738E">
        <w:t>the cost of conduc</w:t>
      </w:r>
      <w:r w:rsidR="00A84143">
        <w:t>ting a greenhouse gas analysis,</w:t>
      </w:r>
      <w:r w:rsidR="002D58D7">
        <w:t xml:space="preserve"> </w:t>
      </w:r>
      <w:r w:rsidR="00E4424F">
        <w:t>grant of easement</w:t>
      </w:r>
      <w:r w:rsidR="00D26179" w:rsidDel="007F6DF3">
        <w:t xml:space="preserve">, to the extent </w:t>
      </w:r>
      <w:r w:rsidR="00E4424F">
        <w:t xml:space="preserve">set forth in Appendix F to the RFP and the ESSA, </w:t>
      </w:r>
      <w:r w:rsidR="00AF335E">
        <w:t xml:space="preserve">permitting, financing, construction of the </w:t>
      </w:r>
      <w:r w:rsidR="00B934B5">
        <w:t xml:space="preserve">Project </w:t>
      </w:r>
      <w:r w:rsidR="00AF335E">
        <w:t xml:space="preserve">and all </w:t>
      </w:r>
      <w:r w:rsidR="0079390E">
        <w:t xml:space="preserve">Seller-owned </w:t>
      </w:r>
      <w:r w:rsidR="00AF335E">
        <w:t xml:space="preserve">Interconnection Facilities, and </w:t>
      </w:r>
      <w:r w:rsidR="00D16F87">
        <w:t xml:space="preserve">the </w:t>
      </w:r>
      <w:r w:rsidR="00AF335E">
        <w:t>operations and maintenance</w:t>
      </w:r>
      <w:r w:rsidR="00081B12">
        <w:t xml:space="preserve"> (“O&amp;M”)</w:t>
      </w:r>
      <w:r w:rsidR="00D16F87">
        <w:t xml:space="preserve"> of the </w:t>
      </w:r>
      <w:r w:rsidR="00B934B5">
        <w:t>Project</w:t>
      </w:r>
      <w:r w:rsidR="00AF335E">
        <w:t>.</w:t>
      </w:r>
    </w:p>
    <w:p w14:paraId="36D14C72" w14:textId="73F91E69" w:rsidR="007E4AC1" w:rsidRDefault="003B3DC9">
      <w:pPr>
        <w:pStyle w:val="111"/>
        <w:spacing w:before="240"/>
        <w:rPr>
          <w:lang w:eastAsia="x-none"/>
        </w:rPr>
      </w:pPr>
      <w:r>
        <w:rPr>
          <w:lang w:eastAsia="x-none"/>
        </w:rPr>
        <w:t>The selected Proposer</w:t>
      </w:r>
      <w:r w:rsidR="007F705D">
        <w:rPr>
          <w:lang w:eastAsia="x-none"/>
        </w:rPr>
        <w:t xml:space="preserve"> </w:t>
      </w:r>
      <w:r w:rsidR="00C71745">
        <w:rPr>
          <w:lang w:eastAsia="x-none"/>
        </w:rPr>
        <w:t>will</w:t>
      </w:r>
      <w:r w:rsidR="00FD28FB">
        <w:rPr>
          <w:lang w:eastAsia="x-none"/>
        </w:rPr>
        <w:t xml:space="preserve"> be</w:t>
      </w:r>
      <w:r w:rsidR="00E373EF">
        <w:rPr>
          <w:lang w:eastAsia="x-none"/>
        </w:rPr>
        <w:t xml:space="preserve"> </w:t>
      </w:r>
      <w:r w:rsidR="0089608D">
        <w:rPr>
          <w:lang w:eastAsia="x-none"/>
        </w:rPr>
        <w:t xml:space="preserve">solely </w:t>
      </w:r>
      <w:r w:rsidR="009A24B3">
        <w:rPr>
          <w:lang w:eastAsia="x-none"/>
        </w:rPr>
        <w:t>responsib</w:t>
      </w:r>
      <w:r w:rsidR="00FD28FB">
        <w:rPr>
          <w:lang w:eastAsia="x-none"/>
        </w:rPr>
        <w:t>le</w:t>
      </w:r>
      <w:r w:rsidR="007F705D">
        <w:rPr>
          <w:lang w:eastAsia="x-none"/>
        </w:rPr>
        <w:t xml:space="preserve"> for the decommissioning of the Project and the restoration of </w:t>
      </w:r>
      <w:r w:rsidR="007F705D">
        <w:t>the</w:t>
      </w:r>
      <w:r w:rsidR="007F705D">
        <w:rPr>
          <w:lang w:eastAsia="x-none"/>
        </w:rPr>
        <w:t xml:space="preserve"> Site upon the expiration of the </w:t>
      </w:r>
      <w:r w:rsidR="000F1220">
        <w:rPr>
          <w:lang w:eastAsia="x-none"/>
        </w:rPr>
        <w:t>ESSA</w:t>
      </w:r>
      <w:r w:rsidR="007F705D">
        <w:rPr>
          <w:lang w:eastAsia="x-none"/>
        </w:rPr>
        <w:t xml:space="preserve">, as described in </w:t>
      </w:r>
      <w:r w:rsidR="007F705D">
        <w:rPr>
          <w:u w:val="single"/>
          <w:lang w:eastAsia="x-none"/>
        </w:rPr>
        <w:t>Attachment G</w:t>
      </w:r>
      <w:r w:rsidR="007F705D">
        <w:rPr>
          <w:lang w:eastAsia="x-none"/>
        </w:rPr>
        <w:t xml:space="preserve">, </w:t>
      </w:r>
      <w:r w:rsidR="007F705D">
        <w:rPr>
          <w:u w:val="single"/>
          <w:lang w:eastAsia="x-none"/>
        </w:rPr>
        <w:t>Section 7</w:t>
      </w:r>
      <w:r w:rsidR="001D5A32">
        <w:rPr>
          <w:lang w:eastAsia="x-none"/>
        </w:rPr>
        <w:t xml:space="preserve"> of the</w:t>
      </w:r>
      <w:r w:rsidR="00823A54">
        <w:rPr>
          <w:lang w:eastAsia="x-none"/>
        </w:rPr>
        <w:t xml:space="preserve"> </w:t>
      </w:r>
      <w:r w:rsidR="000F1220">
        <w:rPr>
          <w:lang w:eastAsia="x-none"/>
        </w:rPr>
        <w:t>ESSA</w:t>
      </w:r>
      <w:r w:rsidR="00AF335E">
        <w:rPr>
          <w:lang w:eastAsia="x-none"/>
        </w:rPr>
        <w:t>.</w:t>
      </w:r>
    </w:p>
    <w:p w14:paraId="72AB3D15" w14:textId="63678133" w:rsidR="0069007C" w:rsidRDefault="003B3DC9">
      <w:pPr>
        <w:pStyle w:val="111"/>
        <w:spacing w:before="240"/>
        <w:rPr>
          <w:lang w:eastAsia="x-none"/>
        </w:rPr>
      </w:pPr>
      <w:r>
        <w:rPr>
          <w:lang w:eastAsia="x-none"/>
        </w:rPr>
        <w:lastRenderedPageBreak/>
        <w:t>T</w:t>
      </w:r>
      <w:r w:rsidR="00853881">
        <w:t>o the extent that any federal or state tax credits exist, the selected Proposer shall pursue all such tax credits.  Proposal pricing must be set to incorporate the benefit of any such federal or state tax credits</w:t>
      </w:r>
      <w:r>
        <w:t>.</w:t>
      </w:r>
    </w:p>
    <w:p w14:paraId="36D14C73" w14:textId="52808A1F" w:rsidR="007E4AC1" w:rsidRDefault="007F705D" w:rsidP="0018620A">
      <w:pPr>
        <w:pStyle w:val="11"/>
        <w:spacing w:before="240"/>
        <w:ind w:left="720"/>
        <w:rPr>
          <w:b/>
        </w:rPr>
      </w:pPr>
      <w:r>
        <w:rPr>
          <w:b/>
        </w:rPr>
        <w:t>Competitive Bidding Framework</w:t>
      </w:r>
      <w:bookmarkEnd w:id="102"/>
      <w:bookmarkEnd w:id="103"/>
    </w:p>
    <w:p w14:paraId="36D14C74" w14:textId="2EAEF680" w:rsidR="007E4AC1" w:rsidRDefault="007F705D">
      <w:pPr>
        <w:pStyle w:val="Legal2L4"/>
        <w:keepNext w:val="0"/>
        <w:numPr>
          <w:ilvl w:val="0"/>
          <w:numId w:val="0"/>
        </w:numPr>
        <w:spacing w:before="240"/>
        <w:ind w:left="720"/>
        <w:rPr>
          <w:b w:val="0"/>
        </w:rPr>
      </w:pPr>
      <w:r>
        <w:rPr>
          <w:b w:val="0"/>
        </w:rPr>
        <w:t>Consistent with the Framework, this RFP outlines the Company’s requirements in relation to the resources being solicited</w:t>
      </w:r>
      <w:r>
        <w:rPr>
          <w:b w:val="0"/>
          <w:lang w:val="en-US"/>
        </w:rPr>
        <w:t xml:space="preserve"> and </w:t>
      </w:r>
      <w:r>
        <w:rPr>
          <w:b w:val="0"/>
        </w:rPr>
        <w:t>the procedures for conducting the RFP process</w:t>
      </w:r>
      <w:r>
        <w:rPr>
          <w:b w:val="0"/>
          <w:lang w:val="en-US"/>
        </w:rPr>
        <w:t xml:space="preserve">.  It also </w:t>
      </w:r>
      <w:r>
        <w:rPr>
          <w:b w:val="0"/>
        </w:rPr>
        <w:t>includes information and instructions to prospective Proposers participating in and responding to this RFP</w:t>
      </w:r>
      <w:r>
        <w:rPr>
          <w:b w:val="0"/>
          <w:lang w:val="en-US"/>
        </w:rPr>
        <w:t>.</w:t>
      </w:r>
    </w:p>
    <w:p w14:paraId="36D14C75" w14:textId="77777777" w:rsidR="007E4AC1" w:rsidRDefault="007F705D" w:rsidP="0018620A">
      <w:pPr>
        <w:pStyle w:val="11"/>
        <w:ind w:left="720"/>
        <w:rPr>
          <w:b/>
        </w:rPr>
      </w:pPr>
      <w:bookmarkStart w:id="105" w:name="_Toc491782592"/>
      <w:bookmarkStart w:id="106" w:name="_Toc494800315"/>
      <w:r>
        <w:rPr>
          <w:b/>
        </w:rPr>
        <w:t>Role of the Independent Observer</w:t>
      </w:r>
      <w:bookmarkEnd w:id="105"/>
      <w:bookmarkEnd w:id="106"/>
    </w:p>
    <w:p w14:paraId="36D14C76" w14:textId="00E1D27D" w:rsidR="007E4AC1" w:rsidRDefault="007F705D">
      <w:pPr>
        <w:pStyle w:val="111"/>
        <w:spacing w:before="240"/>
      </w:pPr>
      <w:r w:rsidRPr="002D6649">
        <w:t>Part III.C.1</w:t>
      </w:r>
      <w:r>
        <w:t xml:space="preserve"> of the Framework sets forth the circumstances under which an Independent Observer is required in a competitive bidding process.  </w:t>
      </w:r>
      <w:r w:rsidR="0032363A">
        <w:t>The Independent Observer will advise and monitor all</w:t>
      </w:r>
      <w:r w:rsidR="00A85A7C">
        <w:t xml:space="preserve"> phases of the RFP process </w:t>
      </w:r>
      <w:r w:rsidR="0032363A">
        <w:t>and</w:t>
      </w:r>
      <w:r>
        <w:t xml:space="preserve"> will coordinate with PUC staff throughout </w:t>
      </w:r>
      <w:r w:rsidR="007202BF">
        <w:t>the RFP</w:t>
      </w:r>
      <w:r>
        <w:t xml:space="preserve"> process to ensure that </w:t>
      </w:r>
      <w:r w:rsidR="00760F4D">
        <w:t>the RFP</w:t>
      </w:r>
      <w:r>
        <w:t xml:space="preserve"> is undertaken in a fair and unbiased manner.</w:t>
      </w:r>
      <w:r w:rsidR="007202BF">
        <w:t xml:space="preserve">  In particular, the Company will review and discuss with the Independent Observer decisions regarding the evaluation, </w:t>
      </w:r>
      <w:r w:rsidR="004468EE">
        <w:t xml:space="preserve">disqualification, </w:t>
      </w:r>
      <w:r w:rsidR="005C4241">
        <w:t xml:space="preserve">non-selection, </w:t>
      </w:r>
      <w:r w:rsidR="004468EE">
        <w:t>and selection</w:t>
      </w:r>
      <w:r w:rsidR="007202BF">
        <w:t xml:space="preserve"> of Proposals</w:t>
      </w:r>
      <w:r w:rsidR="005C4241">
        <w:t>.</w:t>
      </w:r>
    </w:p>
    <w:p w14:paraId="36D14C77" w14:textId="77777777" w:rsidR="007E4AC1" w:rsidRDefault="007F705D">
      <w:pPr>
        <w:pStyle w:val="111"/>
        <w:spacing w:before="240"/>
      </w:pPr>
      <w:r>
        <w:t xml:space="preserve">The role of the Independent Observer, as described in the Framework, will include </w:t>
      </w:r>
      <w:r w:rsidR="00767A56">
        <w:t>but is not limited to</w:t>
      </w:r>
      <w:r>
        <w:t>:</w:t>
      </w:r>
    </w:p>
    <w:p w14:paraId="36D14C79" w14:textId="77777777" w:rsidR="007E4AC1" w:rsidRDefault="007F705D" w:rsidP="0063219E">
      <w:pPr>
        <w:pStyle w:val="ListParagraph"/>
        <w:numPr>
          <w:ilvl w:val="0"/>
          <w:numId w:val="19"/>
        </w:numPr>
      </w:pPr>
      <w:r>
        <w:t>Monitor all steps in the competitive bidding process</w:t>
      </w:r>
    </w:p>
    <w:p w14:paraId="36D14C7A" w14:textId="77777777" w:rsidR="007E4AC1" w:rsidRDefault="007F705D" w:rsidP="0063219E">
      <w:pPr>
        <w:pStyle w:val="ListParagraph"/>
        <w:numPr>
          <w:ilvl w:val="0"/>
          <w:numId w:val="19"/>
        </w:numPr>
      </w:pPr>
      <w:r>
        <w:t>Monitor communications (and communications protocols) with Proposers</w:t>
      </w:r>
    </w:p>
    <w:p w14:paraId="36D14C7B" w14:textId="77777777" w:rsidR="007E4AC1" w:rsidRDefault="007F705D" w:rsidP="0063219E">
      <w:pPr>
        <w:pStyle w:val="ListParagraph"/>
        <w:numPr>
          <w:ilvl w:val="0"/>
          <w:numId w:val="19"/>
        </w:numPr>
      </w:pPr>
      <w:r>
        <w:t>Monitor adherence to the Company’s Code of Conduct</w:t>
      </w:r>
    </w:p>
    <w:p w14:paraId="36D14C7C" w14:textId="77777777" w:rsidR="007E4AC1" w:rsidRDefault="007F705D" w:rsidP="0063219E">
      <w:pPr>
        <w:pStyle w:val="ListParagraph"/>
        <w:numPr>
          <w:ilvl w:val="0"/>
          <w:numId w:val="19"/>
        </w:numPr>
      </w:pPr>
      <w:r>
        <w:t>Submit comments and recommendations, if any, to the PUC concerning the RFP</w:t>
      </w:r>
    </w:p>
    <w:p w14:paraId="36D14C7D" w14:textId="65FB0825" w:rsidR="007E4AC1" w:rsidRDefault="007F705D" w:rsidP="0063219E">
      <w:pPr>
        <w:pStyle w:val="ListParagraph"/>
        <w:numPr>
          <w:ilvl w:val="0"/>
          <w:numId w:val="19"/>
        </w:numPr>
      </w:pPr>
      <w:r>
        <w:t xml:space="preserve">Review the </w:t>
      </w:r>
      <w:r w:rsidR="00AB62A2">
        <w:t xml:space="preserve">Company’s </w:t>
      </w:r>
      <w:r>
        <w:t>Proposal evaluation methodology, models, criteria, and assumptions</w:t>
      </w:r>
    </w:p>
    <w:p w14:paraId="36D14C7E" w14:textId="6A746614" w:rsidR="007E4AC1" w:rsidRDefault="007F705D" w:rsidP="0063219E">
      <w:pPr>
        <w:pStyle w:val="ListParagraph"/>
        <w:numPr>
          <w:ilvl w:val="0"/>
          <w:numId w:val="19"/>
        </w:numPr>
      </w:pPr>
      <w:r>
        <w:t xml:space="preserve">Review the </w:t>
      </w:r>
      <w:r w:rsidR="00AB62A2">
        <w:t xml:space="preserve">Company’s </w:t>
      </w:r>
      <w:r>
        <w:t>evaluation of Proposals</w:t>
      </w:r>
    </w:p>
    <w:p w14:paraId="36D14C7F" w14:textId="0E7D0A06" w:rsidR="007E4AC1" w:rsidRDefault="007F705D" w:rsidP="0063219E">
      <w:pPr>
        <w:pStyle w:val="ListParagraph"/>
        <w:numPr>
          <w:ilvl w:val="0"/>
          <w:numId w:val="19"/>
        </w:numPr>
      </w:pPr>
      <w:r>
        <w:t xml:space="preserve">Advise the </w:t>
      </w:r>
      <w:r w:rsidR="00AB62A2">
        <w:t xml:space="preserve">Company </w:t>
      </w:r>
      <w:r>
        <w:t>on its decision-making</w:t>
      </w:r>
    </w:p>
    <w:p w14:paraId="36D14C80" w14:textId="5E916A38" w:rsidR="00767A56" w:rsidRDefault="00767A56" w:rsidP="0063219E">
      <w:pPr>
        <w:pStyle w:val="ListParagraph"/>
        <w:numPr>
          <w:ilvl w:val="0"/>
          <w:numId w:val="19"/>
        </w:numPr>
      </w:pPr>
      <w:r>
        <w:t xml:space="preserve">Participate in dispute resolution as set forth in </w:t>
      </w:r>
      <w:r w:rsidRPr="00767A56">
        <w:rPr>
          <w:u w:val="single"/>
        </w:rPr>
        <w:t>Section 1.10</w:t>
      </w:r>
    </w:p>
    <w:p w14:paraId="36D14C81" w14:textId="77777777" w:rsidR="007E4AC1" w:rsidRDefault="007F705D" w:rsidP="0063219E">
      <w:pPr>
        <w:pStyle w:val="ListParagraph"/>
        <w:numPr>
          <w:ilvl w:val="0"/>
          <w:numId w:val="19"/>
        </w:numPr>
      </w:pPr>
      <w:r>
        <w:t>Monitor contract negotiations with Proposers</w:t>
      </w:r>
    </w:p>
    <w:p w14:paraId="36D14C82" w14:textId="77777777" w:rsidR="007E4AC1" w:rsidRDefault="007F705D" w:rsidP="0063219E">
      <w:pPr>
        <w:pStyle w:val="ListParagraph"/>
        <w:numPr>
          <w:ilvl w:val="0"/>
          <w:numId w:val="19"/>
        </w:numPr>
      </w:pPr>
      <w:r>
        <w:t>Report to the PUC on monitoring results during each stage of the competitive bidding process</w:t>
      </w:r>
    </w:p>
    <w:p w14:paraId="71726ED2" w14:textId="3BEF8702" w:rsidR="00543E64" w:rsidRDefault="007F705D" w:rsidP="00062EAF">
      <w:pPr>
        <w:pStyle w:val="ListParagraph"/>
        <w:numPr>
          <w:ilvl w:val="0"/>
          <w:numId w:val="19"/>
        </w:numPr>
      </w:pPr>
      <w:r>
        <w:t>Provide an overall assessment of whether the goals of the RFP were achieved</w:t>
      </w:r>
    </w:p>
    <w:p w14:paraId="6F1B26EC" w14:textId="45B20666" w:rsidR="00D943D0" w:rsidRDefault="00D943D0" w:rsidP="003C35AD">
      <w:pPr>
        <w:pStyle w:val="ListParagraph"/>
        <w:ind w:left="1080"/>
      </w:pPr>
    </w:p>
    <w:p w14:paraId="36D14C84" w14:textId="088C7784" w:rsidR="007E4AC1" w:rsidRPr="00B77628" w:rsidRDefault="007F705D" w:rsidP="00533B55">
      <w:pPr>
        <w:pStyle w:val="111"/>
      </w:pPr>
      <w:r>
        <w:t>The Indep</w:t>
      </w:r>
      <w:r w:rsidR="00CA6AA6">
        <w:t>endent Observer</w:t>
      </w:r>
      <w:r w:rsidR="00CC0886">
        <w:t>s</w:t>
      </w:r>
      <w:r w:rsidR="00CA6AA6">
        <w:t xml:space="preserve"> for this RFP </w:t>
      </w:r>
      <w:r w:rsidR="005332D6">
        <w:t xml:space="preserve">is </w:t>
      </w:r>
      <w:r w:rsidR="00163946" w:rsidRPr="00E73C54">
        <w:t>[</w:t>
      </w:r>
      <w:r w:rsidR="00953275" w:rsidRPr="003F3C79">
        <w:rPr>
          <w:b/>
        </w:rPr>
        <w:t>TBD</w:t>
      </w:r>
      <w:r w:rsidR="00163946" w:rsidRPr="003F3C79">
        <w:rPr>
          <w:b/>
          <w:bCs/>
        </w:rPr>
        <w:t>]</w:t>
      </w:r>
      <w:r w:rsidR="005332D6" w:rsidRPr="003F3C79">
        <w:rPr>
          <w:b/>
          <w:bCs/>
        </w:rPr>
        <w:t>.</w:t>
      </w:r>
      <w:r w:rsidR="005332D6">
        <w:rPr>
          <w:b/>
          <w:bCs/>
        </w:rPr>
        <w:t xml:space="preserve">  </w:t>
      </w:r>
      <w:r w:rsidR="00CA6AA6">
        <w:t xml:space="preserve"> </w:t>
      </w:r>
    </w:p>
    <w:p w14:paraId="105F3CF3" w14:textId="150B762A" w:rsidR="00B77628" w:rsidRDefault="00B77628" w:rsidP="00DC1237">
      <w:pPr>
        <w:pStyle w:val="111"/>
        <w:numPr>
          <w:ilvl w:val="0"/>
          <w:numId w:val="0"/>
        </w:numPr>
        <w:ind w:left="720"/>
      </w:pPr>
    </w:p>
    <w:p w14:paraId="36D14C85" w14:textId="1FD99FA3" w:rsidR="007E4AC1" w:rsidRDefault="007F705D" w:rsidP="00A510FB">
      <w:pPr>
        <w:pStyle w:val="11"/>
        <w:ind w:left="720"/>
        <w:rPr>
          <w:b/>
        </w:rPr>
      </w:pPr>
      <w:bookmarkStart w:id="107" w:name="_Hlk25240877"/>
      <w:bookmarkStart w:id="108" w:name="_Toc491782593"/>
      <w:bookmarkStart w:id="109" w:name="_Toc494800316"/>
      <w:bookmarkEnd w:id="107"/>
      <w:r>
        <w:rPr>
          <w:b/>
        </w:rPr>
        <w:t>Communications Between the Company and Proposers</w:t>
      </w:r>
      <w:bookmarkEnd w:id="97"/>
      <w:bookmarkEnd w:id="108"/>
      <w:bookmarkEnd w:id="109"/>
      <w:r>
        <w:rPr>
          <w:b/>
        </w:rPr>
        <w:t xml:space="preserve"> – </w:t>
      </w:r>
      <w:r w:rsidR="00760F4D">
        <w:rPr>
          <w:b/>
        </w:rPr>
        <w:t xml:space="preserve">Code of Conduct </w:t>
      </w:r>
      <w:r>
        <w:rPr>
          <w:b/>
        </w:rPr>
        <w:t>Procedures Manual</w:t>
      </w:r>
    </w:p>
    <w:p w14:paraId="36D14C86" w14:textId="0BA4C31C" w:rsidR="007E4AC1" w:rsidRDefault="007F705D">
      <w:pPr>
        <w:pStyle w:val="111"/>
        <w:spacing w:before="240"/>
      </w:pPr>
      <w:r>
        <w:t>Communications and other procedures under this RFP are governed by the “</w:t>
      </w:r>
      <w:r w:rsidR="00760F4D">
        <w:t xml:space="preserve">Code of Conduct </w:t>
      </w:r>
      <w:r>
        <w:t xml:space="preserve">Procedures Manual,” </w:t>
      </w:r>
      <w:r w:rsidR="00813CDE">
        <w:t xml:space="preserve">(also referred to as the “Procedures Manual”) </w:t>
      </w:r>
      <w:r>
        <w:t xml:space="preserve">developed by the Company as required by the Framework, </w:t>
      </w:r>
      <w:r w:rsidR="00D130EC">
        <w:t xml:space="preserve">and </w:t>
      </w:r>
      <w:r>
        <w:t xml:space="preserve">attached as </w:t>
      </w:r>
      <w:r w:rsidR="006366A4">
        <w:rPr>
          <w:u w:val="single"/>
        </w:rPr>
        <w:t>Appendix C</w:t>
      </w:r>
      <w:r>
        <w:t>.</w:t>
      </w:r>
    </w:p>
    <w:p w14:paraId="36D14C87" w14:textId="017BFD2B" w:rsidR="007E4AC1" w:rsidRDefault="003C4B95">
      <w:pPr>
        <w:pStyle w:val="111"/>
        <w:spacing w:before="240"/>
      </w:pPr>
      <w:bookmarkStart w:id="110" w:name="_Hlk49977115"/>
      <w:r>
        <w:lastRenderedPageBreak/>
        <w:t>A</w:t>
      </w:r>
      <w:r w:rsidR="007F705D">
        <w:t>ll pre-Proposal communicat</w:t>
      </w:r>
      <w:r w:rsidR="0081497C">
        <w:t xml:space="preserve">ion with prospective Proposers </w:t>
      </w:r>
      <w:r w:rsidR="007F705D">
        <w:t>will</w:t>
      </w:r>
      <w:r w:rsidR="00CE33DD">
        <w:t xml:space="preserve"> be conducted via the Company’s RFP </w:t>
      </w:r>
      <w:r w:rsidR="007F705D">
        <w:t>website</w:t>
      </w:r>
      <w:r w:rsidR="007F705D" w:rsidDel="00BE67F4">
        <w:t>, Electronic Procurement Platform</w:t>
      </w:r>
      <w:r w:rsidR="00FC1F8A" w:rsidDel="00BE67F4">
        <w:t>,</w:t>
      </w:r>
      <w:r w:rsidR="007F705D" w:rsidDel="00BE67F4">
        <w:t xml:space="preserve"> </w:t>
      </w:r>
      <w:r w:rsidR="007F705D">
        <w:t>and/or electronic mail (“Email”)</w:t>
      </w:r>
      <w:r>
        <w:t xml:space="preserve"> through </w:t>
      </w:r>
      <w:r w:rsidR="007F705D">
        <w:t xml:space="preserve">the address specified in </w:t>
      </w:r>
      <w:r w:rsidR="007F705D">
        <w:rPr>
          <w:u w:val="single"/>
        </w:rPr>
        <w:t>Section 1.6</w:t>
      </w:r>
      <w:r w:rsidR="007F705D">
        <w:t xml:space="preserve"> (the “RFP Email Address”).  </w:t>
      </w:r>
      <w:bookmarkEnd w:id="110"/>
      <w:r w:rsidR="00436940">
        <w:t xml:space="preserve">Phone communication or face-to-face meetings will not be supported.  </w:t>
      </w:r>
      <w:r w:rsidR="007F705D">
        <w:t>Frequently asked questions submitted by prospective Proposers and the answers to those questio</w:t>
      </w:r>
      <w:r w:rsidR="00CE33DD">
        <w:t xml:space="preserve">ns may be posted on the Company’s RFP </w:t>
      </w:r>
      <w:r w:rsidR="007F705D">
        <w:t>website.  The Company reserves the right to respond only to comments and questions it deems are appr</w:t>
      </w:r>
      <w:r w:rsidR="0060748E">
        <w:t>opriate and relevant to the RFP</w:t>
      </w:r>
      <w:r w:rsidR="007F705D">
        <w:t>.</w:t>
      </w:r>
      <w:r w:rsidR="00F9132A">
        <w:t xml:space="preserve">  Proposers </w:t>
      </w:r>
      <w:r w:rsidR="00436940">
        <w:t>shall</w:t>
      </w:r>
      <w:r w:rsidR="00F9132A">
        <w:t xml:space="preserve"> submit questions no later than </w:t>
      </w:r>
      <w:r w:rsidR="00C958B3">
        <w:t xml:space="preserve">fifteen </w:t>
      </w:r>
      <w:r w:rsidR="00F12AB9">
        <w:t xml:space="preserve">Days </w:t>
      </w:r>
      <w:r w:rsidR="00F9132A">
        <w:t xml:space="preserve">before the Proposal </w:t>
      </w:r>
      <w:r w:rsidR="00AE5889">
        <w:t>D</w:t>
      </w:r>
      <w:r w:rsidR="00F9132A">
        <w:t xml:space="preserve">ue </w:t>
      </w:r>
      <w:r w:rsidR="00573BF1">
        <w:t xml:space="preserve">Date </w:t>
      </w:r>
      <w:r w:rsidR="00F9132A">
        <w:t>(</w:t>
      </w:r>
      <w:r w:rsidR="007F4EB0">
        <w:t xml:space="preserve">see </w:t>
      </w:r>
      <w:r w:rsidR="00577CAD">
        <w:t xml:space="preserve">RFP Schedule in </w:t>
      </w:r>
      <w:r w:rsidR="00577CAD">
        <w:rPr>
          <w:u w:val="single"/>
        </w:rPr>
        <w:t>Section 3.1</w:t>
      </w:r>
      <w:r w:rsidR="00577CAD" w:rsidDel="00405F29">
        <w:t>,</w:t>
      </w:r>
      <w:r w:rsidR="00543E64" w:rsidRPr="00543E64">
        <w:t xml:space="preserve"> </w:t>
      </w:r>
      <w:r w:rsidR="00A640D6" w:rsidRPr="003C35AD">
        <w:rPr>
          <w:u w:val="single"/>
        </w:rPr>
        <w:t>Table 1</w:t>
      </w:r>
      <w:r w:rsidR="00A640D6">
        <w:t xml:space="preserve">, </w:t>
      </w:r>
      <w:r w:rsidR="00FB45F6" w:rsidRPr="00543E64">
        <w:rPr>
          <w:u w:val="single"/>
        </w:rPr>
        <w:t>Item</w:t>
      </w:r>
      <w:r w:rsidR="00D52F45" w:rsidRPr="00543E64">
        <w:rPr>
          <w:u w:val="single"/>
        </w:rPr>
        <w:t xml:space="preserve">s </w:t>
      </w:r>
      <w:r w:rsidR="00A640D6">
        <w:rPr>
          <w:u w:val="single"/>
        </w:rPr>
        <w:t>7</w:t>
      </w:r>
      <w:r w:rsidR="00A640D6" w:rsidRPr="003C35AD">
        <w:t xml:space="preserve"> </w:t>
      </w:r>
      <w:r w:rsidR="00D52F45" w:rsidRPr="003C35AD">
        <w:t>and</w:t>
      </w:r>
      <w:r w:rsidR="00FB45F6" w:rsidRPr="003C35AD">
        <w:t xml:space="preserve"> </w:t>
      </w:r>
      <w:r w:rsidR="00A640D6">
        <w:rPr>
          <w:u w:val="single"/>
        </w:rPr>
        <w:t>8</w:t>
      </w:r>
      <w:r w:rsidR="00577CAD">
        <w:t xml:space="preserve">).  The Company will endeavor to respond to </w:t>
      </w:r>
      <w:r w:rsidR="00302A60">
        <w:t>all</w:t>
      </w:r>
      <w:r w:rsidR="00577CAD">
        <w:t xml:space="preserve"> question</w:t>
      </w:r>
      <w:r w:rsidR="00302A60">
        <w:t>s</w:t>
      </w:r>
      <w:r w:rsidR="00577CAD">
        <w:t xml:space="preserve"> no later than five </w:t>
      </w:r>
      <w:r w:rsidR="00F12AB9">
        <w:t xml:space="preserve">Days </w:t>
      </w:r>
      <w:r w:rsidR="00577CAD">
        <w:t xml:space="preserve">before the </w:t>
      </w:r>
      <w:r w:rsidR="00573BF1">
        <w:t xml:space="preserve">Proposal </w:t>
      </w:r>
      <w:r w:rsidR="00AE5889">
        <w:t>D</w:t>
      </w:r>
      <w:r w:rsidR="00577CAD">
        <w:t>ue</w:t>
      </w:r>
      <w:r w:rsidR="00AE5889">
        <w:t xml:space="preserve"> </w:t>
      </w:r>
      <w:r w:rsidR="00573BF1">
        <w:t>Date</w:t>
      </w:r>
      <w:r w:rsidR="00B17CC8">
        <w:t>.</w:t>
      </w:r>
      <w:r w:rsidR="00577CAD">
        <w:t xml:space="preserve"> </w:t>
      </w:r>
      <w:r w:rsidR="00F9132A">
        <w:t xml:space="preserve"> </w:t>
      </w:r>
    </w:p>
    <w:p w14:paraId="36D14C88" w14:textId="633273BB" w:rsidR="007E4AC1" w:rsidRDefault="007F705D">
      <w:pPr>
        <w:pStyle w:val="111"/>
        <w:spacing w:before="240"/>
      </w:pPr>
      <w:r>
        <w:t xml:space="preserve">After </w:t>
      </w:r>
      <w:r w:rsidR="00D71902">
        <w:t>Proposals have been submitted</w:t>
      </w:r>
      <w:r>
        <w:t xml:space="preserve">, the Company may </w:t>
      </w:r>
      <w:r w:rsidR="00D71902">
        <w:t>contact</w:t>
      </w:r>
      <w:r>
        <w:t xml:space="preserve"> individual Proposers for purposes of clarifying </w:t>
      </w:r>
      <w:r w:rsidR="00D71902">
        <w:t xml:space="preserve">their </w:t>
      </w:r>
      <w:r>
        <w:t>Proposal</w:t>
      </w:r>
      <w:r w:rsidR="00D71902">
        <w:t>(</w:t>
      </w:r>
      <w:r>
        <w:t>s</w:t>
      </w:r>
      <w:r w:rsidR="00D71902">
        <w:t>)</w:t>
      </w:r>
      <w:r>
        <w:t>.</w:t>
      </w:r>
    </w:p>
    <w:p w14:paraId="36D14C89" w14:textId="2CD5B277" w:rsidR="007E4AC1" w:rsidRDefault="00D71902">
      <w:pPr>
        <w:pStyle w:val="111"/>
        <w:spacing w:before="240"/>
      </w:pPr>
      <w:r>
        <w:t>Any c</w:t>
      </w:r>
      <w:r w:rsidR="007F705D">
        <w:t xml:space="preserve">onfidential information </w:t>
      </w:r>
      <w:r>
        <w:t xml:space="preserve">deemed </w:t>
      </w:r>
      <w:r w:rsidR="005C35B7">
        <w:t xml:space="preserve">by the Company, in its sole discretion, </w:t>
      </w:r>
      <w:r>
        <w:t>to be app</w:t>
      </w:r>
      <w:r w:rsidR="005C35B7">
        <w:t>ropriate to share</w:t>
      </w:r>
      <w:r w:rsidR="00E946BF">
        <w:t>,</w:t>
      </w:r>
      <w:r>
        <w:t xml:space="preserve"> </w:t>
      </w:r>
      <w:r w:rsidR="007F705D">
        <w:t xml:space="preserve">will </w:t>
      </w:r>
      <w:r w:rsidR="002A6C33">
        <w:t xml:space="preserve">only </w:t>
      </w:r>
      <w:r w:rsidR="007F705D">
        <w:t>be trans</w:t>
      </w:r>
      <w:r w:rsidR="00C54F18">
        <w:t xml:space="preserve">mitted to the requesting party </w:t>
      </w:r>
      <w:r w:rsidR="007F705D">
        <w:t xml:space="preserve">after receipt of </w:t>
      </w:r>
      <w:r w:rsidR="001F60F2">
        <w:t>a</w:t>
      </w:r>
      <w:r w:rsidR="007F705D">
        <w:t xml:space="preserve"> fully executed </w:t>
      </w:r>
      <w:r w:rsidR="001F60F2">
        <w:t>Mutual Confidentiality and Non-Disclosure Agreement</w:t>
      </w:r>
      <w:r w:rsidR="00DA07DA">
        <w:rPr>
          <w:rStyle w:val="FootnoteReference"/>
        </w:rPr>
        <w:footnoteReference w:id="4"/>
      </w:r>
      <w:r w:rsidR="001F60F2">
        <w:t xml:space="preserve"> (“</w:t>
      </w:r>
      <w:r w:rsidR="007F705D">
        <w:t>NDA</w:t>
      </w:r>
      <w:r w:rsidR="001F60F2">
        <w:t>”)</w:t>
      </w:r>
      <w:r w:rsidR="007F705D">
        <w:t>.</w:t>
      </w:r>
      <w:r w:rsidR="00243C03">
        <w:t xml:space="preserve">  </w:t>
      </w:r>
      <w:r w:rsidR="00243C03" w:rsidRPr="003C35AD">
        <w:t>See</w:t>
      </w:r>
      <w:r w:rsidR="00243C03" w:rsidRPr="00BC14A6">
        <w:t xml:space="preserve"> </w:t>
      </w:r>
      <w:r w:rsidR="00243C03" w:rsidRPr="00243C03">
        <w:rPr>
          <w:u w:val="single"/>
        </w:rPr>
        <w:t>Appendix E</w:t>
      </w:r>
      <w:r w:rsidR="00243C03">
        <w:t>.</w:t>
      </w:r>
      <w:r w:rsidR="005C5F69">
        <w:t xml:space="preserve">  </w:t>
      </w:r>
    </w:p>
    <w:p w14:paraId="36D14C8A" w14:textId="5D9C4A81" w:rsidR="007E4AC1" w:rsidRDefault="007F705D">
      <w:pPr>
        <w:pStyle w:val="111"/>
        <w:spacing w:before="240"/>
      </w:pPr>
      <w:r>
        <w:t xml:space="preserve">Except as expressly permitted and in the manner prescribed in the Procedures Manual, any unsolicited contact by a Proposer or prospective Proposer with personnel of the Company pertaining to this RFP is prohibited. </w:t>
      </w:r>
    </w:p>
    <w:p w14:paraId="36D14C8B" w14:textId="4D971A6A" w:rsidR="007E4AC1" w:rsidRDefault="007F705D" w:rsidP="0018620A">
      <w:pPr>
        <w:pStyle w:val="11"/>
        <w:keepNext/>
        <w:spacing w:before="240"/>
        <w:ind w:left="720"/>
        <w:rPr>
          <w:b/>
        </w:rPr>
      </w:pPr>
      <w:bookmarkStart w:id="111" w:name="_Toc435533206"/>
      <w:bookmarkStart w:id="112" w:name="_Toc491782594"/>
      <w:bookmarkStart w:id="113" w:name="_Toc494800317"/>
      <w:r>
        <w:rPr>
          <w:b/>
        </w:rPr>
        <w:t>Company Contact for Proposals</w:t>
      </w:r>
      <w:bookmarkEnd w:id="111"/>
      <w:bookmarkEnd w:id="112"/>
      <w:bookmarkEnd w:id="113"/>
    </w:p>
    <w:p w14:paraId="36D14C8C" w14:textId="7C3720CA" w:rsidR="007E4AC1" w:rsidRDefault="007F705D">
      <w:pPr>
        <w:keepNext/>
        <w:keepLines/>
        <w:spacing w:before="240"/>
        <w:ind w:left="720"/>
      </w:pPr>
      <w:r>
        <w:t>The primary contact for this RFP is:</w:t>
      </w:r>
    </w:p>
    <w:p w14:paraId="36D14C8D" w14:textId="77777777" w:rsidR="007E4AC1" w:rsidRDefault="007E4AC1">
      <w:pPr>
        <w:keepNext/>
        <w:keepLines/>
      </w:pPr>
    </w:p>
    <w:p w14:paraId="36D14C8E" w14:textId="605C26D9" w:rsidR="007E4AC1" w:rsidRDefault="00163946">
      <w:pPr>
        <w:keepNext/>
        <w:keepLines/>
        <w:ind w:left="720"/>
      </w:pPr>
      <w:r>
        <w:t>Christin Chang</w:t>
      </w:r>
    </w:p>
    <w:p w14:paraId="36D14C8F" w14:textId="77777777" w:rsidR="007E4AC1" w:rsidRDefault="007F705D">
      <w:pPr>
        <w:keepNext/>
        <w:keepLines/>
        <w:ind w:left="720"/>
      </w:pPr>
      <w:r>
        <w:t>Energy Contract Manager</w:t>
      </w:r>
    </w:p>
    <w:p w14:paraId="4A40238E" w14:textId="77777777" w:rsidR="00567E3C" w:rsidRDefault="00567E3C" w:rsidP="00567E3C">
      <w:pPr>
        <w:keepNext/>
        <w:keepLines/>
        <w:ind w:left="720"/>
      </w:pPr>
      <w:r>
        <w:t xml:space="preserve">Hawaiian Electric Company, Inc. </w:t>
      </w:r>
    </w:p>
    <w:p w14:paraId="36D14C94" w14:textId="77777777" w:rsidR="007E4AC1" w:rsidRDefault="007E4AC1">
      <w:pPr>
        <w:keepNext/>
        <w:keepLines/>
        <w:ind w:left="720"/>
      </w:pPr>
    </w:p>
    <w:p w14:paraId="36D14C95" w14:textId="0CAC1525" w:rsidR="007E4AC1" w:rsidRDefault="007F705D">
      <w:pPr>
        <w:keepNext/>
        <w:keepLines/>
        <w:ind w:left="720"/>
      </w:pPr>
      <w:bookmarkStart w:id="114" w:name="_Hlk49977214"/>
      <w:r>
        <w:t xml:space="preserve">RFP Email Address:  </w:t>
      </w:r>
      <w:hyperlink r:id="rId14" w:history="1">
        <w:r w:rsidR="003C3079" w:rsidRPr="007D6C8F">
          <w:rPr>
            <w:rStyle w:val="Hyperlink"/>
          </w:rPr>
          <w:t>renewableacquisition@hawaiianelectric.com</w:t>
        </w:r>
      </w:hyperlink>
    </w:p>
    <w:p w14:paraId="36D14C96" w14:textId="7DE338C0" w:rsidR="007E4AC1" w:rsidRDefault="007F705D" w:rsidP="0018620A">
      <w:pPr>
        <w:pStyle w:val="11"/>
        <w:keepNext/>
        <w:spacing w:before="240"/>
        <w:ind w:left="720"/>
        <w:rPr>
          <w:b/>
        </w:rPr>
      </w:pPr>
      <w:bookmarkStart w:id="115" w:name="_Toc435533207"/>
      <w:bookmarkStart w:id="116" w:name="_Toc491782595"/>
      <w:bookmarkStart w:id="117" w:name="_Toc494800318"/>
      <w:bookmarkEnd w:id="114"/>
      <w:r>
        <w:rPr>
          <w:b/>
        </w:rPr>
        <w:t>Proposal Submi</w:t>
      </w:r>
      <w:r w:rsidR="008C488B">
        <w:rPr>
          <w:b/>
        </w:rPr>
        <w:t>ssion</w:t>
      </w:r>
      <w:r>
        <w:rPr>
          <w:b/>
        </w:rPr>
        <w:t xml:space="preserve"> Requirements</w:t>
      </w:r>
      <w:bookmarkEnd w:id="115"/>
      <w:bookmarkEnd w:id="116"/>
      <w:bookmarkEnd w:id="117"/>
    </w:p>
    <w:p w14:paraId="3A008FC0" w14:textId="5972336A" w:rsidR="00881837" w:rsidRDefault="00881837">
      <w:pPr>
        <w:pStyle w:val="111"/>
        <w:spacing w:before="240"/>
      </w:pPr>
      <w:r>
        <w:t xml:space="preserve">All Proposals must be prepared </w:t>
      </w:r>
      <w:r w:rsidR="00D130EC">
        <w:t xml:space="preserve">and submitted </w:t>
      </w:r>
      <w:r>
        <w:t>in accordance with the procedures and format specified in the RFP.  Proposers are required to respond to all questions and provide all information requested in the RFP, as applicable</w:t>
      </w:r>
      <w:r w:rsidR="00D130EC">
        <w:t xml:space="preserve">, and only via the communication </w:t>
      </w:r>
      <w:r w:rsidR="005D3903">
        <w:t>methods specified in the RFP</w:t>
      </w:r>
      <w:r>
        <w:t xml:space="preserve">.  </w:t>
      </w:r>
    </w:p>
    <w:p w14:paraId="36D14C97" w14:textId="08F77319" w:rsidR="007E4AC1" w:rsidRDefault="007F705D">
      <w:pPr>
        <w:pStyle w:val="111"/>
        <w:spacing w:before="240"/>
      </w:pPr>
      <w:r>
        <w:t>Detailed requirements regarding the form</w:t>
      </w:r>
      <w:r w:rsidR="00411A31">
        <w:t>,</w:t>
      </w:r>
      <w:r>
        <w:t xml:space="preserve"> </w:t>
      </w:r>
      <w:r w:rsidR="00A40EBA">
        <w:t xml:space="preserve">submission, </w:t>
      </w:r>
      <w:proofErr w:type="gramStart"/>
      <w:r>
        <w:t>organization</w:t>
      </w:r>
      <w:proofErr w:type="gramEnd"/>
      <w:r>
        <w:t xml:space="preserve"> </w:t>
      </w:r>
      <w:r w:rsidR="00411A31">
        <w:t>and information for</w:t>
      </w:r>
      <w:r>
        <w:t xml:space="preserve"> the Proposal are set forth in </w:t>
      </w:r>
      <w:r>
        <w:rPr>
          <w:u w:val="single"/>
        </w:rPr>
        <w:t>Chapter 3</w:t>
      </w:r>
      <w:r>
        <w:t xml:space="preserve"> </w:t>
      </w:r>
      <w:r w:rsidR="00411A31">
        <w:t xml:space="preserve">and </w:t>
      </w:r>
      <w:r w:rsidR="00411A31" w:rsidRPr="00024AB2">
        <w:rPr>
          <w:u w:val="single"/>
        </w:rPr>
        <w:t>Appendix B</w:t>
      </w:r>
      <w:r>
        <w:t>.</w:t>
      </w:r>
    </w:p>
    <w:p w14:paraId="15424BBF" w14:textId="687B29E4" w:rsidR="005356D4" w:rsidRDefault="005356D4" w:rsidP="005356D4">
      <w:pPr>
        <w:pStyle w:val="111"/>
        <w:spacing w:before="240"/>
      </w:pPr>
      <w:r>
        <w:t xml:space="preserve">Proposals must not rely on any information that is not contained within the </w:t>
      </w:r>
      <w:r w:rsidR="006E5B45">
        <w:t>P</w:t>
      </w:r>
      <w:r>
        <w:t>roposal itself in demonstrating compliance for any requirement in this RFP.</w:t>
      </w:r>
    </w:p>
    <w:p w14:paraId="56643859" w14:textId="2603E2F8" w:rsidR="00CE33DD" w:rsidRDefault="007F705D" w:rsidP="00062EAF">
      <w:pPr>
        <w:pStyle w:val="111"/>
        <w:spacing w:before="240"/>
      </w:pPr>
      <w:r>
        <w:lastRenderedPageBreak/>
        <w:t xml:space="preserve">In submitting a Proposal in response to this RFP, each Proposer certifies that the Proposal has been submitted in good faith and without fraud or collusion with any other </w:t>
      </w:r>
      <w:r w:rsidR="002E4C07">
        <w:t xml:space="preserve">unaffiliated </w:t>
      </w:r>
      <w:r>
        <w:t xml:space="preserve">person or entity.  The Proposer </w:t>
      </w:r>
      <w:r w:rsidR="00E309B3">
        <w:t>shall</w:t>
      </w:r>
      <w:r>
        <w:t xml:space="preserve"> </w:t>
      </w:r>
      <w:r w:rsidR="008824F6">
        <w:t xml:space="preserve">acknowledge </w:t>
      </w:r>
      <w:r w:rsidR="005F5018">
        <w:t>this in the Response Package submitted with its</w:t>
      </w:r>
      <w:r w:rsidR="008824F6">
        <w:t xml:space="preserve"> Proposal</w:t>
      </w:r>
      <w:r>
        <w:t>.</w:t>
      </w:r>
      <w:r w:rsidR="00FB36B2">
        <w:t xml:space="preserve"> </w:t>
      </w:r>
      <w:r w:rsidR="00543E64">
        <w:t xml:space="preserve"> </w:t>
      </w:r>
      <w:r w:rsidR="00405F29">
        <w:t xml:space="preserve">Furthermore, in executing the NDA provided as </w:t>
      </w:r>
      <w:r w:rsidR="00405F29" w:rsidRPr="00062EAF">
        <w:rPr>
          <w:u w:val="single"/>
        </w:rPr>
        <w:t>Appendix E</w:t>
      </w:r>
      <w:r w:rsidR="00405F29">
        <w:t>, the Proposer agrees on behalf of its Representatives (as defined in the NDA) that the Company’s negotiating positions will not be shared with other Proposers or their respective Representatives.</w:t>
      </w:r>
    </w:p>
    <w:p w14:paraId="73B95883" w14:textId="119846DE" w:rsidR="00405F29" w:rsidRDefault="00405F29" w:rsidP="00F67628">
      <w:pPr>
        <w:pStyle w:val="111"/>
        <w:numPr>
          <w:ilvl w:val="0"/>
          <w:numId w:val="0"/>
        </w:numPr>
        <w:spacing w:before="240"/>
        <w:ind w:left="720"/>
      </w:pPr>
      <w:r>
        <w:t xml:space="preserve">In addition, in submitting a Proposal, a Proposer will be required to provide Company with its legal counsel’s written certification in the form attached as </w:t>
      </w:r>
      <w:r w:rsidRPr="00062EAF">
        <w:rPr>
          <w:u w:val="single"/>
        </w:rPr>
        <w:t>Appendix B</w:t>
      </w:r>
      <w:r>
        <w:t xml:space="preserve"> </w:t>
      </w:r>
      <w:r w:rsidRPr="00062EAF">
        <w:rPr>
          <w:u w:val="single"/>
        </w:rPr>
        <w:t>Attachment 1</w:t>
      </w:r>
      <w:r>
        <w:t xml:space="preserve"> certifying in relevant part that irrespective of any </w:t>
      </w:r>
      <w:r w:rsidR="001334F2">
        <w:t>P</w:t>
      </w:r>
      <w:r>
        <w:t xml:space="preserve">roposer’s direction, waiver, or request to the contrary, that the attorney will not share a </w:t>
      </w:r>
      <w:r w:rsidR="001334F2">
        <w:t>P</w:t>
      </w:r>
      <w:r>
        <w:t xml:space="preserve">roposer’s confidential information associated with such </w:t>
      </w:r>
      <w:r w:rsidR="001334F2">
        <w:t>P</w:t>
      </w:r>
      <w:r>
        <w:t>roposer</w:t>
      </w:r>
      <w:r w:rsidR="00660737">
        <w:t xml:space="preserve"> with others</w:t>
      </w:r>
      <w:r>
        <w:t xml:space="preserve">, including, but not limited to, such information such as a </w:t>
      </w:r>
      <w:r w:rsidR="00660737">
        <w:t>P</w:t>
      </w:r>
      <w:r>
        <w:t>roposer’s or Company’s negotiating positions</w:t>
      </w:r>
      <w:r w:rsidR="0089787B">
        <w:t>.</w:t>
      </w:r>
      <w:r w:rsidR="00964864">
        <w:t xml:space="preserve"> </w:t>
      </w:r>
    </w:p>
    <w:p w14:paraId="07878C46" w14:textId="0DE727D2" w:rsidR="0034189F" w:rsidRDefault="000F22EA" w:rsidP="0063219E">
      <w:pPr>
        <w:pStyle w:val="111"/>
        <w:spacing w:before="240"/>
      </w:pPr>
      <w:r>
        <w:t xml:space="preserve">All proposals </w:t>
      </w:r>
      <w:r w:rsidR="00DF5CCD">
        <w:t xml:space="preserve">must be submitted </w:t>
      </w:r>
      <w:r w:rsidR="00F159F7">
        <w:t xml:space="preserve">via the Electronic </w:t>
      </w:r>
      <w:r w:rsidR="004A0138">
        <w:t xml:space="preserve">Procurement </w:t>
      </w:r>
      <w:r w:rsidR="00F159F7">
        <w:t>Platform</w:t>
      </w:r>
      <w:r w:rsidR="00DF5CCD">
        <w:t xml:space="preserve"> by 2:00 pm Hawai‘i Standard Time (</w:t>
      </w:r>
      <w:r w:rsidR="005356D4">
        <w:t>“</w:t>
      </w:r>
      <w:r w:rsidR="00DF5CCD">
        <w:t>HST</w:t>
      </w:r>
      <w:r w:rsidR="005356D4">
        <w:t>”</w:t>
      </w:r>
      <w:r w:rsidR="00DF5CCD">
        <w:t xml:space="preserve">) on the Proposal Due Date shown in the RFP Schedule in </w:t>
      </w:r>
      <w:r w:rsidR="00DF5CCD">
        <w:rPr>
          <w:u w:val="single"/>
        </w:rPr>
        <w:t>Section 3.1</w:t>
      </w:r>
      <w:r w:rsidR="00391837" w:rsidRPr="003C35AD">
        <w:t xml:space="preserve">, </w:t>
      </w:r>
      <w:r w:rsidR="00391837">
        <w:rPr>
          <w:u w:val="single"/>
        </w:rPr>
        <w:t>Table 1</w:t>
      </w:r>
      <w:r w:rsidR="00731A83" w:rsidRPr="003C35AD">
        <w:t xml:space="preserve">, </w:t>
      </w:r>
      <w:r w:rsidR="00731A83" w:rsidRPr="00543E64">
        <w:rPr>
          <w:u w:val="single"/>
        </w:rPr>
        <w:t xml:space="preserve">Items </w:t>
      </w:r>
      <w:r w:rsidR="00731A83">
        <w:rPr>
          <w:u w:val="single"/>
        </w:rPr>
        <w:t>7</w:t>
      </w:r>
      <w:r w:rsidR="00731A83" w:rsidRPr="005C5267">
        <w:t xml:space="preserve"> and </w:t>
      </w:r>
      <w:r w:rsidR="00731A83">
        <w:rPr>
          <w:u w:val="single"/>
        </w:rPr>
        <w:t>8</w:t>
      </w:r>
      <w:r w:rsidR="00DF5CCD">
        <w:t xml:space="preserve">.  No hard copies of </w:t>
      </w:r>
      <w:r w:rsidR="00DF5CCD" w:rsidDel="00521F1D">
        <w:t>the</w:t>
      </w:r>
      <w:r w:rsidR="00384D67" w:rsidDel="00521F1D">
        <w:t>se</w:t>
      </w:r>
      <w:r w:rsidR="00DF5CCD" w:rsidDel="00521F1D">
        <w:t xml:space="preserve"> </w:t>
      </w:r>
      <w:r w:rsidR="00DF5CCD">
        <w:t>Proposals will be accepted</w:t>
      </w:r>
      <w:r w:rsidR="0034189F" w:rsidDel="00521F1D">
        <w:t xml:space="preserve"> </w:t>
      </w:r>
      <w:bookmarkStart w:id="118" w:name="_Hlk14789808"/>
      <w:r w:rsidR="0034189F" w:rsidDel="00521F1D">
        <w:t>by the Comp</w:t>
      </w:r>
      <w:r w:rsidR="00D100A5" w:rsidDel="00521F1D">
        <w:t>an</w:t>
      </w:r>
      <w:r w:rsidR="0034189F" w:rsidDel="00521F1D">
        <w:t>y</w:t>
      </w:r>
      <w:r w:rsidR="00DF5CCD">
        <w:t xml:space="preserve">. </w:t>
      </w:r>
      <w:bookmarkEnd w:id="118"/>
    </w:p>
    <w:p w14:paraId="36D14C99" w14:textId="0FDC6EA5" w:rsidR="007E4AC1" w:rsidRDefault="00DF5CCD" w:rsidP="0039167D">
      <w:pPr>
        <w:pStyle w:val="111"/>
        <w:numPr>
          <w:ilvl w:val="0"/>
          <w:numId w:val="0"/>
        </w:numPr>
        <w:spacing w:before="240"/>
        <w:ind w:left="720"/>
      </w:pPr>
      <w:r w:rsidRPr="00491B31">
        <w:t>It is the Proposer’s</w:t>
      </w:r>
      <w:r>
        <w:t xml:space="preserve"> sole</w:t>
      </w:r>
      <w:r w:rsidRPr="00491B31">
        <w:t xml:space="preserve"> responsibility to ensure that complete</w:t>
      </w:r>
      <w:r>
        <w:t xml:space="preserve"> and accurate</w:t>
      </w:r>
      <w:r w:rsidRPr="00491B31">
        <w:t xml:space="preserve"> information has been submitted on time</w:t>
      </w:r>
      <w:r>
        <w:t xml:space="preserve"> and </w:t>
      </w:r>
      <w:r w:rsidR="006A282F">
        <w:t xml:space="preserve">consistent with </w:t>
      </w:r>
      <w:r>
        <w:t xml:space="preserve">the instructions of this RFP.  With this assurance, Company shall be entitled to rely upon the completeness and accuracy of every Proposal.  Any errors identified by the Proposer or Company after the Proposal Due Date has passed may jeopardize further consideration and success of the Proposal.  If an error or errors are later identified, Company, in consultation with the Independent Observer, may permit the error(s) to be corrected without further revision to the Proposal, or may require Proposer to adhere to terms of the Proposal as submitted without correction.  </w:t>
      </w:r>
      <w:r w:rsidR="00925C98">
        <w:t xml:space="preserve">Additionally, and in Company’s sole discretion, if such error(s) would materially affect the Final Award Group, Company reserves the right, in consultation with the Independent Observer, to remove or disqualify a Proposal upon discovery of the material error(s).  </w:t>
      </w:r>
      <w:r>
        <w:t>The Proposer of such Proposal shall bear the full responsibility for such error(s) and shall have no recourse against Company’s decision to address Proposal error(s), including removal or disqualification.  The Energy Contract Manager, in consultation with the Independent Observer, w</w:t>
      </w:r>
      <w:r w:rsidR="00C7632B">
        <w:t xml:space="preserve">ill confirm that </w:t>
      </w:r>
      <w:r w:rsidR="009E416F">
        <w:t>all</w:t>
      </w:r>
      <w:r w:rsidR="00C7632B">
        <w:t xml:space="preserve"> </w:t>
      </w:r>
      <w:r w:rsidR="004A3EB8">
        <w:t>Proposal</w:t>
      </w:r>
      <w:r w:rsidR="009E416F">
        <w:t>s</w:t>
      </w:r>
      <w:r w:rsidR="004A3EB8">
        <w:t xml:space="preserve"> </w:t>
      </w:r>
      <w:r w:rsidR="009E416F">
        <w:t xml:space="preserve">were </w:t>
      </w:r>
      <w:r w:rsidR="00F159F7">
        <w:t>submitted</w:t>
      </w:r>
      <w:r w:rsidR="004A3EB8">
        <w:t xml:space="preserve"> by</w:t>
      </w:r>
      <w:r w:rsidR="00DB1E66">
        <w:t xml:space="preserve"> </w:t>
      </w:r>
      <w:r w:rsidR="0085200D">
        <w:t>the</w:t>
      </w:r>
      <w:r>
        <w:t xml:space="preserve"> </w:t>
      </w:r>
      <w:r w:rsidR="00F2117D">
        <w:t>Proposal</w:t>
      </w:r>
      <w:r>
        <w:t xml:space="preserve"> Due Date</w:t>
      </w:r>
      <w:r w:rsidR="009E416F">
        <w:t>s</w:t>
      </w:r>
      <w:r>
        <w:t xml:space="preserve"> </w:t>
      </w:r>
      <w:r w:rsidR="009E416F">
        <w:t xml:space="preserve">shown </w:t>
      </w:r>
      <w:r>
        <w:t xml:space="preserve">in </w:t>
      </w:r>
      <w:r w:rsidRPr="00BD34E6">
        <w:rPr>
          <w:u w:val="single"/>
        </w:rPr>
        <w:t>Section 3.1</w:t>
      </w:r>
      <w:r w:rsidR="006A282F" w:rsidRPr="00062EAF">
        <w:t>,</w:t>
      </w:r>
      <w:r w:rsidRPr="00062EAF">
        <w:t xml:space="preserve"> </w:t>
      </w:r>
      <w:r w:rsidRPr="00BD34E6">
        <w:rPr>
          <w:u w:val="single"/>
        </w:rPr>
        <w:t>Table 1</w:t>
      </w:r>
      <w:r w:rsidR="0054016B" w:rsidRPr="00A510FB">
        <w:t>,</w:t>
      </w:r>
      <w:r w:rsidR="0085200D" w:rsidRPr="00A510FB">
        <w:t xml:space="preserve"> </w:t>
      </w:r>
      <w:r w:rsidR="0085200D">
        <w:rPr>
          <w:u w:val="single"/>
        </w:rPr>
        <w:t xml:space="preserve">Item </w:t>
      </w:r>
      <w:r w:rsidR="009E416F">
        <w:rPr>
          <w:u w:val="single"/>
        </w:rPr>
        <w:t>7</w:t>
      </w:r>
      <w:r w:rsidR="009E416F" w:rsidRPr="003C35AD">
        <w:t xml:space="preserve"> and </w:t>
      </w:r>
      <w:r w:rsidR="009E416F">
        <w:rPr>
          <w:u w:val="single"/>
        </w:rPr>
        <w:t>8</w:t>
      </w:r>
      <w:r>
        <w:t xml:space="preserve">.  </w:t>
      </w:r>
      <w:bookmarkStart w:id="119" w:name="_Hlk49977343"/>
      <w:r>
        <w:t xml:space="preserve">The </w:t>
      </w:r>
      <w:r w:rsidR="004A0138">
        <w:t xml:space="preserve">Electronic Procurement </w:t>
      </w:r>
      <w:r>
        <w:t xml:space="preserve">Platform automatically closes </w:t>
      </w:r>
      <w:r w:rsidR="00B467A0">
        <w:t>to</w:t>
      </w:r>
      <w:r>
        <w:t xml:space="preserve"> furthe</w:t>
      </w:r>
      <w:r w:rsidR="00F442AD">
        <w:t>r s</w:t>
      </w:r>
      <w:r w:rsidR="00DB1E66">
        <w:t xml:space="preserve">ubmissions after </w:t>
      </w:r>
      <w:r w:rsidR="0014222E">
        <w:t xml:space="preserve">the </w:t>
      </w:r>
      <w:r>
        <w:t xml:space="preserve">IPP </w:t>
      </w:r>
      <w:r w:rsidR="0011205E">
        <w:t xml:space="preserve">and </w:t>
      </w:r>
      <w:r w:rsidR="00454101">
        <w:t>Affiliate</w:t>
      </w:r>
      <w:r w:rsidR="0011205E">
        <w:t xml:space="preserve"> </w:t>
      </w:r>
      <w:r>
        <w:t xml:space="preserve">Proposal Due Date in </w:t>
      </w:r>
      <w:r w:rsidR="0014222E" w:rsidRPr="00A510FB">
        <w:rPr>
          <w:u w:val="single"/>
        </w:rPr>
        <w:t>Section 3.1</w:t>
      </w:r>
      <w:r w:rsidR="0054016B">
        <w:t>,</w:t>
      </w:r>
      <w:r w:rsidR="0014222E">
        <w:t xml:space="preserve"> </w:t>
      </w:r>
      <w:r w:rsidRPr="00BD34E6">
        <w:rPr>
          <w:u w:val="single"/>
        </w:rPr>
        <w:t>Table 1</w:t>
      </w:r>
      <w:r w:rsidR="0054016B" w:rsidRPr="00A510FB">
        <w:t>,</w:t>
      </w:r>
      <w:r w:rsidR="0014222E" w:rsidRPr="00A510FB">
        <w:t xml:space="preserve"> </w:t>
      </w:r>
      <w:r w:rsidR="0014222E">
        <w:rPr>
          <w:u w:val="single"/>
        </w:rPr>
        <w:t xml:space="preserve">Item </w:t>
      </w:r>
      <w:r w:rsidR="009E416F">
        <w:rPr>
          <w:u w:val="single"/>
        </w:rPr>
        <w:t>8</w:t>
      </w:r>
      <w:r w:rsidR="00DC5FAC">
        <w:t>.</w:t>
      </w:r>
      <w:bookmarkEnd w:id="119"/>
    </w:p>
    <w:p w14:paraId="36D14C9A" w14:textId="77777777" w:rsidR="007E4AC1" w:rsidRDefault="007F705D" w:rsidP="0018620A">
      <w:pPr>
        <w:pStyle w:val="11"/>
        <w:keepNext/>
        <w:spacing w:before="240"/>
        <w:ind w:left="720"/>
        <w:rPr>
          <w:b/>
        </w:rPr>
      </w:pPr>
      <w:bookmarkStart w:id="120" w:name="_Toc491785322"/>
      <w:bookmarkStart w:id="121" w:name="_Toc491782596"/>
      <w:bookmarkStart w:id="122" w:name="_Toc494800319"/>
      <w:bookmarkStart w:id="123" w:name="_Toc435533210"/>
      <w:bookmarkEnd w:id="120"/>
      <w:r>
        <w:rPr>
          <w:b/>
        </w:rPr>
        <w:t>Proposal Fee</w:t>
      </w:r>
    </w:p>
    <w:p w14:paraId="5A51EACC" w14:textId="476D89CE" w:rsidR="00DC653B" w:rsidRPr="00D1078D" w:rsidRDefault="00562F63" w:rsidP="00D1078D">
      <w:pPr>
        <w:pStyle w:val="111"/>
        <w:spacing w:before="240"/>
      </w:pPr>
      <w:r w:rsidRPr="00293ABB">
        <w:t>IPP and Affiliate p</w:t>
      </w:r>
      <w:r w:rsidR="007F705D" w:rsidRPr="00293ABB">
        <w:t xml:space="preserve">roposers are required to tender a non-refundable Proposal Fee of </w:t>
      </w:r>
      <w:r w:rsidR="00AF50F1">
        <w:t>$</w:t>
      </w:r>
      <w:r w:rsidR="0014494D">
        <w:t>5</w:t>
      </w:r>
      <w:r w:rsidR="00B0505B">
        <w:t>,000</w:t>
      </w:r>
      <w:r w:rsidR="0014494D">
        <w:t xml:space="preserve"> </w:t>
      </w:r>
      <w:r w:rsidR="007F705D" w:rsidRPr="00293ABB">
        <w:t>for each Proposal submitted.</w:t>
      </w:r>
      <w:r w:rsidR="00FB36B2" w:rsidRPr="00293ABB">
        <w:t xml:space="preserve">  </w:t>
      </w:r>
      <w:r w:rsidR="00353C5E" w:rsidRPr="00D1078D">
        <w:t xml:space="preserve"> </w:t>
      </w:r>
    </w:p>
    <w:p w14:paraId="36D14C9D" w14:textId="510147FC" w:rsidR="00A7600E" w:rsidRPr="00293ABB" w:rsidRDefault="00A7600E" w:rsidP="00A7600E">
      <w:pPr>
        <w:pStyle w:val="111"/>
        <w:spacing w:before="240"/>
      </w:pPr>
      <w:r w:rsidRPr="00293ABB">
        <w:t xml:space="preserve">The Proposal Fee must be in the form of a cashier’s check </w:t>
      </w:r>
      <w:r w:rsidR="00C41DC3">
        <w:t xml:space="preserve">or equivalent </w:t>
      </w:r>
      <w:r w:rsidR="00156831" w:rsidRPr="00293ABB">
        <w:t xml:space="preserve">from a </w:t>
      </w:r>
      <w:r w:rsidR="00326E40" w:rsidRPr="00293ABB">
        <w:t>U.S.</w:t>
      </w:r>
      <w:r w:rsidR="007F4293" w:rsidRPr="00293ABB">
        <w:t>-chartered</w:t>
      </w:r>
      <w:r w:rsidR="00326E40" w:rsidRPr="00293ABB">
        <w:t xml:space="preserve"> </w:t>
      </w:r>
      <w:r w:rsidR="00FA5A41" w:rsidRPr="00293ABB">
        <w:t>b</w:t>
      </w:r>
      <w:r w:rsidR="00326E40" w:rsidRPr="00293ABB">
        <w:t xml:space="preserve">ank </w:t>
      </w:r>
      <w:r w:rsidRPr="00293ABB">
        <w:t xml:space="preserve">made payable to </w:t>
      </w:r>
      <w:r w:rsidR="00005CC3" w:rsidRPr="00293ABB">
        <w:t>“</w:t>
      </w:r>
      <w:r w:rsidR="00163946">
        <w:t>Hawai</w:t>
      </w:r>
      <w:r w:rsidR="00163946">
        <w:rPr>
          <w:rFonts w:ascii="TimesNewRoman" w:eastAsiaTheme="minorHAnsi" w:hAnsi="TimesNewRoman" w:cs="TimesNewRoman"/>
          <w:color w:val="231F20"/>
        </w:rPr>
        <w:t>‘</w:t>
      </w:r>
      <w:r w:rsidR="00163946">
        <w:t>i Electric Light</w:t>
      </w:r>
      <w:r w:rsidR="00163946" w:rsidRPr="00046EE6">
        <w:t xml:space="preserve"> </w:t>
      </w:r>
      <w:r w:rsidR="00EF0493" w:rsidRPr="00293ABB">
        <w:t xml:space="preserve">Company, </w:t>
      </w:r>
      <w:r w:rsidR="008E49A3">
        <w:t>Inc</w:t>
      </w:r>
      <w:r w:rsidRPr="00293ABB">
        <w:t>.</w:t>
      </w:r>
      <w:r w:rsidR="00005CC3" w:rsidRPr="00293ABB">
        <w:t>”</w:t>
      </w:r>
      <w:r w:rsidRPr="00293ABB">
        <w:t xml:space="preserve"> and must be delivered and received by the Company by 2:00 pm HST on the </w:t>
      </w:r>
      <w:r w:rsidR="00326E40" w:rsidRPr="00293ABB">
        <w:t xml:space="preserve">Proposal Due </w:t>
      </w:r>
      <w:r w:rsidR="00573BF1" w:rsidRPr="00293ABB">
        <w:t xml:space="preserve">Date </w:t>
      </w:r>
      <w:r w:rsidRPr="00293ABB">
        <w:lastRenderedPageBreak/>
        <w:t xml:space="preserve">shown in the RFP Schedule in </w:t>
      </w:r>
      <w:r w:rsidRPr="00293ABB">
        <w:rPr>
          <w:u w:val="single"/>
        </w:rPr>
        <w:t>Section 3.1</w:t>
      </w:r>
      <w:r w:rsidR="009850B6" w:rsidRPr="003C35AD">
        <w:t xml:space="preserve">, </w:t>
      </w:r>
      <w:r w:rsidR="009850B6" w:rsidRPr="00BD34E6">
        <w:rPr>
          <w:u w:val="single"/>
        </w:rPr>
        <w:t>Table 1</w:t>
      </w:r>
      <w:r w:rsidR="009850B6" w:rsidRPr="00A510FB">
        <w:t xml:space="preserve">, </w:t>
      </w:r>
      <w:r w:rsidR="009850B6">
        <w:rPr>
          <w:u w:val="single"/>
        </w:rPr>
        <w:t>Item 8</w:t>
      </w:r>
      <w:r w:rsidRPr="00293ABB">
        <w:t xml:space="preserve">.  </w:t>
      </w:r>
      <w:r w:rsidR="00497EDF" w:rsidRPr="00293ABB">
        <w:t xml:space="preserve">The </w:t>
      </w:r>
      <w:r w:rsidR="00DF3B29">
        <w:t xml:space="preserve">cashier’s </w:t>
      </w:r>
      <w:r w:rsidR="00497EDF" w:rsidRPr="00293ABB">
        <w:t xml:space="preserve">check should include a reference to the Proposal(s) </w:t>
      </w:r>
      <w:r w:rsidR="00813CDE" w:rsidRPr="00293ABB">
        <w:t>for which</w:t>
      </w:r>
      <w:r w:rsidR="00497EDF" w:rsidRPr="00293ABB">
        <w:t xml:space="preserve"> the Proposal Fee is being provided.  </w:t>
      </w:r>
      <w:r w:rsidRPr="00293ABB">
        <w:t xml:space="preserve">Proposers are strongly encouraged to utilize a delivery service method that provides proof of delivery to validate delivery date and time.  </w:t>
      </w:r>
    </w:p>
    <w:p w14:paraId="36D14C9E" w14:textId="6166D3B3" w:rsidR="00A7600E" w:rsidRDefault="00A7600E" w:rsidP="00A7600E">
      <w:pPr>
        <w:pStyle w:val="111"/>
        <w:numPr>
          <w:ilvl w:val="0"/>
          <w:numId w:val="0"/>
        </w:numPr>
        <w:spacing w:before="240"/>
        <w:ind w:left="720"/>
      </w:pPr>
      <w:r>
        <w:t xml:space="preserve">If the Proposal </w:t>
      </w:r>
      <w:r w:rsidR="00EE15C0">
        <w:t xml:space="preserve">Fee </w:t>
      </w:r>
      <w:r>
        <w:t xml:space="preserve">is delivered by U.S. Postal Service (with registered, certified, receipt verification), the Proposer shall </w:t>
      </w:r>
      <w:r w:rsidR="006374C9">
        <w:t xml:space="preserve">address </w:t>
      </w:r>
      <w:r w:rsidR="00AB09E5">
        <w:t xml:space="preserve">it </w:t>
      </w:r>
      <w:r w:rsidR="006374C9">
        <w:t>to</w:t>
      </w:r>
      <w:r>
        <w:t>:</w:t>
      </w:r>
    </w:p>
    <w:p w14:paraId="36D14C9F" w14:textId="77777777" w:rsidR="00A7600E" w:rsidRDefault="00A7600E" w:rsidP="00A7600E">
      <w:pPr>
        <w:pStyle w:val="111"/>
        <w:numPr>
          <w:ilvl w:val="0"/>
          <w:numId w:val="0"/>
        </w:numPr>
        <w:spacing w:before="240"/>
        <w:ind w:left="720"/>
        <w:contextualSpacing/>
      </w:pPr>
    </w:p>
    <w:p w14:paraId="36D14CA0" w14:textId="469815C8" w:rsidR="00A7600E" w:rsidRDefault="00163946" w:rsidP="00A7600E">
      <w:pPr>
        <w:pStyle w:val="111"/>
        <w:numPr>
          <w:ilvl w:val="0"/>
          <w:numId w:val="0"/>
        </w:numPr>
        <w:spacing w:before="240"/>
        <w:ind w:left="720"/>
        <w:contextualSpacing/>
      </w:pPr>
      <w:r>
        <w:t>Christin Chang</w:t>
      </w:r>
    </w:p>
    <w:p w14:paraId="36D14CA1" w14:textId="77777777" w:rsidR="00A7600E" w:rsidRDefault="00A7600E" w:rsidP="00A7600E">
      <w:pPr>
        <w:pStyle w:val="111"/>
        <w:numPr>
          <w:ilvl w:val="0"/>
          <w:numId w:val="0"/>
        </w:numPr>
        <w:spacing w:before="240"/>
        <w:ind w:left="720"/>
        <w:contextualSpacing/>
      </w:pPr>
      <w:r>
        <w:t>Energy Contract Manager</w:t>
      </w:r>
    </w:p>
    <w:p w14:paraId="2D251CB2" w14:textId="77777777" w:rsidR="00E46652" w:rsidRDefault="00E46652" w:rsidP="00E46652">
      <w:pPr>
        <w:pStyle w:val="111"/>
        <w:numPr>
          <w:ilvl w:val="0"/>
          <w:numId w:val="0"/>
        </w:numPr>
        <w:spacing w:before="240"/>
        <w:ind w:left="720"/>
        <w:contextualSpacing/>
      </w:pPr>
      <w:bookmarkStart w:id="124" w:name="_Hlk25331982"/>
      <w:r>
        <w:t xml:space="preserve">Hawaiian Electric Company, Inc. </w:t>
      </w:r>
    </w:p>
    <w:p w14:paraId="03CAA2C6" w14:textId="77777777" w:rsidR="00E46652" w:rsidRDefault="00E46652" w:rsidP="00E46652">
      <w:pPr>
        <w:pStyle w:val="111"/>
        <w:numPr>
          <w:ilvl w:val="0"/>
          <w:numId w:val="0"/>
        </w:numPr>
        <w:spacing w:before="240"/>
        <w:ind w:left="720"/>
        <w:contextualSpacing/>
      </w:pPr>
      <w:r>
        <w:t>Mail Code CP21-IU</w:t>
      </w:r>
    </w:p>
    <w:p w14:paraId="0FD32BB2" w14:textId="77777777" w:rsidR="00E46652" w:rsidRDefault="00E46652" w:rsidP="00E46652">
      <w:pPr>
        <w:pStyle w:val="111"/>
        <w:numPr>
          <w:ilvl w:val="0"/>
          <w:numId w:val="0"/>
        </w:numPr>
        <w:spacing w:before="240"/>
        <w:ind w:left="720"/>
        <w:contextualSpacing/>
      </w:pPr>
      <w:r>
        <w:t>PO Box 2750</w:t>
      </w:r>
    </w:p>
    <w:p w14:paraId="3340141F" w14:textId="77777777" w:rsidR="00E46652" w:rsidRDefault="00E46652" w:rsidP="00E46652">
      <w:pPr>
        <w:pStyle w:val="111"/>
        <w:numPr>
          <w:ilvl w:val="0"/>
          <w:numId w:val="0"/>
        </w:numPr>
        <w:spacing w:before="240"/>
        <w:ind w:left="720"/>
        <w:contextualSpacing/>
      </w:pPr>
      <w:r>
        <w:t>Honolulu, Hawai‘i  96840</w:t>
      </w:r>
    </w:p>
    <w:p w14:paraId="5962D57F" w14:textId="77777777" w:rsidR="00E46652" w:rsidDel="00AE1D1B" w:rsidRDefault="00E46652" w:rsidP="00E46652">
      <w:pPr>
        <w:pStyle w:val="111"/>
        <w:numPr>
          <w:ilvl w:val="0"/>
          <w:numId w:val="0"/>
        </w:numPr>
        <w:spacing w:before="240"/>
        <w:ind w:left="720"/>
      </w:pPr>
      <w:bookmarkStart w:id="125" w:name="_Hlk48913823"/>
      <w:bookmarkEnd w:id="124"/>
      <w:r w:rsidDel="00AE1D1B">
        <w:t xml:space="preserve">If the Proposal Fee is delivered by </w:t>
      </w:r>
      <w:r>
        <w:t>other courier services</w:t>
      </w:r>
      <w:r w:rsidDel="00AE1D1B">
        <w:t>, the Proposer shall address it to:</w:t>
      </w:r>
    </w:p>
    <w:p w14:paraId="3FA551E3" w14:textId="77777777" w:rsidR="00E46652" w:rsidDel="00AE1D1B" w:rsidRDefault="00E46652" w:rsidP="00E46652">
      <w:pPr>
        <w:pStyle w:val="111"/>
        <w:numPr>
          <w:ilvl w:val="0"/>
          <w:numId w:val="0"/>
        </w:numPr>
        <w:spacing w:before="240"/>
        <w:ind w:left="720"/>
        <w:contextualSpacing/>
      </w:pPr>
    </w:p>
    <w:p w14:paraId="444348C2" w14:textId="77777777" w:rsidR="00E46652" w:rsidRPr="00FA7E76" w:rsidDel="00AE1D1B" w:rsidRDefault="00E46652" w:rsidP="00E46652">
      <w:pPr>
        <w:pStyle w:val="111"/>
        <w:numPr>
          <w:ilvl w:val="0"/>
          <w:numId w:val="0"/>
        </w:numPr>
        <w:spacing w:before="240"/>
        <w:ind w:left="720"/>
        <w:contextualSpacing/>
      </w:pPr>
      <w:r w:rsidRPr="00FA7E76" w:rsidDel="00AE1D1B">
        <w:t>Hawaiian Electric Company, Inc</w:t>
      </w:r>
      <w:r w:rsidRPr="00FA7E76">
        <w:t xml:space="preserve"> </w:t>
      </w:r>
    </w:p>
    <w:p w14:paraId="644B0567" w14:textId="77777777" w:rsidR="00E46652" w:rsidRDefault="00E46652" w:rsidP="00E46652">
      <w:pPr>
        <w:pStyle w:val="111"/>
        <w:numPr>
          <w:ilvl w:val="0"/>
          <w:numId w:val="0"/>
        </w:numPr>
        <w:spacing w:before="240"/>
        <w:ind w:left="720"/>
        <w:contextualSpacing/>
      </w:pPr>
      <w:r>
        <w:t>Ward Receiving</w:t>
      </w:r>
    </w:p>
    <w:p w14:paraId="2D1B32D6" w14:textId="53886DCD" w:rsidR="00E46652" w:rsidRPr="00FA7E76" w:rsidDel="00AE1D1B" w:rsidRDefault="00E46652" w:rsidP="00E46652">
      <w:pPr>
        <w:pStyle w:val="111"/>
        <w:numPr>
          <w:ilvl w:val="0"/>
          <w:numId w:val="0"/>
        </w:numPr>
        <w:spacing w:before="240"/>
        <w:ind w:left="720"/>
        <w:contextualSpacing/>
      </w:pPr>
      <w:r>
        <w:t xml:space="preserve">Attention: </w:t>
      </w:r>
      <w:r w:rsidR="00163946">
        <w:t>Christin Chang</w:t>
      </w:r>
      <w:r>
        <w:t xml:space="preserve">, </w:t>
      </w:r>
      <w:r w:rsidRPr="00FA7E76" w:rsidDel="00AE1D1B">
        <w:t>Energy Contract Manager</w:t>
      </w:r>
    </w:p>
    <w:p w14:paraId="0779FD3C" w14:textId="77777777" w:rsidR="00E46652" w:rsidRPr="00FA7E76" w:rsidDel="00AE1D1B" w:rsidRDefault="00E46652" w:rsidP="00E46652">
      <w:pPr>
        <w:pStyle w:val="111"/>
        <w:numPr>
          <w:ilvl w:val="0"/>
          <w:numId w:val="0"/>
        </w:numPr>
        <w:spacing w:before="240"/>
        <w:ind w:left="720"/>
        <w:contextualSpacing/>
      </w:pPr>
      <w:r w:rsidRPr="00FA7E76" w:rsidDel="00AE1D1B">
        <w:t>Mail Code CP21-IU</w:t>
      </w:r>
    </w:p>
    <w:p w14:paraId="6DF490D4" w14:textId="77777777" w:rsidR="00E46652" w:rsidRPr="00FA7E76" w:rsidDel="00AE1D1B" w:rsidRDefault="00E46652" w:rsidP="00E46652">
      <w:pPr>
        <w:pStyle w:val="111"/>
        <w:numPr>
          <w:ilvl w:val="0"/>
          <w:numId w:val="0"/>
        </w:numPr>
        <w:spacing w:before="240"/>
        <w:ind w:left="720"/>
        <w:contextualSpacing/>
      </w:pPr>
      <w:r w:rsidRPr="00FA7E76">
        <w:t>799 S. King St.</w:t>
      </w:r>
    </w:p>
    <w:p w14:paraId="5A651165" w14:textId="77777777" w:rsidR="00E46652" w:rsidDel="00AE1D1B" w:rsidRDefault="00E46652" w:rsidP="00E46652">
      <w:pPr>
        <w:pStyle w:val="111"/>
        <w:numPr>
          <w:ilvl w:val="0"/>
          <w:numId w:val="0"/>
        </w:numPr>
        <w:spacing w:before="240"/>
        <w:ind w:left="720"/>
        <w:contextualSpacing/>
      </w:pPr>
      <w:r w:rsidRPr="00FA7E76" w:rsidDel="00AE1D1B">
        <w:t>Honolulu, Hawai‘i  968</w:t>
      </w:r>
      <w:r w:rsidRPr="00FA7E76">
        <w:t>13</w:t>
      </w:r>
    </w:p>
    <w:bookmarkEnd w:id="125"/>
    <w:p w14:paraId="72593D9C" w14:textId="77777777" w:rsidR="00E46652" w:rsidRDefault="00E46652" w:rsidP="00E46652">
      <w:pPr>
        <w:pStyle w:val="111"/>
        <w:numPr>
          <w:ilvl w:val="0"/>
          <w:numId w:val="0"/>
        </w:numPr>
        <w:spacing w:before="240"/>
        <w:ind w:left="720"/>
      </w:pPr>
      <w:r>
        <w:t xml:space="preserve">Due to COVID-19 disease prevention measures, Proposal Fees cannot be delivered in person.  </w:t>
      </w:r>
    </w:p>
    <w:p w14:paraId="36D14CA7" w14:textId="6E5B9FF2" w:rsidR="007E4AC1" w:rsidRDefault="006F18CA" w:rsidP="0018620A">
      <w:pPr>
        <w:pStyle w:val="11"/>
        <w:keepNext/>
        <w:spacing w:before="240"/>
        <w:ind w:left="720"/>
        <w:rPr>
          <w:b/>
        </w:rPr>
      </w:pPr>
      <w:bookmarkStart w:id="126" w:name="_Hlk49977440"/>
      <w:r>
        <w:rPr>
          <w:b/>
        </w:rPr>
        <w:t xml:space="preserve">Procedures for </w:t>
      </w:r>
      <w:r w:rsidR="00AD4E9E">
        <w:rPr>
          <w:b/>
        </w:rPr>
        <w:t xml:space="preserve">any Hawaiian Electric </w:t>
      </w:r>
      <w:r w:rsidR="00FF53A6">
        <w:rPr>
          <w:b/>
        </w:rPr>
        <w:t xml:space="preserve">or Affiliate </w:t>
      </w:r>
      <w:bookmarkEnd w:id="121"/>
      <w:bookmarkEnd w:id="122"/>
      <w:bookmarkEnd w:id="123"/>
      <w:r w:rsidR="00A27582">
        <w:rPr>
          <w:b/>
        </w:rPr>
        <w:t xml:space="preserve">Proposals </w:t>
      </w:r>
      <w:bookmarkEnd w:id="126"/>
    </w:p>
    <w:p w14:paraId="36D14CA9" w14:textId="15E1C1A5" w:rsidR="006C5568" w:rsidRDefault="00C0796B" w:rsidP="008105E0">
      <w:pPr>
        <w:pStyle w:val="111"/>
        <w:spacing w:before="240"/>
      </w:pPr>
      <w:r w:rsidRPr="006C5568">
        <w:t xml:space="preserve">The Competitive Bidding Framework allows </w:t>
      </w:r>
      <w:r>
        <w:t xml:space="preserve">the Company </w:t>
      </w:r>
      <w:r w:rsidR="00760AAE">
        <w:t xml:space="preserve">the option to offer a </w:t>
      </w:r>
      <w:r w:rsidR="005B392D">
        <w:t>Self-Build</w:t>
      </w:r>
      <w:r w:rsidR="00EA4B77">
        <w:t xml:space="preserve"> </w:t>
      </w:r>
      <w:r w:rsidR="00760AAE">
        <w:t>Proposal(s) in response to this RFP (“</w:t>
      </w:r>
      <w:r w:rsidR="00AD4E9E">
        <w:t>Hawaiian Electric Proposal</w:t>
      </w:r>
      <w:r w:rsidR="00760AAE">
        <w:t>”)</w:t>
      </w:r>
      <w:r w:rsidDel="004077E3">
        <w:t>.</w:t>
      </w:r>
      <w:r w:rsidR="007F705D">
        <w:t xml:space="preserve">  </w:t>
      </w:r>
      <w:r w:rsidR="00A27582">
        <w:t>Accordingly</w:t>
      </w:r>
      <w:r w:rsidR="0081497C">
        <w:t>, the</w:t>
      </w:r>
      <w:r w:rsidR="007F705D">
        <w:t xml:space="preserve"> Company </w:t>
      </w:r>
      <w:r w:rsidR="00A27582">
        <w:t>must</w:t>
      </w:r>
      <w:r w:rsidR="007F705D">
        <w:t xml:space="preserve"> follow certain </w:t>
      </w:r>
      <w:r w:rsidR="00E1100F">
        <w:t xml:space="preserve">requirements and </w:t>
      </w:r>
      <w:r w:rsidR="007F705D">
        <w:t>procedures designed to safeguard against and address concerns associated with</w:t>
      </w:r>
      <w:r w:rsidR="00A27582">
        <w:t>: (1)</w:t>
      </w:r>
      <w:r w:rsidR="007F705D">
        <w:t xml:space="preserve"> preferential treatment </w:t>
      </w:r>
      <w:r w:rsidR="000D38AF">
        <w:t xml:space="preserve">of the </w:t>
      </w:r>
      <w:r w:rsidR="00AD4E9E">
        <w:t xml:space="preserve">Hawaiian Electric Proposal </w:t>
      </w:r>
      <w:r w:rsidR="000D38AF">
        <w:t>or members, agents</w:t>
      </w:r>
      <w:r w:rsidR="008105E0">
        <w:t>,</w:t>
      </w:r>
      <w:r w:rsidR="000D38AF">
        <w:t xml:space="preserve"> or consult</w:t>
      </w:r>
      <w:r w:rsidR="00DD2B08">
        <w:t>an</w:t>
      </w:r>
      <w:r w:rsidR="000D38AF">
        <w:t xml:space="preserve">ts of the Company formulating the </w:t>
      </w:r>
      <w:r w:rsidR="00AD4E9E">
        <w:t>Hawaiian Electric Proposal</w:t>
      </w:r>
      <w:r w:rsidR="000D38AF">
        <w:t xml:space="preserve">; </w:t>
      </w:r>
      <w:r w:rsidR="00EB3985">
        <w:t>and</w:t>
      </w:r>
      <w:r w:rsidR="007F705D">
        <w:t xml:space="preserve"> </w:t>
      </w:r>
      <w:r w:rsidR="000D38AF">
        <w:t xml:space="preserve">(2) </w:t>
      </w:r>
      <w:r w:rsidR="007F705D">
        <w:t xml:space="preserve">preferential access to </w:t>
      </w:r>
      <w:r w:rsidR="000D38AF">
        <w:t xml:space="preserve">proprietary </w:t>
      </w:r>
      <w:r w:rsidR="007F705D">
        <w:t>information</w:t>
      </w:r>
      <w:r w:rsidR="0081497C">
        <w:t xml:space="preserve"> </w:t>
      </w:r>
      <w:r w:rsidR="00760AAE">
        <w:t xml:space="preserve">by </w:t>
      </w:r>
      <w:r w:rsidR="000D38AF">
        <w:t xml:space="preserve">the </w:t>
      </w:r>
      <w:r w:rsidR="00AD4E9E">
        <w:t>Hawaiian Electric Proposal</w:t>
      </w:r>
      <w:r w:rsidR="007F705D">
        <w:t xml:space="preserve"> Team.  </w:t>
      </w:r>
      <w:r w:rsidR="00760AAE">
        <w:t>These requirements are specified in the Code of Conduct (“</w:t>
      </w:r>
      <w:r w:rsidR="007A4243">
        <w:t xml:space="preserve">North Kohala </w:t>
      </w:r>
      <w:r w:rsidR="00760AAE">
        <w:t xml:space="preserve">Code of Conduct”) required under the Framework and implemented by certain rules and procedures found in the Procedures Manual submitted to the PUC in Docket No. </w:t>
      </w:r>
      <w:r w:rsidR="004E5400">
        <w:t>TBD</w:t>
      </w:r>
      <w:r w:rsidR="00760AAE">
        <w:t xml:space="preserve"> on </w:t>
      </w:r>
      <w:r w:rsidR="004E5400">
        <w:t>(date – TBD)</w:t>
      </w:r>
      <w:r w:rsidR="00760AAE" w:rsidDel="004077E3">
        <w:t>.</w:t>
      </w:r>
      <w:r w:rsidR="00760AAE">
        <w:t xml:space="preserve">  The </w:t>
      </w:r>
      <w:r w:rsidR="007A4243">
        <w:t>North Kohala</w:t>
      </w:r>
      <w:r w:rsidR="00ED383C">
        <w:t xml:space="preserve"> Code of Conduct will apply regardless of whether the Company </w:t>
      </w:r>
      <w:r w:rsidR="00760AAE">
        <w:t xml:space="preserve">will submit a </w:t>
      </w:r>
      <w:r w:rsidR="00F53658">
        <w:t xml:space="preserve">Hawaiian Electric </w:t>
      </w:r>
      <w:r w:rsidR="00ED383C">
        <w:t xml:space="preserve">Proposal.  </w:t>
      </w:r>
      <w:r w:rsidR="007F705D">
        <w:t xml:space="preserve">A copy of the Procedures Manual is attached as </w:t>
      </w:r>
      <w:r w:rsidR="004B4D1F" w:rsidRPr="00062EAF">
        <w:rPr>
          <w:u w:val="single"/>
        </w:rPr>
        <w:t>Appendix</w:t>
      </w:r>
      <w:r w:rsidR="00A7502C" w:rsidRPr="00062EAF">
        <w:rPr>
          <w:u w:val="single"/>
        </w:rPr>
        <w:t xml:space="preserve"> </w:t>
      </w:r>
      <w:r w:rsidR="004B4D1F" w:rsidRPr="00062EAF">
        <w:rPr>
          <w:u w:val="single"/>
        </w:rPr>
        <w:t>C</w:t>
      </w:r>
      <w:r w:rsidR="007F705D">
        <w:t xml:space="preserve">.  </w:t>
      </w:r>
    </w:p>
    <w:p w14:paraId="1D2F26B5" w14:textId="51D80211" w:rsidR="000D38AF" w:rsidRDefault="006C5568" w:rsidP="008105E0">
      <w:pPr>
        <w:pStyle w:val="111"/>
        <w:numPr>
          <w:ilvl w:val="0"/>
          <w:numId w:val="0"/>
        </w:numPr>
        <w:spacing w:before="240"/>
        <w:ind w:left="720"/>
      </w:pPr>
      <w:bookmarkStart w:id="127" w:name="_Hlk1026270"/>
      <w:r w:rsidRPr="006C5568">
        <w:t xml:space="preserve">The Competitive Bidding Framework also allows </w:t>
      </w:r>
      <w:r w:rsidR="00573BF1">
        <w:t>A</w:t>
      </w:r>
      <w:r w:rsidR="00573BF1" w:rsidRPr="006C5568">
        <w:t xml:space="preserve">ffiliates </w:t>
      </w:r>
      <w:r w:rsidRPr="006C5568">
        <w:t>of the Company to submit Proposals</w:t>
      </w:r>
      <w:r w:rsidR="00A374F4">
        <w:rPr>
          <w:rStyle w:val="FootnoteReference"/>
        </w:rPr>
        <w:footnoteReference w:id="5"/>
      </w:r>
      <w:r w:rsidRPr="006C5568">
        <w:t xml:space="preserve"> to RFPs issued by the Company.  </w:t>
      </w:r>
      <w:r w:rsidR="000D38AF">
        <w:t xml:space="preserve">All </w:t>
      </w:r>
      <w:r w:rsidR="00CE3FBB">
        <w:t>Hawaiian Electric</w:t>
      </w:r>
      <w:r w:rsidR="000D38AF">
        <w:t xml:space="preserve"> and Affiliate Proposals are subject to </w:t>
      </w:r>
      <w:r w:rsidR="00EB3985">
        <w:t xml:space="preserve">the </w:t>
      </w:r>
      <w:r w:rsidR="005D4437">
        <w:t xml:space="preserve">Company’s Code of Conduct and the </w:t>
      </w:r>
      <w:r w:rsidR="000D38AF">
        <w:t>Procedures Manual.</w:t>
      </w:r>
      <w:r w:rsidR="00171275">
        <w:t xml:space="preserve">  </w:t>
      </w:r>
      <w:r w:rsidR="00171275">
        <w:lastRenderedPageBreak/>
        <w:t xml:space="preserve">Affiliate Proposals are </w:t>
      </w:r>
      <w:r w:rsidR="005D4437">
        <w:t xml:space="preserve">also </w:t>
      </w:r>
      <w:r w:rsidR="00171275">
        <w:t xml:space="preserve">subject to </w:t>
      </w:r>
      <w:r w:rsidR="005D4437">
        <w:t xml:space="preserve">any applicable </w:t>
      </w:r>
      <w:r w:rsidR="00171275">
        <w:t>Affiliate Transaction Requirements</w:t>
      </w:r>
      <w:r w:rsidR="00434BAC">
        <w:t xml:space="preserve"> issued by the PUC in Decision and Order No. 35962</w:t>
      </w:r>
      <w:r w:rsidR="008D3FF6">
        <w:t xml:space="preserve"> </w:t>
      </w:r>
      <w:r w:rsidR="00434BAC">
        <w:t>on December 19, 2018, and subsequently modified by Order No. 36112, issued on January 24, 2019,</w:t>
      </w:r>
      <w:r w:rsidR="00434BAC" w:rsidRPr="00512AFD">
        <w:t xml:space="preserve"> </w:t>
      </w:r>
      <w:r w:rsidR="00434BAC">
        <w:t>in Docket No. 2018-0065.</w:t>
      </w:r>
      <w:r w:rsidR="002974FD">
        <w:t xml:space="preserve">  Affiliate Proposals will be treated identically to an IPP </w:t>
      </w:r>
      <w:r w:rsidR="002F7540">
        <w:t>P</w:t>
      </w:r>
      <w:r w:rsidR="002974FD">
        <w:t>roposal</w:t>
      </w:r>
      <w:r w:rsidR="00ED383C" w:rsidRPr="00ED383C">
        <w:t xml:space="preserve"> </w:t>
      </w:r>
      <w:r w:rsidR="00ED383C">
        <w:t xml:space="preserve">and must be submitted electronically through the Electronic Procurement Platform by </w:t>
      </w:r>
      <w:r w:rsidR="00A87A65">
        <w:t xml:space="preserve">the </w:t>
      </w:r>
      <w:r w:rsidR="00ED383C">
        <w:t xml:space="preserve">IPP and Affiliate Proposal Due Date in RFP </w:t>
      </w:r>
      <w:r w:rsidR="006714DB">
        <w:rPr>
          <w:u w:val="single"/>
        </w:rPr>
        <w:t>Section 3.1</w:t>
      </w:r>
      <w:r w:rsidR="006714DB" w:rsidDel="00405F29">
        <w:t>,</w:t>
      </w:r>
      <w:r w:rsidR="006714DB" w:rsidRPr="00543E64">
        <w:t xml:space="preserve"> </w:t>
      </w:r>
      <w:r w:rsidR="006714DB" w:rsidRPr="005C5267">
        <w:rPr>
          <w:u w:val="single"/>
        </w:rPr>
        <w:t>Table 1</w:t>
      </w:r>
      <w:r w:rsidR="006714DB">
        <w:t xml:space="preserve">, </w:t>
      </w:r>
      <w:r w:rsidR="006714DB" w:rsidRPr="00543E64">
        <w:rPr>
          <w:u w:val="single"/>
        </w:rPr>
        <w:t xml:space="preserve">Item </w:t>
      </w:r>
      <w:r w:rsidR="006714DB">
        <w:rPr>
          <w:u w:val="single"/>
        </w:rPr>
        <w:t>8</w:t>
      </w:r>
      <w:r w:rsidR="00ED383C">
        <w:t>.</w:t>
      </w:r>
    </w:p>
    <w:p w14:paraId="6534C7DE" w14:textId="285DFCFB" w:rsidR="00F931D3" w:rsidRDefault="00F931D3" w:rsidP="00F931D3">
      <w:pPr>
        <w:pStyle w:val="111"/>
        <w:spacing w:before="240"/>
      </w:pPr>
      <w:bookmarkStart w:id="128" w:name="_Toc494377149"/>
      <w:bookmarkStart w:id="129" w:name="_Toc494377267"/>
      <w:bookmarkStart w:id="130" w:name="_Toc494377384"/>
      <w:bookmarkStart w:id="131" w:name="_Toc494380820"/>
      <w:bookmarkStart w:id="132" w:name="_Toc494381025"/>
      <w:bookmarkStart w:id="133" w:name="_Hlk12276253"/>
      <w:bookmarkStart w:id="134" w:name="_Toc491782597"/>
      <w:bookmarkStart w:id="135" w:name="_Toc494800320"/>
      <w:bookmarkStart w:id="136" w:name="_Toc435533211"/>
      <w:bookmarkEnd w:id="127"/>
      <w:bookmarkEnd w:id="128"/>
      <w:bookmarkEnd w:id="129"/>
      <w:bookmarkEnd w:id="130"/>
      <w:bookmarkEnd w:id="131"/>
      <w:bookmarkEnd w:id="132"/>
      <w:r>
        <w:t>The Company</w:t>
      </w:r>
      <w:r w:rsidRPr="009E487B">
        <w:t xml:space="preserve"> will </w:t>
      </w:r>
      <w:r>
        <w:t>require that</w:t>
      </w:r>
      <w:r w:rsidRPr="009E487B">
        <w:t xml:space="preserve"> the </w:t>
      </w:r>
      <w:r w:rsidR="00CE3FBB">
        <w:t>Hawaiian Electric</w:t>
      </w:r>
      <w:r w:rsidR="00960957">
        <w:t xml:space="preserve"> </w:t>
      </w:r>
      <w:r>
        <w:t>and Affiliate Proposal</w:t>
      </w:r>
      <w:r w:rsidR="00CE3FBB">
        <w:t>(</w:t>
      </w:r>
      <w:r>
        <w:t>s</w:t>
      </w:r>
      <w:r w:rsidR="00CE3FBB">
        <w:t>)</w:t>
      </w:r>
      <w:r>
        <w:t xml:space="preserve"> be submitted electronically</w:t>
      </w:r>
      <w:r w:rsidRPr="009E487B">
        <w:t xml:space="preserve"> through the </w:t>
      </w:r>
      <w:r>
        <w:t xml:space="preserve">Electronic Procurement Platform.  </w:t>
      </w:r>
      <w:r w:rsidR="00CE3FBB">
        <w:t xml:space="preserve">Hawaiian Electric </w:t>
      </w:r>
      <w:r>
        <w:t>Proposals will be due</w:t>
      </w:r>
      <w:r w:rsidRPr="009E487B">
        <w:t xml:space="preserve"> </w:t>
      </w:r>
      <w:bookmarkStart w:id="137" w:name="_Hlk13434157"/>
      <w:r w:rsidRPr="009E487B">
        <w:t xml:space="preserve">a minimum of one (1) Day before other </w:t>
      </w:r>
      <w:r w:rsidRPr="00A75FE5">
        <w:t>Proposals</w:t>
      </w:r>
      <w:r w:rsidRPr="009E487B">
        <w:t xml:space="preserve"> are due</w:t>
      </w:r>
      <w:bookmarkStart w:id="138" w:name="_Hlk43210025"/>
      <w:r w:rsidRPr="009E487B">
        <w:t>.</w:t>
      </w:r>
      <w:r>
        <w:t xml:space="preserve"> </w:t>
      </w:r>
      <w:bookmarkStart w:id="139" w:name="_Hlk42250331"/>
      <w:r>
        <w:t xml:space="preserve"> </w:t>
      </w:r>
      <w:bookmarkStart w:id="140" w:name="_Hlk43210064"/>
      <w:bookmarkStart w:id="141" w:name="_Hlk42250369"/>
      <w:bookmarkEnd w:id="133"/>
      <w:bookmarkEnd w:id="137"/>
      <w:bookmarkEnd w:id="138"/>
      <w:bookmarkEnd w:id="139"/>
      <w:r w:rsidR="00CE3FBB">
        <w:t xml:space="preserve">Hawaiian Electric </w:t>
      </w:r>
      <w:r>
        <w:t>Proposal</w:t>
      </w:r>
      <w:r w:rsidR="00960957">
        <w:t>s</w:t>
      </w:r>
      <w:r>
        <w:t xml:space="preserve"> will be uploaded into the Electronic Procurement Platform in the same manner Proposals from other Proposers are uploaded.  </w:t>
      </w:r>
      <w:bookmarkEnd w:id="140"/>
      <w:r>
        <w:t xml:space="preserve">The Energy Contract Manager, in consultation with the Independent Observer, will confirm that the </w:t>
      </w:r>
      <w:r w:rsidR="00CE3FBB">
        <w:t>Hawaiian Electric</w:t>
      </w:r>
      <w:r>
        <w:t xml:space="preserve"> Proposals are timestamped </w:t>
      </w:r>
      <w:r w:rsidR="005C3AB2">
        <w:t>the</w:t>
      </w:r>
      <w:r>
        <w:t xml:space="preserve"> </w:t>
      </w:r>
      <w:r w:rsidR="00534F00">
        <w:t>Hawaiian Electric</w:t>
      </w:r>
      <w:r>
        <w:t xml:space="preserve"> Proposal Due Date in RFP </w:t>
      </w:r>
      <w:r w:rsidR="000E4DE4">
        <w:rPr>
          <w:u w:val="single"/>
        </w:rPr>
        <w:t>Section 3.1</w:t>
      </w:r>
      <w:r w:rsidR="000E4DE4" w:rsidDel="00405F29">
        <w:t>,</w:t>
      </w:r>
      <w:r w:rsidR="000E4DE4" w:rsidRPr="00543E64">
        <w:t xml:space="preserve"> </w:t>
      </w:r>
      <w:r w:rsidR="000E4DE4" w:rsidRPr="005C5267">
        <w:rPr>
          <w:u w:val="single"/>
        </w:rPr>
        <w:t>Table 1</w:t>
      </w:r>
      <w:r w:rsidR="000E4DE4">
        <w:t xml:space="preserve">, </w:t>
      </w:r>
      <w:r w:rsidR="000E4DE4" w:rsidRPr="00543E64">
        <w:rPr>
          <w:u w:val="single"/>
        </w:rPr>
        <w:t xml:space="preserve">Item </w:t>
      </w:r>
      <w:r w:rsidR="000E4DE4">
        <w:rPr>
          <w:u w:val="single"/>
        </w:rPr>
        <w:t>7</w:t>
      </w:r>
      <w:r>
        <w:t xml:space="preserve">.  </w:t>
      </w:r>
      <w:bookmarkEnd w:id="141"/>
    </w:p>
    <w:p w14:paraId="57E279A0" w14:textId="4ACFAEC4" w:rsidR="008105E0" w:rsidRDefault="008105E0" w:rsidP="007F00E3">
      <w:pPr>
        <w:pStyle w:val="111"/>
        <w:spacing w:before="240"/>
      </w:pPr>
      <w:r>
        <w:t>Detailed requirements for a</w:t>
      </w:r>
      <w:r w:rsidR="00CE3FBB">
        <w:t xml:space="preserve"> Hawaiian Electric</w:t>
      </w:r>
      <w:r>
        <w:t xml:space="preserve"> Proposal can be found in </w:t>
      </w:r>
      <w:r w:rsidRPr="00C32472">
        <w:rPr>
          <w:u w:val="single"/>
        </w:rPr>
        <w:t>Appendix G</w:t>
      </w:r>
      <w:r>
        <w:t xml:space="preserve">.  These requirements are intended to provide a level playing field between </w:t>
      </w:r>
      <w:r w:rsidR="00CE3FBB">
        <w:t xml:space="preserve">Hawaiian Electric </w:t>
      </w:r>
      <w:r>
        <w:t>Proposal</w:t>
      </w:r>
      <w:r w:rsidR="007314FB">
        <w:t>s</w:t>
      </w:r>
      <w:r>
        <w:t xml:space="preserve"> and third-party Proposals.  Except where specifically noted, </w:t>
      </w:r>
      <w:r w:rsidR="007314FB">
        <w:t>a</w:t>
      </w:r>
      <w:r w:rsidR="00534F00">
        <w:t xml:space="preserve"> Hawaiian Electric</w:t>
      </w:r>
      <w:r>
        <w:t xml:space="preserve"> Proposal must adhere to the same price and non-price Proposal requirements as required of all Proposers, as well as certain </w:t>
      </w:r>
      <w:r w:rsidR="000F1220">
        <w:t>ESSA</w:t>
      </w:r>
      <w:r>
        <w:t xml:space="preserve"> requirements, such as milestones and liquidated damages, as described in </w:t>
      </w:r>
      <w:r w:rsidRPr="00DF5CCD">
        <w:rPr>
          <w:u w:val="single"/>
        </w:rPr>
        <w:t>Appendix G</w:t>
      </w:r>
      <w:r>
        <w:t xml:space="preserve">.  </w:t>
      </w:r>
      <w:r w:rsidR="000F1C10">
        <w:t xml:space="preserve">The non-negotiability of the Performance Standards shall apply to any </w:t>
      </w:r>
      <w:r w:rsidR="00534F00">
        <w:t xml:space="preserve">Hawaiian Electric Proposal </w:t>
      </w:r>
      <w:r w:rsidR="000F1C10">
        <w:t xml:space="preserve">to the same extent it would for any other Proposal.  Notwithstanding the fact that it will not be required to enter into an </w:t>
      </w:r>
      <w:r w:rsidR="000F1220">
        <w:t>ESSA</w:t>
      </w:r>
      <w:r w:rsidR="000F1C10">
        <w:t xml:space="preserve"> with the Company, a </w:t>
      </w:r>
      <w:r w:rsidR="00534F00">
        <w:t>Hawaiian Electric</w:t>
      </w:r>
      <w:r w:rsidR="000F1C10">
        <w:t xml:space="preserve"> Proposer will be required to note its exceptions, if any, to the </w:t>
      </w:r>
      <w:r w:rsidR="000F1220">
        <w:t>ESSA</w:t>
      </w:r>
      <w:r w:rsidR="000F1C10">
        <w:t xml:space="preserve"> in the same manner required of other Proposers, and will be held to such modified parameters if selected.  </w:t>
      </w:r>
      <w:r>
        <w:t xml:space="preserve">In addition to its Proposal, the </w:t>
      </w:r>
      <w:r w:rsidR="00534F00">
        <w:t>Hawaiian Electric Proposal</w:t>
      </w:r>
      <w:r>
        <w:t xml:space="preserve"> Team will be required to submit </w:t>
      </w:r>
      <w:r w:rsidRPr="00DF5CCD">
        <w:rPr>
          <w:u w:val="single"/>
        </w:rPr>
        <w:t>Appendix G</w:t>
      </w:r>
      <w:r w:rsidRPr="00C32472">
        <w:t xml:space="preserve"> </w:t>
      </w:r>
      <w:r w:rsidRPr="00DF5CCD">
        <w:rPr>
          <w:u w:val="single"/>
        </w:rPr>
        <w:t>Attachment 1</w:t>
      </w:r>
      <w:r>
        <w:t xml:space="preserve">, </w:t>
      </w:r>
      <w:r w:rsidR="00534F00">
        <w:t>Hawaiian Electric Proposal</w:t>
      </w:r>
      <w:r>
        <w:t xml:space="preserve"> Team Certification Form, acknowledging it has followed the rules and requirements of the RFP to the best of its ability and has not engaged in any collusive actions or received any preferential treatment or information providing an impermissible competitive advantage to the </w:t>
      </w:r>
      <w:r w:rsidR="001761A9">
        <w:t>Hawaiian Electric Proposal</w:t>
      </w:r>
      <w:r>
        <w:t xml:space="preserve"> Team over other </w:t>
      </w:r>
      <w:r w:rsidR="006D69F9">
        <w:t>P</w:t>
      </w:r>
      <w:r>
        <w:t xml:space="preserve">roposers responding to this RFP, as well as adherence to </w:t>
      </w:r>
      <w:r w:rsidR="000F1220">
        <w:t>ESSA</w:t>
      </w:r>
      <w:r>
        <w:t xml:space="preserve"> terms and milestones required of all </w:t>
      </w:r>
      <w:r w:rsidR="006D69F9">
        <w:t>P</w:t>
      </w:r>
      <w:r>
        <w:t xml:space="preserve">roposers and the </w:t>
      </w:r>
      <w:r w:rsidR="001761A9">
        <w:t xml:space="preserve">Hawaiian Electric Proposal’s </w:t>
      </w:r>
      <w:r>
        <w:t>proposed cost protection measures.</w:t>
      </w:r>
    </w:p>
    <w:p w14:paraId="7F7EE061" w14:textId="031316D8" w:rsidR="00E624ED" w:rsidRDefault="008105E0" w:rsidP="00A510FB">
      <w:pPr>
        <w:pStyle w:val="111"/>
        <w:numPr>
          <w:ilvl w:val="0"/>
          <w:numId w:val="0"/>
        </w:numPr>
        <w:spacing w:before="240" w:after="240"/>
        <w:ind w:left="720"/>
      </w:pPr>
      <w:r w:rsidRPr="002974FD">
        <w:t>The cost recovery methods</w:t>
      </w:r>
      <w:r>
        <w:t xml:space="preserve"> between a regulated utility </w:t>
      </w:r>
      <w:r w:rsidR="00D05AD2">
        <w:t>p</w:t>
      </w:r>
      <w:r w:rsidRPr="002974FD">
        <w:t xml:space="preserve">roposal and IPP </w:t>
      </w:r>
      <w:r w:rsidR="00D05AD2">
        <w:t>p</w:t>
      </w:r>
      <w:r w:rsidR="00D05AD2" w:rsidRPr="002974FD">
        <w:t xml:space="preserve">roposals </w:t>
      </w:r>
      <w:r w:rsidRPr="002974FD">
        <w:t>are fundamentally different due to the business environments they operate in.  As a re</w:t>
      </w:r>
      <w:r>
        <w:t>sult, the Company has instituted</w:t>
      </w:r>
      <w:r w:rsidRPr="002974FD">
        <w:t xml:space="preserve"> a process to compare the two ty</w:t>
      </w:r>
      <w:r>
        <w:t>pes of proposals for the</w:t>
      </w:r>
      <w:r w:rsidRPr="002974FD">
        <w:t xml:space="preserve"> evaluation of the price related criteria on a ‘like’ basis through comparative analysis.</w:t>
      </w:r>
    </w:p>
    <w:p w14:paraId="770CF0A9" w14:textId="4B1ADF0D" w:rsidR="008105E0" w:rsidRDefault="008105E0" w:rsidP="00A510FB">
      <w:pPr>
        <w:pStyle w:val="111"/>
        <w:numPr>
          <w:ilvl w:val="0"/>
          <w:numId w:val="0"/>
        </w:numPr>
        <w:spacing w:before="240" w:after="240"/>
        <w:ind w:left="720"/>
      </w:pPr>
      <w:r w:rsidRPr="002974FD">
        <w:t>At the core of a</w:t>
      </w:r>
      <w:r w:rsidR="001761A9">
        <w:t xml:space="preserve"> Hawaiian Electric</w:t>
      </w:r>
      <w:r w:rsidRPr="002974FD">
        <w:t xml:space="preserve"> Proposal are its total project capital cost and any associated annual operations and maintenance (“O&amp;M”) costs.  </w:t>
      </w:r>
      <w:r w:rsidR="00F31D9D">
        <w:rPr>
          <w:rFonts w:eastAsiaTheme="minorHAnsi"/>
        </w:rPr>
        <w:t xml:space="preserve">During the RFP’s pricing </w:t>
      </w:r>
      <w:r w:rsidR="00F31D9D">
        <w:rPr>
          <w:rFonts w:eastAsiaTheme="minorHAnsi"/>
        </w:rPr>
        <w:lastRenderedPageBreak/>
        <w:t>evaluation step,</w:t>
      </w:r>
      <w:r w:rsidR="00F31D9D" w:rsidDel="00D076A3">
        <w:rPr>
          <w:rFonts w:eastAsiaTheme="minorHAnsi"/>
        </w:rPr>
        <w:t xml:space="preserve"> </w:t>
      </w:r>
      <w:r w:rsidR="00F31D9D">
        <w:t>these</w:t>
      </w:r>
      <w:r w:rsidR="00F31D9D" w:rsidRPr="002974FD">
        <w:t xml:space="preserve"> </w:t>
      </w:r>
      <w:r w:rsidRPr="002974FD">
        <w:t>capital costs</w:t>
      </w:r>
      <w:r w:rsidRPr="00084756">
        <w:rPr>
          <w:vertAlign w:val="superscript"/>
        </w:rPr>
        <w:footnoteReference w:id="6"/>
      </w:r>
      <w:r w:rsidRPr="002974FD">
        <w:t xml:space="preserve"> and O&amp;M costs will be used in a revenue requirement calculation to determine the estimated revenues needed from </w:t>
      </w:r>
      <w:r w:rsidR="007314FB">
        <w:t>customers</w:t>
      </w:r>
      <w:r w:rsidR="007314FB" w:rsidRPr="002974FD">
        <w:t xml:space="preserve"> </w:t>
      </w:r>
      <w:r w:rsidRPr="002974FD">
        <w:t xml:space="preserve">which would allow the Company to recover the total cost of the </w:t>
      </w:r>
      <w:r w:rsidR="007923A2">
        <w:t>P</w:t>
      </w:r>
      <w:r w:rsidR="007923A2" w:rsidRPr="002974FD">
        <w:t>roject</w:t>
      </w:r>
      <w:r w:rsidRPr="002974FD">
        <w:t xml:space="preserve">.  The </w:t>
      </w:r>
      <w:r w:rsidR="001761A9">
        <w:t>Hawaiian Electric Proposal</w:t>
      </w:r>
      <w:r w:rsidR="001761A9" w:rsidRPr="002974FD">
        <w:t xml:space="preserve"> </w:t>
      </w:r>
      <w:r w:rsidRPr="002974FD">
        <w:t xml:space="preserve">revenue requirements are then used in a levelized </w:t>
      </w:r>
      <w:r w:rsidR="006D69F9">
        <w:t>benefit</w:t>
      </w:r>
      <w:r w:rsidR="006D69F9" w:rsidRPr="002974FD">
        <w:t xml:space="preserve"> </w:t>
      </w:r>
      <w:r w:rsidRPr="002974FD">
        <w:t xml:space="preserve">calculation to determine a Levelized </w:t>
      </w:r>
      <w:r w:rsidR="00244ECE">
        <w:t>Benefit</w:t>
      </w:r>
      <w:r w:rsidRPr="002974FD">
        <w:t xml:space="preserve"> (“</w:t>
      </w:r>
      <w:r w:rsidR="00244ECE" w:rsidRPr="002974FD">
        <w:t>L</w:t>
      </w:r>
      <w:r w:rsidR="00244ECE">
        <w:t>B</w:t>
      </w:r>
      <w:r w:rsidRPr="002974FD">
        <w:t>”) ($/MWh)</w:t>
      </w:r>
      <w:r w:rsidR="006C487C">
        <w:t xml:space="preserve"> </w:t>
      </w:r>
      <w:r w:rsidR="006C487C">
        <w:rPr>
          <w:rFonts w:eastAsiaTheme="minorHAnsi"/>
        </w:rPr>
        <w:t>which will then be used for comparison to IPP</w:t>
      </w:r>
      <w:r w:rsidR="006D69F9">
        <w:rPr>
          <w:rFonts w:eastAsiaTheme="minorHAnsi"/>
        </w:rPr>
        <w:t xml:space="preserve"> and any Affiliate</w:t>
      </w:r>
      <w:r w:rsidR="006C487C">
        <w:rPr>
          <w:rFonts w:eastAsiaTheme="minorHAnsi"/>
        </w:rPr>
        <w:t xml:space="preserve"> Proposals</w:t>
      </w:r>
      <w:r>
        <w:t>.</w:t>
      </w:r>
    </w:p>
    <w:p w14:paraId="3EF0F3CC" w14:textId="60EBD242" w:rsidR="008105E0" w:rsidRDefault="008105E0" w:rsidP="00A510FB">
      <w:pPr>
        <w:pStyle w:val="111"/>
        <w:numPr>
          <w:ilvl w:val="0"/>
          <w:numId w:val="0"/>
        </w:numPr>
        <w:spacing w:before="240" w:after="240"/>
        <w:ind w:left="720"/>
      </w:pPr>
      <w:r>
        <w:t xml:space="preserve">The Company, in conjunction with the Independent Observer, may also conduct a risk assessment of the </w:t>
      </w:r>
      <w:r w:rsidR="001761A9">
        <w:t xml:space="preserve">Hawaiian Electric </w:t>
      </w:r>
      <w:r>
        <w:t>Proposal to ensure an appropriate level of customer cost protection</w:t>
      </w:r>
      <w:r w:rsidR="00564E22">
        <w:t xml:space="preserve"> measures are included in such P</w:t>
      </w:r>
      <w:r>
        <w:t>roposal.</w:t>
      </w:r>
    </w:p>
    <w:p w14:paraId="678D5ED8" w14:textId="49F9FC8B" w:rsidR="00DF5CCD" w:rsidRDefault="008105E0" w:rsidP="008105E0">
      <w:pPr>
        <w:pStyle w:val="111"/>
        <w:numPr>
          <w:ilvl w:val="0"/>
          <w:numId w:val="0"/>
        </w:numPr>
        <w:ind w:left="720"/>
      </w:pPr>
      <w:r>
        <w:t xml:space="preserve">The </w:t>
      </w:r>
      <w:r w:rsidR="001761A9">
        <w:t xml:space="preserve">Hawaiian Electric Proposal </w:t>
      </w:r>
      <w:r>
        <w:t xml:space="preserve">will be permitted to submit a shared savings mechanism with its Proposal to share in any cost savings between the amount of cost bid in the </w:t>
      </w:r>
      <w:r w:rsidR="001761A9">
        <w:t xml:space="preserve">Hawaiian Electric </w:t>
      </w:r>
      <w:r>
        <w:t xml:space="preserve">Proposal and the actual cost to construct the Project.  If the </w:t>
      </w:r>
      <w:r w:rsidR="001761A9">
        <w:t xml:space="preserve">Hawaiian Electric </w:t>
      </w:r>
      <w:r>
        <w:t xml:space="preserve">Proposal is selected to the Final Award Group, the proposed shared savings mechanism will need to be approved by the PUC.  Submission of a shared savings mechanism is not required and will not be considered in the evaluation of the </w:t>
      </w:r>
      <w:r w:rsidR="001761A9">
        <w:t xml:space="preserve">Hawaiian Electric </w:t>
      </w:r>
      <w:r>
        <w:t>Proposal.</w:t>
      </w:r>
    </w:p>
    <w:p w14:paraId="36D14CAB" w14:textId="77777777" w:rsidR="007E4AC1" w:rsidRDefault="007F705D" w:rsidP="0018620A">
      <w:pPr>
        <w:pStyle w:val="11"/>
        <w:keepNext/>
        <w:spacing w:before="240"/>
        <w:ind w:left="720"/>
        <w:rPr>
          <w:b/>
        </w:rPr>
      </w:pPr>
      <w:r>
        <w:rPr>
          <w:b/>
        </w:rPr>
        <w:t xml:space="preserve">Dispute Resolution Process  </w:t>
      </w:r>
      <w:bookmarkEnd w:id="134"/>
      <w:bookmarkEnd w:id="135"/>
    </w:p>
    <w:p w14:paraId="36D14CAC" w14:textId="45C6EB55" w:rsidR="007E4AC1" w:rsidRDefault="007F705D">
      <w:pPr>
        <w:pStyle w:val="111"/>
        <w:spacing w:before="240"/>
      </w:pPr>
      <w:r>
        <w:t xml:space="preserve">If disputes arise under the RFP, the provisions of </w:t>
      </w:r>
      <w:r>
        <w:rPr>
          <w:u w:val="single"/>
        </w:rPr>
        <w:t>Section 1.10</w:t>
      </w:r>
      <w:r>
        <w:t xml:space="preserve"> and the dispute resolution process established in the Framework will control.  </w:t>
      </w:r>
      <w:r w:rsidRPr="00D15D7E">
        <w:t>See</w:t>
      </w:r>
      <w:r w:rsidRPr="00973520">
        <w:t xml:space="preserve"> </w:t>
      </w:r>
      <w:r>
        <w:rPr>
          <w:u w:val="single"/>
        </w:rPr>
        <w:t>Part V</w:t>
      </w:r>
      <w:r>
        <w:t xml:space="preserve"> of the Framework. </w:t>
      </w:r>
    </w:p>
    <w:p w14:paraId="36D14CAD" w14:textId="7F1484C9" w:rsidR="007E4AC1" w:rsidRDefault="007F705D">
      <w:pPr>
        <w:pStyle w:val="111"/>
        <w:spacing w:before="240"/>
      </w:pPr>
      <w:r>
        <w:t xml:space="preserve">Proposers who challenge or contest any aspect of the RFP process must first attempt to resolve their concerns with the Company and the Independent Observer (“Initial Meeting”).  The Independent Observer will seek to work cooperatively with the parties to resolve any disputes or pending issues and may offer to mediate the Initial Meeting to resolve disputes prior to such issues </w:t>
      </w:r>
      <w:r w:rsidR="00613AF5">
        <w:t>being presented to</w:t>
      </w:r>
      <w:r>
        <w:t xml:space="preserve"> the PUC. </w:t>
      </w:r>
    </w:p>
    <w:p w14:paraId="36D14CAE" w14:textId="4DBA5D95" w:rsidR="007E4AC1" w:rsidRDefault="007F705D">
      <w:pPr>
        <w:pStyle w:val="111"/>
        <w:spacing w:before="240"/>
      </w:pPr>
      <w:r>
        <w:t xml:space="preserve">Any and all disputes arising out of or relating to the RFP which remain unresolved for a period of twenty (20) </w:t>
      </w:r>
      <w:r w:rsidR="00F12AB9">
        <w:t xml:space="preserve">Days </w:t>
      </w:r>
      <w:r>
        <w:t>after the Initial Meeting takes place may, upon the</w:t>
      </w:r>
      <w:r w:rsidR="00A90FF6">
        <w:t xml:space="preserve"> agreement of the Proposer and </w:t>
      </w:r>
      <w:r>
        <w:t xml:space="preserve">the Company, be submitted to confidential </w:t>
      </w:r>
      <w:r w:rsidR="00A7502C">
        <w:t>m</w:t>
      </w:r>
      <w:r w:rsidR="002C3CE1">
        <w:t xml:space="preserve">ediation </w:t>
      </w:r>
      <w:r>
        <w:t xml:space="preserve">in Honolulu, Hawai‘i, pursuant to and in accordance with the Mediation Rules, Procedures, and Protocols of Dispute Prevention Resolution, Inc. (“DPR”) (or its successor) or, in its absence, the American Arbitration Association then in effect (“Mediation”).  The Mediation will be administered by DPR.  If the parties agree to submit the dispute to Mediation, the Proposer and the Company </w:t>
      </w:r>
      <w:r w:rsidR="00EC2668">
        <w:t>shall</w:t>
      </w:r>
      <w:r>
        <w:t xml:space="preserve"> each pay fifty percent (50%) of the cost of the Mediation (i.e., the fees and expenses charged by the mediator and DPR) and </w:t>
      </w:r>
      <w:r w:rsidR="00EC2668">
        <w:t>shall</w:t>
      </w:r>
      <w:r>
        <w:t xml:space="preserve"> otherwise each bear their own Mediation costs and attorneys</w:t>
      </w:r>
      <w:r w:rsidR="00A7502C">
        <w:t>’</w:t>
      </w:r>
      <w:r>
        <w:t xml:space="preserve"> fees. </w:t>
      </w:r>
    </w:p>
    <w:p w14:paraId="36D14CAF" w14:textId="61066274" w:rsidR="007E4AC1" w:rsidRDefault="007F705D">
      <w:pPr>
        <w:pStyle w:val="111"/>
        <w:spacing w:before="240"/>
      </w:pPr>
      <w:r>
        <w:t xml:space="preserve">If settlement of the dispute is not reached within sixty (60) </w:t>
      </w:r>
      <w:r w:rsidR="00F12AB9">
        <w:t xml:space="preserve">Days </w:t>
      </w:r>
      <w:r>
        <w:t xml:space="preserve">after commencement of the Mediation, or if after the Initial Meeting, the parties do not agree to submit any </w:t>
      </w:r>
      <w:r>
        <w:lastRenderedPageBreak/>
        <w:t xml:space="preserve">unresolved disputes to Mediation, then as provided in the Framework, the Proposer may </w:t>
      </w:r>
      <w:r w:rsidR="00F22445">
        <w:t>submit the dispute to</w:t>
      </w:r>
      <w:r>
        <w:t xml:space="preserve"> the PUC</w:t>
      </w:r>
      <w:r w:rsidR="00F22445">
        <w:t xml:space="preserve"> in accordance with the Framework</w:t>
      </w:r>
      <w:r>
        <w:t>.</w:t>
      </w:r>
    </w:p>
    <w:p w14:paraId="36D14CB0" w14:textId="771B6F85" w:rsidR="007E4AC1" w:rsidRDefault="007F705D">
      <w:pPr>
        <w:pStyle w:val="111"/>
        <w:spacing w:before="240"/>
      </w:pPr>
      <w:r>
        <w:t xml:space="preserve">In accordance with the Framework, the PUC will serve as the arbiter of last resort for any disputes relating to this RFP involving Proposers.  The PUC will use an informal expedited dispute resolution process to resolve the </w:t>
      </w:r>
      <w:r w:rsidR="00F22445">
        <w:t>dispute</w:t>
      </w:r>
      <w:r>
        <w:t xml:space="preserve"> within thirty (30) </w:t>
      </w:r>
      <w:r w:rsidR="00F12AB9">
        <w:t>Days</w:t>
      </w:r>
      <w:r>
        <w:t xml:space="preserve">, as described in </w:t>
      </w:r>
      <w:r w:rsidRPr="003F3C79">
        <w:rPr>
          <w:u w:val="single"/>
        </w:rPr>
        <w:t>Parts III.B.8</w:t>
      </w:r>
      <w:r w:rsidRPr="007F38E4">
        <w:t xml:space="preserve"> and </w:t>
      </w:r>
      <w:r w:rsidRPr="003F3C79">
        <w:rPr>
          <w:u w:val="single"/>
        </w:rPr>
        <w:t>V</w:t>
      </w:r>
      <w:r>
        <w:t xml:space="preserve"> of the Framework.</w:t>
      </w:r>
      <w:r>
        <w:rPr>
          <w:rStyle w:val="FootnoteReference"/>
        </w:rPr>
        <w:footnoteReference w:id="7"/>
      </w:r>
      <w:r>
        <w:t xml:space="preserve">  There will be no right to hearing or appeal from this informal expedited dispute resolution process.</w:t>
      </w:r>
    </w:p>
    <w:p w14:paraId="36D14CB1" w14:textId="510E585D" w:rsidR="007E4AC1" w:rsidRDefault="007F705D">
      <w:pPr>
        <w:pStyle w:val="111"/>
        <w:spacing w:before="240"/>
      </w:pPr>
      <w:r>
        <w:t>If any Proposer initiates a dispute resolution process for any dispute or claim arising under or relating to this RFP, other than that permitted by the Framework and</w:t>
      </w:r>
      <w:r w:rsidR="007F38E4">
        <w:t xml:space="preserve"> this</w:t>
      </w:r>
      <w:r>
        <w:t xml:space="preserve"> </w:t>
      </w:r>
      <w:r>
        <w:rPr>
          <w:u w:val="single"/>
        </w:rPr>
        <w:t>Section 1.10</w:t>
      </w:r>
      <w:r>
        <w:t xml:space="preserve"> (e.g.</w:t>
      </w:r>
      <w:r w:rsidR="00EB3985">
        <w:t>,</w:t>
      </w:r>
      <w:r>
        <w:t xml:space="preserve"> </w:t>
      </w:r>
      <w:r w:rsidR="00F22445">
        <w:t>a</w:t>
      </w:r>
      <w:r>
        <w:t xml:space="preserve"> court proceeding), then such Proposer </w:t>
      </w:r>
      <w:r w:rsidR="00EC2668">
        <w:t>shall</w:t>
      </w:r>
      <w:r>
        <w:t xml:space="preserve"> be responsible for any and all attorney</w:t>
      </w:r>
      <w:r w:rsidR="00F22445">
        <w:t>s</w:t>
      </w:r>
      <w:r>
        <w:t>’ fees and costs that may be incurred by the Company or the PUC in order to resolve such claim.</w:t>
      </w:r>
    </w:p>
    <w:p w14:paraId="36D14CB2" w14:textId="196474B7" w:rsidR="007E4AC1" w:rsidRDefault="007F705D" w:rsidP="0018620A">
      <w:pPr>
        <w:pStyle w:val="11"/>
        <w:keepNext/>
        <w:spacing w:before="240"/>
        <w:ind w:left="720"/>
        <w:rPr>
          <w:b/>
        </w:rPr>
      </w:pPr>
      <w:bookmarkStart w:id="142" w:name="_Toc435533213"/>
      <w:bookmarkStart w:id="143" w:name="_Toc491782598"/>
      <w:bookmarkStart w:id="144" w:name="_Toc494800321"/>
      <w:bookmarkEnd w:id="136"/>
      <w:r>
        <w:rPr>
          <w:b/>
        </w:rPr>
        <w:t>No Protest</w:t>
      </w:r>
      <w:bookmarkEnd w:id="142"/>
      <w:bookmarkEnd w:id="143"/>
      <w:r>
        <w:rPr>
          <w:b/>
        </w:rPr>
        <w:t xml:space="preserve"> or Appeal</w:t>
      </w:r>
      <w:bookmarkEnd w:id="144"/>
    </w:p>
    <w:p w14:paraId="36D14CB3" w14:textId="56B6010C" w:rsidR="007E4AC1" w:rsidRDefault="007F705D">
      <w:pPr>
        <w:spacing w:before="240" w:after="240"/>
        <w:ind w:left="720"/>
      </w:pPr>
      <w:r>
        <w:t xml:space="preserve">Subject to </w:t>
      </w:r>
      <w:r>
        <w:rPr>
          <w:u w:val="single"/>
        </w:rPr>
        <w:t>Section 1.10</w:t>
      </w:r>
      <w:r>
        <w:t>, no Proposer or other person will have the right to protest or appeal any award</w:t>
      </w:r>
      <w:r w:rsidR="00BD14D5" w:rsidRPr="00BD14D5">
        <w:t xml:space="preserve"> </w:t>
      </w:r>
      <w:r w:rsidR="00BD14D5">
        <w:t xml:space="preserve">or disqualification </w:t>
      </w:r>
      <w:r>
        <w:t>of a Project made by the Company.</w:t>
      </w:r>
    </w:p>
    <w:p w14:paraId="21122800" w14:textId="1D953261" w:rsidR="009F0BF4" w:rsidRDefault="002E200D">
      <w:pPr>
        <w:spacing w:before="240" w:after="240"/>
        <w:ind w:left="720"/>
      </w:pPr>
      <w:r>
        <w:t xml:space="preserve">By submitting a Proposal in response to the RFP, the Proposer expressly agrees to the terms and conditions set forth </w:t>
      </w:r>
      <w:r w:rsidR="00F22445">
        <w:t>in this RFP</w:t>
      </w:r>
      <w:r>
        <w:t>.</w:t>
      </w:r>
    </w:p>
    <w:p w14:paraId="36D14CB4" w14:textId="7CD1F271" w:rsidR="007E4AC1" w:rsidRDefault="007F705D" w:rsidP="0018620A">
      <w:pPr>
        <w:pStyle w:val="11"/>
        <w:keepNext/>
        <w:ind w:left="720"/>
        <w:rPr>
          <w:b/>
        </w:rPr>
      </w:pPr>
      <w:r>
        <w:rPr>
          <w:b/>
        </w:rPr>
        <w:t>Modification or Cancellation of the Solicitation Process</w:t>
      </w:r>
    </w:p>
    <w:p w14:paraId="36D14CB5" w14:textId="3C069CD5" w:rsidR="007E4AC1" w:rsidRDefault="007F705D">
      <w:pPr>
        <w:pStyle w:val="111"/>
        <w:spacing w:before="240"/>
      </w:pPr>
      <w:r>
        <w:t xml:space="preserve">Unless otherwise expressly prohibited, the Company may, at any time up to the final </w:t>
      </w:r>
      <w:r w:rsidR="00350071">
        <w:t xml:space="preserve">execution of an </w:t>
      </w:r>
      <w:r w:rsidR="000F1220">
        <w:t>ESSA</w:t>
      </w:r>
      <w:r w:rsidR="00350071">
        <w:t xml:space="preserve">, as may be applicable, </w:t>
      </w:r>
      <w:r>
        <w:t>in consultation with the Independent Observer, postpone, withdraw</w:t>
      </w:r>
      <w:r w:rsidR="00564E22">
        <w:t>,</w:t>
      </w:r>
      <w:r>
        <w:t xml:space="preserve"> and/or cancel any requirement, term</w:t>
      </w:r>
      <w:r w:rsidR="00564E22">
        <w:t>,</w:t>
      </w:r>
      <w:r>
        <w:t xml:space="preserve"> or condition of this RFP, including deferral of the award </w:t>
      </w:r>
      <w:r w:rsidR="00350071">
        <w:t xml:space="preserve">or negotiation </w:t>
      </w:r>
      <w:r>
        <w:t>of any contract, and/or cancellation of the award all together, all of which will be without any liability to the Company.</w:t>
      </w:r>
    </w:p>
    <w:p w14:paraId="3990C2D6" w14:textId="39DF6C05" w:rsidR="00CA1DBD" w:rsidRDefault="007F705D" w:rsidP="00CA1DBD">
      <w:pPr>
        <w:pStyle w:val="111"/>
        <w:spacing w:before="240"/>
      </w:pPr>
      <w:r>
        <w:t xml:space="preserve">The Company may modify this RFP subject to requirements of the Framework, whereby the modified RFP </w:t>
      </w:r>
      <w:r w:rsidR="006B2D1B">
        <w:t>will</w:t>
      </w:r>
      <w:r>
        <w:t xml:space="preserve"> be reviewed by the Independent Observer and submit</w:t>
      </w:r>
      <w:r w:rsidR="00A90FF6">
        <w:t>ted to the PUC thirty (30) Days</w:t>
      </w:r>
      <w:r>
        <w:t xml:space="preserve"> prior to its issuance, unless the PUC directs otherwise.  </w:t>
      </w:r>
      <w:r w:rsidRPr="00D15D7E">
        <w:t>See</w:t>
      </w:r>
      <w:r>
        <w:t xml:space="preserve"> </w:t>
      </w:r>
      <w:r w:rsidRPr="003F3C79">
        <w:t xml:space="preserve">Framework </w:t>
      </w:r>
      <w:r w:rsidRPr="00526238">
        <w:rPr>
          <w:u w:val="single"/>
        </w:rPr>
        <w:t>Part IV</w:t>
      </w:r>
      <w:r w:rsidRPr="00D15D7E">
        <w:rPr>
          <w:u w:val="single"/>
        </w:rPr>
        <w:t>.B.10</w:t>
      </w:r>
      <w:r>
        <w:t>.  The Company will follow the same procedure with regard to any potential postponement, withdrawal</w:t>
      </w:r>
      <w:r w:rsidR="00564E22">
        <w:t>,</w:t>
      </w:r>
      <w:r>
        <w:t xml:space="preserve"> or cancellation of the RFP or any portion thereof.</w:t>
      </w:r>
      <w:r w:rsidR="00CA1DBD">
        <w:br/>
      </w:r>
    </w:p>
    <w:p w14:paraId="27045AF0" w14:textId="4B3FDC40" w:rsidR="00CA1DBD" w:rsidRDefault="00CA1DBD" w:rsidP="0018620A">
      <w:pPr>
        <w:pStyle w:val="11"/>
        <w:keepNext/>
        <w:ind w:left="720"/>
      </w:pPr>
      <w:bookmarkStart w:id="145" w:name="_Hlk15727337"/>
      <w:r>
        <w:rPr>
          <w:b/>
        </w:rPr>
        <w:lastRenderedPageBreak/>
        <w:t>Community Outreach</w:t>
      </w:r>
      <w:r>
        <w:rPr>
          <w:b/>
        </w:rPr>
        <w:br/>
      </w:r>
    </w:p>
    <w:p w14:paraId="403F4616" w14:textId="37F626CA" w:rsidR="00A2171C" w:rsidRDefault="00195ABD" w:rsidP="00A2171C">
      <w:pPr>
        <w:pStyle w:val="111"/>
        <w:numPr>
          <w:ilvl w:val="0"/>
          <w:numId w:val="0"/>
        </w:numPr>
        <w:ind w:left="720"/>
      </w:pPr>
      <w:r>
        <w:t xml:space="preserve">The </w:t>
      </w:r>
      <w:r w:rsidR="00C50D84">
        <w:t xml:space="preserve">North Kohala community has played an important role in shaping this project.  </w:t>
      </w:r>
      <w:r>
        <w:t>The Company</w:t>
      </w:r>
      <w:r w:rsidR="00C50D84">
        <w:t xml:space="preserve"> took a collaborative approach </w:t>
      </w:r>
      <w:r w:rsidR="007C777D">
        <w:t>in developing</w:t>
      </w:r>
      <w:r w:rsidR="00A2171C">
        <w:t xml:space="preserve"> plans to improve resilience and reliability in the North Kohala area</w:t>
      </w:r>
      <w:r w:rsidR="00173BED">
        <w:t>.</w:t>
      </w:r>
      <w:r w:rsidR="007C777D">
        <w:t xml:space="preserve"> </w:t>
      </w:r>
      <w:r w:rsidR="00173BED">
        <w:t xml:space="preserve">The Company </w:t>
      </w:r>
      <w:r w:rsidR="00AF2065">
        <w:t>shar</w:t>
      </w:r>
      <w:r w:rsidR="00173BED">
        <w:t>ed</w:t>
      </w:r>
      <w:r w:rsidR="00AF2065">
        <w:t xml:space="preserve"> information and </w:t>
      </w:r>
      <w:r w:rsidR="00173BED">
        <w:t xml:space="preserve">requested </w:t>
      </w:r>
      <w:r w:rsidR="00AF2065">
        <w:t>feedback</w:t>
      </w:r>
      <w:r>
        <w:t xml:space="preserve"> through focus groups</w:t>
      </w:r>
      <w:r w:rsidR="00AF2065">
        <w:t xml:space="preserve">, </w:t>
      </w:r>
      <w:r w:rsidR="007C777D">
        <w:t>conduct</w:t>
      </w:r>
      <w:r w:rsidR="00173BED">
        <w:t>ed</w:t>
      </w:r>
      <w:r w:rsidR="007C777D">
        <w:t xml:space="preserve"> </w:t>
      </w:r>
      <w:r>
        <w:t>roundtables with key community members</w:t>
      </w:r>
      <w:r w:rsidR="00AF2065">
        <w:t xml:space="preserve">, </w:t>
      </w:r>
      <w:r w:rsidR="007C777D">
        <w:t>and provid</w:t>
      </w:r>
      <w:r w:rsidR="00173BED">
        <w:t>ed</w:t>
      </w:r>
      <w:r w:rsidR="007C777D">
        <w:t xml:space="preserve"> </w:t>
      </w:r>
      <w:r w:rsidR="00AF2065">
        <w:t>regular briefing</w:t>
      </w:r>
      <w:r w:rsidR="007C777D">
        <w:t>s</w:t>
      </w:r>
      <w:r w:rsidR="00AF2065">
        <w:t xml:space="preserve"> to </w:t>
      </w:r>
      <w:r w:rsidR="003F6501" w:rsidRPr="009B4934">
        <w:t>Hawai</w:t>
      </w:r>
      <w:r w:rsidR="003F6501" w:rsidRPr="009B4934">
        <w:rPr>
          <w:rFonts w:ascii="TimesNewRoman" w:eastAsiaTheme="minorHAnsi" w:hAnsi="TimesNewRoman" w:cs="TimesNewRoman"/>
          <w:color w:val="231F20"/>
        </w:rPr>
        <w:t>‘</w:t>
      </w:r>
      <w:r w:rsidR="003F6501" w:rsidRPr="009B4934">
        <w:t>i</w:t>
      </w:r>
      <w:r w:rsidR="003F6501" w:rsidDel="003F6501">
        <w:t xml:space="preserve"> </w:t>
      </w:r>
      <w:r w:rsidR="00AF2065">
        <w:t xml:space="preserve">Island </w:t>
      </w:r>
      <w:r w:rsidR="00173BED">
        <w:t>government leaders,</w:t>
      </w:r>
      <w:r w:rsidR="00AF2065">
        <w:t xml:space="preserve"> and </w:t>
      </w:r>
      <w:r w:rsidR="00173BED">
        <w:t xml:space="preserve">provided </w:t>
      </w:r>
      <w:r w:rsidR="00AF2065">
        <w:t xml:space="preserve">updates </w:t>
      </w:r>
      <w:r w:rsidR="00173BED">
        <w:t>at</w:t>
      </w:r>
      <w:r w:rsidR="00AF2065">
        <w:t xml:space="preserve"> town halls hosted by elected officials</w:t>
      </w:r>
      <w:r w:rsidR="00A2171C">
        <w:t xml:space="preserve">.  The Company also </w:t>
      </w:r>
      <w:r w:rsidR="00AF2065">
        <w:t xml:space="preserve">formed partnerships with organizations that work to keep the North Kohala community safe, </w:t>
      </w:r>
      <w:proofErr w:type="gramStart"/>
      <w:r w:rsidR="00AF2065">
        <w:t>healthy</w:t>
      </w:r>
      <w:proofErr w:type="gramEnd"/>
      <w:r w:rsidR="00AF2065">
        <w:t xml:space="preserve"> and connected. </w:t>
      </w:r>
      <w:r w:rsidR="007C777D">
        <w:t xml:space="preserve"> </w:t>
      </w:r>
      <w:r w:rsidR="00AF2065">
        <w:t xml:space="preserve">Through these partnerships, the Company hosted or </w:t>
      </w:r>
      <w:r>
        <w:t>participated</w:t>
      </w:r>
      <w:r w:rsidR="00AF2065">
        <w:t xml:space="preserve"> </w:t>
      </w:r>
      <w:r w:rsidR="007C777D">
        <w:t>in</w:t>
      </w:r>
      <w:r w:rsidR="00AF2065">
        <w:t xml:space="preserve"> several events including</w:t>
      </w:r>
      <w:r>
        <w:t xml:space="preserve"> </w:t>
      </w:r>
      <w:r w:rsidR="00AF2065">
        <w:t xml:space="preserve">the </w:t>
      </w:r>
      <w:r>
        <w:t>North Kohala Resilience and Sustainability Forum</w:t>
      </w:r>
      <w:r w:rsidR="00173BED">
        <w:t xml:space="preserve"> and various community fairs and festivals</w:t>
      </w:r>
      <w:r w:rsidR="00AF2065">
        <w:t xml:space="preserve">.  </w:t>
      </w:r>
      <w:r w:rsidR="00986189">
        <w:t xml:space="preserve">As a result of the feedback and input provided by community members, the Company was able to develop the proposed microgrid project and the requirements of this RFP.  </w:t>
      </w:r>
    </w:p>
    <w:p w14:paraId="36D14CB7" w14:textId="77777777" w:rsidR="007E4AC1" w:rsidRDefault="007F705D">
      <w:pPr>
        <w:pStyle w:val="Chapter"/>
        <w:keepNext/>
        <w:spacing w:before="240"/>
        <w:ind w:left="630"/>
        <w:rPr>
          <w:b/>
          <w:u w:val="single"/>
        </w:rPr>
      </w:pPr>
      <w:bookmarkStart w:id="146" w:name="_Toc491782599"/>
      <w:bookmarkStart w:id="147" w:name="_Toc494800322"/>
      <w:bookmarkEnd w:id="145"/>
      <w:r>
        <w:rPr>
          <w:b/>
          <w:u w:val="single"/>
        </w:rPr>
        <w:t>Resource Needs and Requirements</w:t>
      </w:r>
      <w:bookmarkEnd w:id="146"/>
      <w:bookmarkEnd w:id="147"/>
    </w:p>
    <w:p w14:paraId="36D14CB8" w14:textId="754D1A24" w:rsidR="007E4AC1" w:rsidRDefault="007F705D" w:rsidP="00A510FB">
      <w:pPr>
        <w:pStyle w:val="11"/>
        <w:spacing w:before="240"/>
        <w:ind w:left="720"/>
        <w:rPr>
          <w:b/>
        </w:rPr>
      </w:pPr>
      <w:bookmarkStart w:id="148" w:name="_Toc475608201"/>
      <w:bookmarkStart w:id="149" w:name="_Toc475608283"/>
      <w:bookmarkStart w:id="150" w:name="_Toc475609088"/>
      <w:bookmarkStart w:id="151" w:name="_Toc475609319"/>
      <w:bookmarkStart w:id="152" w:name="_Toc475609401"/>
      <w:bookmarkStart w:id="153" w:name="_Toc475609775"/>
      <w:bookmarkStart w:id="154" w:name="_Toc475610671"/>
      <w:bookmarkStart w:id="155" w:name="_Toc475610753"/>
      <w:bookmarkStart w:id="156" w:name="_Toc475610835"/>
      <w:bookmarkStart w:id="157" w:name="_Toc475610916"/>
      <w:bookmarkStart w:id="158" w:name="_Toc475610997"/>
      <w:bookmarkStart w:id="159" w:name="_Toc475611078"/>
      <w:bookmarkStart w:id="160" w:name="_Toc475611156"/>
      <w:bookmarkStart w:id="161" w:name="_Toc475611243"/>
      <w:bookmarkStart w:id="162" w:name="_Toc475611481"/>
      <w:bookmarkStart w:id="163" w:name="_Toc475611548"/>
      <w:bookmarkStart w:id="164" w:name="_Toc475612015"/>
      <w:bookmarkStart w:id="165" w:name="_Toc475612089"/>
      <w:bookmarkStart w:id="166" w:name="_Toc475628401"/>
      <w:bookmarkStart w:id="167" w:name="_Toc475628462"/>
      <w:bookmarkStart w:id="168" w:name="_Toc475628546"/>
      <w:bookmarkStart w:id="169" w:name="_Toc475628606"/>
      <w:bookmarkStart w:id="170" w:name="_Toc475628773"/>
      <w:bookmarkStart w:id="171" w:name="_Toc475628831"/>
      <w:bookmarkStart w:id="172" w:name="_Toc475628889"/>
      <w:bookmarkStart w:id="173" w:name="_Toc476123064"/>
      <w:bookmarkStart w:id="174" w:name="_Toc475608202"/>
      <w:bookmarkStart w:id="175" w:name="_Toc475608284"/>
      <w:bookmarkStart w:id="176" w:name="_Toc475609089"/>
      <w:bookmarkStart w:id="177" w:name="_Toc475609320"/>
      <w:bookmarkStart w:id="178" w:name="_Toc475609402"/>
      <w:bookmarkStart w:id="179" w:name="_Toc475609776"/>
      <w:bookmarkStart w:id="180" w:name="_Toc475610672"/>
      <w:bookmarkStart w:id="181" w:name="_Toc475610754"/>
      <w:bookmarkStart w:id="182" w:name="_Toc475610836"/>
      <w:bookmarkStart w:id="183" w:name="_Toc475610917"/>
      <w:bookmarkStart w:id="184" w:name="_Toc475610998"/>
      <w:bookmarkStart w:id="185" w:name="_Toc475611079"/>
      <w:bookmarkStart w:id="186" w:name="_Toc475611157"/>
      <w:bookmarkStart w:id="187" w:name="_Toc475611244"/>
      <w:bookmarkStart w:id="188" w:name="_Toc475611482"/>
      <w:bookmarkStart w:id="189" w:name="_Toc475611549"/>
      <w:bookmarkStart w:id="190" w:name="_Toc475612016"/>
      <w:bookmarkStart w:id="191" w:name="_Toc475612090"/>
      <w:bookmarkStart w:id="192" w:name="_Toc475628402"/>
      <w:bookmarkStart w:id="193" w:name="_Toc475628463"/>
      <w:bookmarkStart w:id="194" w:name="_Toc475628547"/>
      <w:bookmarkStart w:id="195" w:name="_Toc475628607"/>
      <w:bookmarkStart w:id="196" w:name="_Toc475628774"/>
      <w:bookmarkStart w:id="197" w:name="_Toc475628832"/>
      <w:bookmarkStart w:id="198" w:name="_Toc475628890"/>
      <w:bookmarkStart w:id="199" w:name="_Toc435533217"/>
      <w:bookmarkStart w:id="200" w:name="_Toc491782600"/>
      <w:bookmarkStart w:id="201" w:name="_Toc49480032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b/>
        </w:rPr>
        <w:t xml:space="preserve">Performance </w:t>
      </w:r>
      <w:r w:rsidR="00C43104">
        <w:rPr>
          <w:b/>
        </w:rPr>
        <w:t xml:space="preserve">Metrics and </w:t>
      </w:r>
      <w:r>
        <w:rPr>
          <w:b/>
        </w:rPr>
        <w:t>Standards</w:t>
      </w:r>
      <w:bookmarkEnd w:id="199"/>
      <w:r>
        <w:rPr>
          <w:b/>
        </w:rPr>
        <w:t xml:space="preserve">  </w:t>
      </w:r>
      <w:bookmarkEnd w:id="200"/>
      <w:bookmarkEnd w:id="201"/>
    </w:p>
    <w:p w14:paraId="54CBEA1E" w14:textId="319C5920" w:rsidR="00ED1CF5" w:rsidRDefault="007F705D">
      <w:pPr>
        <w:spacing w:before="240"/>
        <w:ind w:left="720"/>
      </w:pPr>
      <w:r>
        <w:t>Proposals must meet the attributes set forth in this RFP</w:t>
      </w:r>
      <w:r w:rsidR="001F1DC7">
        <w:t xml:space="preserve"> </w:t>
      </w:r>
      <w:r>
        <w:t xml:space="preserve">and the </w:t>
      </w:r>
      <w:r w:rsidR="00AB09E5">
        <w:t xml:space="preserve">requirements of the </w:t>
      </w:r>
      <w:r w:rsidR="000F1220">
        <w:t>ESSA</w:t>
      </w:r>
      <w:r>
        <w:t xml:space="preserve">. </w:t>
      </w:r>
      <w:r w:rsidR="006F5116">
        <w:t xml:space="preserve"> This RFP</w:t>
      </w:r>
      <w:r w:rsidR="004D67AB">
        <w:t>,</w:t>
      </w:r>
      <w:r w:rsidR="006F5116">
        <w:t xml:space="preserve"> and the </w:t>
      </w:r>
      <w:r w:rsidR="000F1220">
        <w:t>ESSA</w:t>
      </w:r>
      <w:r w:rsidR="00B01994">
        <w:t xml:space="preserve"> </w:t>
      </w:r>
      <w:r w:rsidR="006F5116">
        <w:t>set</w:t>
      </w:r>
      <w:r w:rsidR="009872A9">
        <w:t xml:space="preserve"> forth the minimum requirements that all Proposals must satisfy to be eligible for consideration in this RFP.  Additional</w:t>
      </w:r>
      <w:r w:rsidR="00AA408E">
        <w:t xml:space="preserve"> Performance S</w:t>
      </w:r>
      <w:r w:rsidR="009872A9">
        <w:t>tandards may be required based on the results of the IRS.</w:t>
      </w:r>
    </w:p>
    <w:p w14:paraId="391316FC" w14:textId="5FC18CD0" w:rsidR="003A0776" w:rsidRDefault="0015122C" w:rsidP="00B96403">
      <w:pPr>
        <w:spacing w:before="240"/>
        <w:ind w:left="720"/>
      </w:pPr>
      <w:r>
        <w:t>T</w:t>
      </w:r>
      <w:r w:rsidR="00FE5368">
        <w:t xml:space="preserve">he </w:t>
      </w:r>
      <w:r w:rsidR="000F1220">
        <w:t>ESSA</w:t>
      </w:r>
      <w:r w:rsidR="00FE5368">
        <w:t xml:space="preserve"> </w:t>
      </w:r>
      <w:r w:rsidR="001A6A94">
        <w:t>should</w:t>
      </w:r>
      <w:r>
        <w:t xml:space="preserve"> </w:t>
      </w:r>
      <w:r w:rsidR="003A0776">
        <w:t xml:space="preserve">be referenced for </w:t>
      </w:r>
      <w:r w:rsidR="00FE5368">
        <w:t xml:space="preserve">the </w:t>
      </w:r>
      <w:r w:rsidR="003A0776">
        <w:t xml:space="preserve">complete list of Performance </w:t>
      </w:r>
      <w:r w:rsidR="00C43104">
        <w:t xml:space="preserve">Metrics and </w:t>
      </w:r>
      <w:r w:rsidR="003A0776">
        <w:t xml:space="preserve">Standards and details of each; </w:t>
      </w:r>
      <w:r>
        <w:t xml:space="preserve">but </w:t>
      </w:r>
      <w:r w:rsidR="003A0776">
        <w:t xml:space="preserve">the following Performance </w:t>
      </w:r>
      <w:r w:rsidR="00986189">
        <w:t>Standards</w:t>
      </w:r>
      <w:r w:rsidR="003A0776">
        <w:t xml:space="preserve"> are considered of utmost importance to ensure acceptable performance of the proposed resource</w:t>
      </w:r>
      <w:r>
        <w:t xml:space="preserve"> and are reproduced here for reference</w:t>
      </w:r>
      <w:r w:rsidR="003A0776">
        <w:t>:</w:t>
      </w:r>
    </w:p>
    <w:p w14:paraId="52F14C04" w14:textId="1F43E4A0" w:rsidR="003A0776" w:rsidRDefault="003A0776" w:rsidP="00B96403">
      <w:pPr>
        <w:spacing w:before="240"/>
        <w:ind w:left="720"/>
      </w:pPr>
      <w:r w:rsidRPr="003A0776">
        <w:t xml:space="preserve">“Back-up Power” means the capability to supply power to maintain service continuity and grid resilience in the event of an outage, at the direction of the </w:t>
      </w:r>
      <w:r>
        <w:t>Company</w:t>
      </w:r>
      <w:r w:rsidRPr="003A0776">
        <w:t xml:space="preserve">. </w:t>
      </w:r>
    </w:p>
    <w:p w14:paraId="206E37CD" w14:textId="6BE6BBF3" w:rsidR="003A0776" w:rsidRDefault="003A0776" w:rsidP="00B96403">
      <w:pPr>
        <w:spacing w:before="240"/>
        <w:ind w:left="720"/>
      </w:pPr>
      <w:r w:rsidRPr="003A0776">
        <w:t xml:space="preserve">“Rated Energy Capacity” means the amount of energy that the Project is capable of discharging in megawatt-hours (MWh), measured between the maximum and minimum allowable states of charge and available to the </w:t>
      </w:r>
      <w:r>
        <w:t>Company</w:t>
      </w:r>
      <w:r w:rsidRPr="003A0776">
        <w:t>.</w:t>
      </w:r>
    </w:p>
    <w:p w14:paraId="2C58B965" w14:textId="055AD9C2" w:rsidR="003A0776" w:rsidRDefault="003A0776" w:rsidP="003A0776">
      <w:pPr>
        <w:spacing w:before="240"/>
        <w:ind w:left="720"/>
      </w:pPr>
      <w:r>
        <w:t xml:space="preserve">“Frequency Regulation” means the capability to consume or deliver active power, for the purpose of retaining a target frequency under changing load and generation conditions. </w:t>
      </w:r>
    </w:p>
    <w:p w14:paraId="0D6E51A5" w14:textId="01160971" w:rsidR="003A0776" w:rsidRDefault="003A0776" w:rsidP="003A0776">
      <w:pPr>
        <w:spacing w:before="240"/>
        <w:ind w:left="720"/>
      </w:pPr>
      <w:r>
        <w:t>“Rated Active Power Capacity” means the total possible instantaneous discharge capability in megawatts (MW) of the Project, or the maximum rate of discharge that the Project can achieve, starting from a fully charged state, and available to the Company.</w:t>
      </w:r>
    </w:p>
    <w:p w14:paraId="4CEA853B" w14:textId="113FD21D" w:rsidR="003A0776" w:rsidRDefault="003A0776" w:rsidP="003A0776">
      <w:pPr>
        <w:spacing w:before="240"/>
        <w:ind w:left="720"/>
      </w:pPr>
      <w:r>
        <w:t>“Voltage Regulation” means the ability to compensate for anomalies or disturbances (e.g., voltage magnitude, harmonics, etc.) to achieve a target vol</w:t>
      </w:r>
      <w:r w:rsidR="00E6640B">
        <w:t>t</w:t>
      </w:r>
      <w:r>
        <w:t>age at the Point of Interconnection by manipulating the reactive energy component of the Project.</w:t>
      </w:r>
    </w:p>
    <w:p w14:paraId="0DC544E1" w14:textId="1BD3F1A8" w:rsidR="003A0776" w:rsidRDefault="003A0776" w:rsidP="003A0776">
      <w:pPr>
        <w:spacing w:before="240"/>
        <w:ind w:left="720"/>
      </w:pPr>
      <w:r>
        <w:lastRenderedPageBreak/>
        <w:t>“Black-Start” means the capability of the Project to self-start, and also energize the islanded transformers and loads, as defined in the R</w:t>
      </w:r>
      <w:r w:rsidR="002B4E6B">
        <w:t>F</w:t>
      </w:r>
      <w:r>
        <w:t xml:space="preserve">P, in a single breaker closure without outside assistance. Further, inverter-based resources shall ensure they have sufficient energy storage to maintain power injection to the grid during system restoration (i.e., have power available when and if called upon).  The capability of the Project to energize transformers and loads is only required within the limits of the Rated Active Power Capacity and Rated Energy Capacity. The </w:t>
      </w:r>
      <w:r w:rsidR="001135CA">
        <w:t>Company</w:t>
      </w:r>
      <w:r>
        <w:t xml:space="preserve"> is responsible for determining the required minimum capacities of the Project.  </w:t>
      </w:r>
    </w:p>
    <w:p w14:paraId="31723D77" w14:textId="06314D00" w:rsidR="00ED1CF5" w:rsidRDefault="001F1DC7" w:rsidP="00B96403">
      <w:pPr>
        <w:spacing w:before="240"/>
        <w:ind w:left="720"/>
      </w:pPr>
      <w:r>
        <w:t xml:space="preserve">The Project </w:t>
      </w:r>
      <w:r w:rsidR="00ED1CF5">
        <w:t>must</w:t>
      </w:r>
      <w:r w:rsidR="00C43104">
        <w:t xml:space="preserve"> also meet </w:t>
      </w:r>
      <w:r w:rsidR="00986189">
        <w:t>all other</w:t>
      </w:r>
      <w:r w:rsidR="00C43104">
        <w:t xml:space="preserve"> Performance Standards described in </w:t>
      </w:r>
      <w:r w:rsidR="00C43104" w:rsidRPr="00030B72">
        <w:rPr>
          <w:u w:val="single"/>
        </w:rPr>
        <w:t>Section 3</w:t>
      </w:r>
      <w:r w:rsidR="00C43104">
        <w:t xml:space="preserve"> of </w:t>
      </w:r>
      <w:r w:rsidR="00C43104" w:rsidRPr="00030B72">
        <w:rPr>
          <w:u w:val="single"/>
        </w:rPr>
        <w:t>Attachment B</w:t>
      </w:r>
      <w:r w:rsidR="00C43104">
        <w:t xml:space="preserve"> of the ESSA; including but not limited to reactive capability, ride-through</w:t>
      </w:r>
      <w:r w:rsidR="00D65323">
        <w:t>, and the</w:t>
      </w:r>
      <w:r w:rsidR="00ED1CF5">
        <w:t xml:space="preserve"> ab</w:t>
      </w:r>
      <w:r w:rsidR="00D65323">
        <w:t>il</w:t>
      </w:r>
      <w:r w:rsidR="007F2DB8">
        <w:t>i</w:t>
      </w:r>
      <w:r w:rsidR="00D65323">
        <w:t>ty</w:t>
      </w:r>
      <w:r w:rsidR="00ED1CF5">
        <w:t xml:space="preserve"> to operate in grid-forming </w:t>
      </w:r>
      <w:r w:rsidR="00D65323">
        <w:t>(</w:t>
      </w:r>
      <w:r w:rsidR="001D6050">
        <w:t>“</w:t>
      </w:r>
      <w:r w:rsidR="00D65323">
        <w:t>GFM</w:t>
      </w:r>
      <w:r w:rsidR="001D6050">
        <w:t>”</w:t>
      </w:r>
      <w:r w:rsidR="00D65323">
        <w:t xml:space="preserve">) </w:t>
      </w:r>
      <w:r w:rsidR="00ED1CF5">
        <w:t>mode as</w:t>
      </w:r>
      <w:r w:rsidR="00D65323">
        <w:t xml:space="preserve"> further described in</w:t>
      </w:r>
      <w:r w:rsidR="00ED1CF5">
        <w:t xml:space="preserve"> the </w:t>
      </w:r>
      <w:r w:rsidR="000F1220">
        <w:t>ESSA</w:t>
      </w:r>
      <w:r w:rsidR="00ED1CF5">
        <w:t>.</w:t>
      </w:r>
      <w:r w:rsidR="00B96403">
        <w:t xml:space="preserve">  </w:t>
      </w:r>
    </w:p>
    <w:p w14:paraId="36D14CB9" w14:textId="607AD7CA" w:rsidR="007E4AC1" w:rsidRDefault="00ED1CF5" w:rsidP="001F1DC7">
      <w:pPr>
        <w:spacing w:before="240"/>
        <w:ind w:left="720"/>
      </w:pPr>
      <w:r>
        <w:t xml:space="preserve">The functionality and characteristics of the storage must be maintained throughout the term of the </w:t>
      </w:r>
      <w:r w:rsidR="000F1220">
        <w:t>ESSA</w:t>
      </w:r>
      <w:r>
        <w:t xml:space="preserve">.  To be clear, Proposers </w:t>
      </w:r>
      <w:r w:rsidR="001F1DC7">
        <w:t xml:space="preserve">are </w:t>
      </w:r>
      <w:r w:rsidR="001F1DC7" w:rsidRPr="00030B72">
        <w:t xml:space="preserve">to determine how to manage degradation, either from oversizing battery capacity or managing cell replacement to </w:t>
      </w:r>
      <w:r w:rsidR="001F1DC7" w:rsidRPr="001F1DC7">
        <w:t>retain</w:t>
      </w:r>
      <w:r w:rsidR="001F1DC7" w:rsidRPr="00030B72">
        <w:t xml:space="preserve"> performance over the entire term.</w:t>
      </w:r>
      <w:r w:rsidR="009872A9">
        <w:t xml:space="preserve">   </w:t>
      </w:r>
    </w:p>
    <w:p w14:paraId="36D14CBA" w14:textId="274EE7E7" w:rsidR="007E4AC1" w:rsidRPr="00A6431C" w:rsidRDefault="00927777" w:rsidP="0018620A">
      <w:pPr>
        <w:pStyle w:val="11"/>
        <w:spacing w:before="240"/>
        <w:ind w:left="720"/>
        <w:rPr>
          <w:b/>
        </w:rPr>
      </w:pPr>
      <w:bookmarkStart w:id="202" w:name="_Toc491782601"/>
      <w:bookmarkStart w:id="203" w:name="_Toc494800324"/>
      <w:bookmarkStart w:id="204" w:name="_Toc435533220"/>
      <w:r>
        <w:rPr>
          <w:b/>
        </w:rPr>
        <w:t>Transmission</w:t>
      </w:r>
      <w:r w:rsidR="00BE3A68" w:rsidRPr="00A6431C">
        <w:rPr>
          <w:b/>
        </w:rPr>
        <w:t>-Level</w:t>
      </w:r>
      <w:r w:rsidR="007F705D" w:rsidRPr="00A6431C">
        <w:rPr>
          <w:b/>
        </w:rPr>
        <w:t xml:space="preserve"> System </w:t>
      </w:r>
      <w:r w:rsidR="00587749" w:rsidRPr="00A6431C">
        <w:rPr>
          <w:b/>
        </w:rPr>
        <w:t>Information</w:t>
      </w:r>
      <w:r w:rsidR="007F705D" w:rsidRPr="00A6431C">
        <w:rPr>
          <w:b/>
        </w:rPr>
        <w:t xml:space="preserve"> </w:t>
      </w:r>
      <w:bookmarkEnd w:id="202"/>
      <w:bookmarkEnd w:id="203"/>
    </w:p>
    <w:p w14:paraId="36D14CC1" w14:textId="1467A5CF" w:rsidR="007E4AC1" w:rsidRPr="00481327" w:rsidRDefault="00301CD3" w:rsidP="00D43326">
      <w:pPr>
        <w:pStyle w:val="111"/>
        <w:numPr>
          <w:ilvl w:val="0"/>
          <w:numId w:val="0"/>
        </w:numPr>
        <w:spacing w:before="240"/>
        <w:ind w:left="720"/>
        <w:rPr>
          <w:highlight w:val="yellow"/>
        </w:rPr>
      </w:pPr>
      <w:bookmarkStart w:id="205" w:name="_Hlk15843364"/>
      <w:r w:rsidRPr="004D699F">
        <w:t>The Company has performed a preliminary evaluation</w:t>
      </w:r>
      <w:r w:rsidR="00B928F8" w:rsidRPr="004D699F">
        <w:t xml:space="preserve"> of the </w:t>
      </w:r>
      <w:r w:rsidR="00657C3B">
        <w:t>Transmission</w:t>
      </w:r>
      <w:r w:rsidR="00657C3B" w:rsidRPr="004D699F">
        <w:t xml:space="preserve"> </w:t>
      </w:r>
      <w:r w:rsidR="00B928F8" w:rsidRPr="004D699F">
        <w:t>System</w:t>
      </w:r>
      <w:r w:rsidRPr="004D699F">
        <w:t xml:space="preserve"> which indicates </w:t>
      </w:r>
      <w:r w:rsidR="00657C3B">
        <w:t>a BESS of the requested size is able to interconnect and support the North Kohala area</w:t>
      </w:r>
      <w:r w:rsidRPr="004D699F">
        <w:t xml:space="preserve">.  </w:t>
      </w:r>
      <w:r w:rsidR="0093319B">
        <w:t>The Company will provide</w:t>
      </w:r>
      <w:r w:rsidR="00CC0E84">
        <w:t xml:space="preserve"> </w:t>
      </w:r>
      <w:r w:rsidR="00515901">
        <w:t>line data and load transformer datasheets to</w:t>
      </w:r>
      <w:r w:rsidR="00CC0E84">
        <w:t xml:space="preserve"> Proposers to simulate a black start of the microgrid system in an </w:t>
      </w:r>
      <w:r w:rsidR="0060455E">
        <w:t>electromagnetic transient (“</w:t>
      </w:r>
      <w:r w:rsidR="00CC0E84">
        <w:t>EMT</w:t>
      </w:r>
      <w:r w:rsidR="0060455E">
        <w:t>”)</w:t>
      </w:r>
      <w:r w:rsidR="00CC0E84">
        <w:t xml:space="preserve"> environment system</w:t>
      </w:r>
      <w:r w:rsidR="0093319B">
        <w:t xml:space="preserve"> if requested via the communication methods identified in </w:t>
      </w:r>
      <w:r w:rsidR="0093319B" w:rsidRPr="00030B72">
        <w:rPr>
          <w:u w:val="single"/>
        </w:rPr>
        <w:t>Section 1.5</w:t>
      </w:r>
      <w:r w:rsidR="0093319B">
        <w:t xml:space="preserve"> and upon the execution of an NDA as specified in </w:t>
      </w:r>
      <w:r w:rsidR="0093319B" w:rsidRPr="00030B72">
        <w:rPr>
          <w:u w:val="single"/>
        </w:rPr>
        <w:t>Section 3.12.1</w:t>
      </w:r>
      <w:r w:rsidR="00CC0E84">
        <w:t xml:space="preserve">.  Proposals are required to provide EMT simulation results demonstrating acceptable black start performance of the </w:t>
      </w:r>
      <w:r w:rsidR="00515901">
        <w:t>microgrid</w:t>
      </w:r>
      <w:r w:rsidR="00CC0E84">
        <w:t xml:space="preserve"> using the proposed resource. </w:t>
      </w:r>
      <w:r w:rsidR="00F46D25">
        <w:t xml:space="preserve"> </w:t>
      </w:r>
      <w:r w:rsidR="00CC0E84">
        <w:t>Further</w:t>
      </w:r>
      <w:r w:rsidR="00BA4736">
        <w:t>,</w:t>
      </w:r>
      <w:r w:rsidR="00CC0E84">
        <w:t xml:space="preserve"> as part of this RFP, fault current </w:t>
      </w:r>
      <w:r w:rsidR="00F771FC">
        <w:t>levels</w:t>
      </w:r>
      <w:r w:rsidR="00B431F3">
        <w:t xml:space="preserve"> </w:t>
      </w:r>
      <w:r w:rsidR="00CC0E84">
        <w:t xml:space="preserve">at select busses are provided and Proposals are expected to verify their proposed resource can achieve these fault current levels in modeling.  </w:t>
      </w:r>
      <w:r w:rsidR="00B6157B" w:rsidRPr="004D699F">
        <w:t>A detailed IRS</w:t>
      </w:r>
      <w:r w:rsidR="00B928F8" w:rsidRPr="004D699F">
        <w:t xml:space="preserve"> will be required to </w:t>
      </w:r>
      <w:r w:rsidR="006E7DDA">
        <w:t xml:space="preserve">ensure the Project </w:t>
      </w:r>
      <w:r w:rsidR="004F537F">
        <w:t>BESS size</w:t>
      </w:r>
      <w:r w:rsidR="00986189">
        <w:t>, proposed inverter equipment,</w:t>
      </w:r>
      <w:r w:rsidR="004F537F">
        <w:t xml:space="preserve"> and </w:t>
      </w:r>
      <w:r w:rsidR="006E7DDA">
        <w:t>controller settings are providing acceptable performance when grid connected, islanding, and during Black Start.  A</w:t>
      </w:r>
      <w:r w:rsidR="00B928F8" w:rsidRPr="004D699F">
        <w:t>dditional system mitigation measures</w:t>
      </w:r>
      <w:r w:rsidR="006E7DDA">
        <w:t xml:space="preserve"> in the form of additional equipment is not</w:t>
      </w:r>
      <w:r w:rsidR="00B928F8" w:rsidRPr="004D699F">
        <w:t xml:space="preserve"> </w:t>
      </w:r>
      <w:r w:rsidR="006E7DDA">
        <w:t>expected to</w:t>
      </w:r>
      <w:r w:rsidR="00B928F8" w:rsidRPr="004D699F">
        <w:t xml:space="preserve"> be required to integrate any specific </w:t>
      </w:r>
      <w:r w:rsidR="007B0A8C">
        <w:t>P</w:t>
      </w:r>
      <w:r w:rsidR="007B0A8C" w:rsidRPr="004D699F">
        <w:t xml:space="preserve">roject </w:t>
      </w:r>
      <w:r w:rsidR="00B928F8" w:rsidRPr="004D699F">
        <w:t>selected through this RFP</w:t>
      </w:r>
      <w:r w:rsidR="006E7DDA">
        <w:t xml:space="preserve"> and if any is identified the addition will be at the cost of the Company</w:t>
      </w:r>
      <w:r w:rsidR="00B928F8" w:rsidRPr="004D699F">
        <w:t>.</w:t>
      </w:r>
      <w:r w:rsidR="003E5E35" w:rsidRPr="004D699F">
        <w:t xml:space="preserve"> </w:t>
      </w:r>
      <w:bookmarkEnd w:id="205"/>
      <w:r w:rsidR="004D699F">
        <w:t xml:space="preserve"> </w:t>
      </w:r>
      <w:r w:rsidR="001532B6" w:rsidRPr="004D699F">
        <w:t xml:space="preserve">Per </w:t>
      </w:r>
      <w:r w:rsidR="001532B6" w:rsidRPr="00062EAF">
        <w:rPr>
          <w:u w:val="single"/>
        </w:rPr>
        <w:t>Section 3.11</w:t>
      </w:r>
      <w:r w:rsidR="001532B6" w:rsidRPr="004D699F">
        <w:t xml:space="preserve"> and </w:t>
      </w:r>
      <w:r w:rsidR="001532B6" w:rsidRPr="00062EAF">
        <w:rPr>
          <w:u w:val="single"/>
        </w:rPr>
        <w:t>Appendix F</w:t>
      </w:r>
      <w:r w:rsidR="001532B6" w:rsidRPr="004D699F">
        <w:t xml:space="preserve">, </w:t>
      </w:r>
      <w:r w:rsidR="009867F3">
        <w:t>P</w:t>
      </w:r>
      <w:r w:rsidR="009867F3" w:rsidRPr="004D699F">
        <w:t xml:space="preserve">rojects </w:t>
      </w:r>
      <w:r w:rsidR="001532B6" w:rsidRPr="004D699F">
        <w:t>must interconnect to the</w:t>
      </w:r>
      <w:r w:rsidR="009446A8">
        <w:t xml:space="preserve"> Company’s System at 34.5 kV level at the existing </w:t>
      </w:r>
      <w:proofErr w:type="spellStart"/>
      <w:r w:rsidR="009446A8">
        <w:t>Hawi</w:t>
      </w:r>
      <w:proofErr w:type="spellEnd"/>
      <w:r w:rsidR="009446A8">
        <w:t xml:space="preserve"> </w:t>
      </w:r>
      <w:r w:rsidR="0050140A">
        <w:t>S</w:t>
      </w:r>
      <w:r w:rsidR="009446A8">
        <w:t>ubstation located on the island of Hawai</w:t>
      </w:r>
      <w:r w:rsidR="009446A8">
        <w:rPr>
          <w:rFonts w:ascii="TimesNewRoman" w:eastAsiaTheme="minorHAnsi" w:hAnsi="TimesNewRoman" w:cs="TimesNewRoman"/>
          <w:color w:val="231F20"/>
        </w:rPr>
        <w:t>‘</w:t>
      </w:r>
      <w:r w:rsidR="009446A8">
        <w:t>i</w:t>
      </w:r>
      <w:r w:rsidR="00A7502C">
        <w:t xml:space="preserve">. </w:t>
      </w:r>
      <w:r w:rsidR="001532B6" w:rsidRPr="004D699F">
        <w:t xml:space="preserve"> </w:t>
      </w:r>
      <w:r w:rsidR="00A7502C">
        <w:t>T</w:t>
      </w:r>
      <w:r w:rsidR="001532B6" w:rsidRPr="004D699F">
        <w:t>he</w:t>
      </w:r>
      <w:r w:rsidR="001532B6">
        <w:t xml:space="preserve"> </w:t>
      </w:r>
      <w:r w:rsidR="000C7FB5">
        <w:t xml:space="preserve">estimated configuration of the interconnection is provided in </w:t>
      </w:r>
      <w:r w:rsidR="000C7FB5" w:rsidRPr="00062EAF">
        <w:rPr>
          <w:u w:val="single"/>
        </w:rPr>
        <w:t>Appendix</w:t>
      </w:r>
      <w:r w:rsidR="00127675">
        <w:rPr>
          <w:u w:val="single"/>
        </w:rPr>
        <w:t> </w:t>
      </w:r>
      <w:r w:rsidR="000C7FB5" w:rsidRPr="00062EAF">
        <w:rPr>
          <w:u w:val="single"/>
        </w:rPr>
        <w:t>H</w:t>
      </w:r>
      <w:r w:rsidR="003E5E35">
        <w:t xml:space="preserve">.  </w:t>
      </w:r>
      <w:r w:rsidR="000C7FB5">
        <w:t>Any questions regarding the interconnection may be directed</w:t>
      </w:r>
      <w:r w:rsidR="003E5E35">
        <w:t xml:space="preserve"> to the RFP Email Address in </w:t>
      </w:r>
      <w:r w:rsidR="003E5E35" w:rsidRPr="00F31810">
        <w:rPr>
          <w:u w:val="single"/>
        </w:rPr>
        <w:t>Section 1.6</w:t>
      </w:r>
      <w:r w:rsidR="003E5E35">
        <w:t>.</w:t>
      </w:r>
    </w:p>
    <w:p w14:paraId="36D14CC2" w14:textId="77777777" w:rsidR="007E4AC1" w:rsidRPr="00A6431C" w:rsidRDefault="007F705D" w:rsidP="0018620A">
      <w:pPr>
        <w:pStyle w:val="11"/>
        <w:spacing w:before="240"/>
        <w:ind w:left="720"/>
        <w:rPr>
          <w:b/>
        </w:rPr>
      </w:pPr>
      <w:bookmarkStart w:id="206" w:name="_Toc491782602"/>
      <w:bookmarkStart w:id="207" w:name="_Toc494800325"/>
      <w:r w:rsidRPr="00A6431C">
        <w:rPr>
          <w:b/>
        </w:rPr>
        <w:t xml:space="preserve">Interconnection to the Company System  </w:t>
      </w:r>
      <w:bookmarkEnd w:id="206"/>
      <w:bookmarkEnd w:id="207"/>
    </w:p>
    <w:p w14:paraId="7134D2F6" w14:textId="1E45AA41" w:rsidR="00D7655D" w:rsidRDefault="00D7655D" w:rsidP="00D7655D">
      <w:pPr>
        <w:pStyle w:val="111"/>
        <w:spacing w:before="240"/>
      </w:pPr>
      <w:r>
        <w:t>The</w:t>
      </w:r>
      <w:r w:rsidR="00B26A6E" w:rsidRPr="00B26A6E">
        <w:t xml:space="preserve"> </w:t>
      </w:r>
      <w:r w:rsidR="00B26A6E">
        <w:t>Proposer must provide all information pertaining to the design, development, and construction of the</w:t>
      </w:r>
      <w:r w:rsidR="00E122C0">
        <w:t xml:space="preserve"> Seller-Owned</w:t>
      </w:r>
      <w:r w:rsidR="00B26A6E">
        <w:t xml:space="preserve"> Interconnection Facilities as specified in </w:t>
      </w:r>
      <w:r w:rsidR="00B26A6E" w:rsidRPr="00A510FB">
        <w:rPr>
          <w:u w:val="single"/>
        </w:rPr>
        <w:t>Appendix B</w:t>
      </w:r>
      <w:r>
        <w:t>.</w:t>
      </w:r>
    </w:p>
    <w:p w14:paraId="641B1027" w14:textId="1BE9D4E9" w:rsidR="00521440" w:rsidRDefault="006D02C1">
      <w:pPr>
        <w:pStyle w:val="111"/>
        <w:spacing w:before="240"/>
      </w:pPr>
      <w:r>
        <w:lastRenderedPageBreak/>
        <w:t xml:space="preserve">All Proposals must provide a completed Project Interconnection Requirement Study Data Request worksheet, which can be found in </w:t>
      </w:r>
      <w:r w:rsidRPr="003F3C79">
        <w:rPr>
          <w:u w:val="single"/>
        </w:rPr>
        <w:t>Appendix B</w:t>
      </w:r>
      <w:r>
        <w:t xml:space="preserve">, </w:t>
      </w:r>
      <w:r w:rsidRPr="003F3C79">
        <w:rPr>
          <w:u w:val="single"/>
        </w:rPr>
        <w:t>Attachment 2</w:t>
      </w:r>
      <w:r>
        <w:t>, with their Proposal submission.  All project diagram(s), models for equipment and controls</w:t>
      </w:r>
      <w:r w:rsidR="00FB5A44">
        <w:t xml:space="preserve"> (see </w:t>
      </w:r>
      <w:r w:rsidR="00FB5A44" w:rsidRPr="003F3C79">
        <w:rPr>
          <w:u w:val="single"/>
        </w:rPr>
        <w:t>Appendix B</w:t>
      </w:r>
      <w:r w:rsidR="00FB5A44">
        <w:t xml:space="preserve">, </w:t>
      </w:r>
      <w:r w:rsidR="00FB5A44" w:rsidRPr="003F3C79">
        <w:rPr>
          <w:u w:val="single"/>
        </w:rPr>
        <w:t>Attachments 3</w:t>
      </w:r>
      <w:r w:rsidR="00FB5A44">
        <w:t xml:space="preserve"> and </w:t>
      </w:r>
      <w:r w:rsidR="00FB5A44" w:rsidRPr="003F3C79">
        <w:rPr>
          <w:u w:val="single"/>
        </w:rPr>
        <w:t>4</w:t>
      </w:r>
      <w:r w:rsidR="00FB5A44">
        <w:t>)</w:t>
      </w:r>
      <w:r>
        <w:t xml:space="preserve">, list(s) identifying components and respective files (for inverters and power plant controller), and complete documentation with instructions must also be submitted with their Proposal submission.  </w:t>
      </w:r>
      <w:r w:rsidR="007F705D">
        <w:t>The proposed Interconnection Facilities must be compatible with the Company System</w:t>
      </w:r>
      <w:r w:rsidR="00561F36">
        <w:t xml:space="preserve"> and in coordination with Company Owned Interconnection Facilities</w:t>
      </w:r>
      <w:r w:rsidR="007F705D">
        <w:t xml:space="preserve">.  </w:t>
      </w:r>
      <w:r w:rsidR="003912A7">
        <w:t xml:space="preserve">In the design, </w:t>
      </w:r>
      <w:r w:rsidR="007F705D">
        <w:t xml:space="preserve">Projects </w:t>
      </w:r>
      <w:r w:rsidR="003912A7">
        <w:t xml:space="preserve">must </w:t>
      </w:r>
      <w:r w:rsidR="007F705D">
        <w:t xml:space="preserve">adequately consider </w:t>
      </w:r>
      <w:r w:rsidR="003912A7">
        <w:t xml:space="preserve">Company requirements to address </w:t>
      </w:r>
      <w:r w:rsidR="007F705D">
        <w:t>impacts on the performance and relia</w:t>
      </w:r>
      <w:r w:rsidR="003912A7">
        <w:t>bility of the Company System.</w:t>
      </w:r>
      <w:r w:rsidR="00FC1C98">
        <w:t xml:space="preserve">  Please see </w:t>
      </w:r>
      <w:r w:rsidR="00FC1C98" w:rsidRPr="00030B72">
        <w:rPr>
          <w:u w:val="single"/>
        </w:rPr>
        <w:t xml:space="preserve">Appendix </w:t>
      </w:r>
      <w:r w:rsidR="00F75949">
        <w:rPr>
          <w:u w:val="single"/>
        </w:rPr>
        <w:t>B</w:t>
      </w:r>
      <w:r w:rsidR="00FC1C98">
        <w:t xml:space="preserve"> for reference</w:t>
      </w:r>
      <w:r w:rsidR="006F4DC6">
        <w:t>.</w:t>
      </w:r>
      <w:r w:rsidR="003912A7">
        <w:t xml:space="preserve">  </w:t>
      </w:r>
    </w:p>
    <w:p w14:paraId="7A1A4BA2" w14:textId="55A01DFB" w:rsidR="00465945" w:rsidRDefault="003912A7" w:rsidP="0063219E">
      <w:pPr>
        <w:pStyle w:val="111"/>
        <w:numPr>
          <w:ilvl w:val="3"/>
          <w:numId w:val="18"/>
        </w:numPr>
        <w:spacing w:before="240"/>
      </w:pPr>
      <w:bookmarkStart w:id="208" w:name="_Hlk3805593"/>
      <w:r>
        <w:t>In addition to the Performance Standards and findings of the</w:t>
      </w:r>
      <w:r w:rsidR="007C7786">
        <w:t xml:space="preserve"> </w:t>
      </w:r>
      <w:r w:rsidR="00FE3458">
        <w:t>IRS</w:t>
      </w:r>
      <w:r>
        <w:t>, t</w:t>
      </w:r>
      <w:r w:rsidR="007F705D">
        <w:t xml:space="preserve">he design of the Interconnection Facilities, including power rating, Point of Interconnection with the Company System, and scheme of interconnection, must meet Company </w:t>
      </w:r>
      <w:r w:rsidR="007F705D" w:rsidRPr="009A1FCB">
        <w:t>standards</w:t>
      </w:r>
      <w:r w:rsidR="001819DC">
        <w:t xml:space="preserve"> as applicable</w:t>
      </w:r>
      <w:r w:rsidR="00FE3458">
        <w:t xml:space="preserve">. </w:t>
      </w:r>
      <w:r w:rsidR="009E0110">
        <w:t xml:space="preserve"> </w:t>
      </w:r>
    </w:p>
    <w:p w14:paraId="2AB30315" w14:textId="4DE86AFF" w:rsidR="005B5093" w:rsidRDefault="005B5093" w:rsidP="005B5093">
      <w:pPr>
        <w:pStyle w:val="111"/>
        <w:numPr>
          <w:ilvl w:val="3"/>
          <w:numId w:val="18"/>
        </w:numPr>
        <w:spacing w:before="240"/>
      </w:pPr>
      <w:r>
        <w:t xml:space="preserve">Interconnection Facilities must be designed such that it meets or exceeds the applicable single line diagram in </w:t>
      </w:r>
      <w:r w:rsidRPr="007B3A23">
        <w:rPr>
          <w:u w:val="single"/>
        </w:rPr>
        <w:t>Appendix H</w:t>
      </w:r>
      <w:r>
        <w:t xml:space="preserve">, </w:t>
      </w:r>
      <w:r w:rsidRPr="00030B72">
        <w:rPr>
          <w:u w:val="single"/>
        </w:rPr>
        <w:t>Attachment 1</w:t>
      </w:r>
      <w:r>
        <w:t>.</w:t>
      </w:r>
      <w:r w:rsidDel="00C276AD">
        <w:t xml:space="preserve"> </w:t>
      </w:r>
    </w:p>
    <w:p w14:paraId="36D14CC5" w14:textId="70FE7998" w:rsidR="007E4AC1" w:rsidRDefault="00376949">
      <w:pPr>
        <w:pStyle w:val="111"/>
        <w:spacing w:before="240"/>
      </w:pPr>
      <w:bookmarkStart w:id="209" w:name="_Hlk3805544"/>
      <w:bookmarkEnd w:id="208"/>
      <w:r>
        <w:t>RESERVED</w:t>
      </w:r>
    </w:p>
    <w:bookmarkEnd w:id="209"/>
    <w:p w14:paraId="36D14CC6" w14:textId="6FCAAECE" w:rsidR="007E4AC1" w:rsidRDefault="007F705D">
      <w:pPr>
        <w:pStyle w:val="111"/>
        <w:spacing w:before="240"/>
      </w:pPr>
      <w:r>
        <w:t xml:space="preserve">The Proposer </w:t>
      </w:r>
      <w:r w:rsidR="00EC2668">
        <w:t>shall</w:t>
      </w:r>
      <w:r>
        <w:t xml:space="preserve"> be responsible for </w:t>
      </w:r>
      <w:r w:rsidR="00116597">
        <w:t xml:space="preserve">building all Seller-Owned Interconnection Facilities and for </w:t>
      </w:r>
      <w:r>
        <w:t xml:space="preserve">all costs </w:t>
      </w:r>
      <w:r w:rsidR="008418EA">
        <w:t xml:space="preserve">for Seller-Owned Interconnection Facilities needed </w:t>
      </w:r>
      <w:r>
        <w:t>to interconnect a Project to the Company System</w:t>
      </w:r>
      <w:r w:rsidR="008418EA">
        <w:t>.</w:t>
      </w:r>
      <w:r w:rsidR="00116597">
        <w:t xml:space="preserve">  The Company will be responsible for building all Company-Owned Interconnection Facilities</w:t>
      </w:r>
      <w:r w:rsidR="002E1541">
        <w:t xml:space="preserve"> and </w:t>
      </w:r>
      <w:r w:rsidR="00116597">
        <w:t>for all costs for Company-owned Interconnection Facilities needed to interconnect a Project to the Company system</w:t>
      </w:r>
      <w:r w:rsidR="008418EA">
        <w:t>.</w:t>
      </w:r>
      <w:r w:rsidR="009D6987">
        <w:t xml:space="preserve"> </w:t>
      </w:r>
    </w:p>
    <w:p w14:paraId="36D14CC7" w14:textId="6FC3E415" w:rsidR="007E4AC1" w:rsidRDefault="007F705D" w:rsidP="00A510FB">
      <w:pPr>
        <w:pStyle w:val="111"/>
        <w:spacing w:before="240"/>
      </w:pPr>
      <w:bookmarkStart w:id="210" w:name="_Hlk34043035"/>
      <w:r>
        <w:t xml:space="preserve">Proposers are required to include in their pricing proposal all costs for interconnection and </w:t>
      </w:r>
      <w:r w:rsidR="00B14030">
        <w:t>distribution</w:t>
      </w:r>
      <w:r>
        <w:t xml:space="preserve"> </w:t>
      </w:r>
      <w:r w:rsidR="001868BF">
        <w:t xml:space="preserve">equipment </w:t>
      </w:r>
      <w:r>
        <w:t xml:space="preserve">expected to be required between their </w:t>
      </w:r>
      <w:r w:rsidR="00B934B5">
        <w:t xml:space="preserve">Project </w:t>
      </w:r>
      <w:r>
        <w:t xml:space="preserve">and the Point of Interconnection.  </w:t>
      </w:r>
      <w:bookmarkEnd w:id="210"/>
      <w:r w:rsidR="002E4E86">
        <w:t>The selected Proposer</w:t>
      </w:r>
      <w:r>
        <w:t xml:space="preserve"> </w:t>
      </w:r>
      <w:r w:rsidR="005C6075">
        <w:t xml:space="preserve">shall </w:t>
      </w:r>
      <w:r>
        <w:t xml:space="preserve">be responsible for the actual final costs of all Seller-Owned Interconnection Facilities </w:t>
      </w:r>
      <w:r w:rsidR="004F3EE5">
        <w:t>(</w:t>
      </w:r>
      <w:r w:rsidR="004F3EE5" w:rsidRPr="00A510FB">
        <w:rPr>
          <w:u w:val="single"/>
        </w:rPr>
        <w:t>see</w:t>
      </w:r>
      <w:r w:rsidR="004F3EE5">
        <w:t xml:space="preserve"> </w:t>
      </w:r>
      <w:r w:rsidR="004F3EE5" w:rsidRPr="00A510FB">
        <w:rPr>
          <w:u w:val="single"/>
        </w:rPr>
        <w:t>Appendix H</w:t>
      </w:r>
      <w:r w:rsidR="004F3EE5">
        <w:t xml:space="preserve">, </w:t>
      </w:r>
      <w:r w:rsidR="004F3EE5" w:rsidRPr="00A510FB">
        <w:rPr>
          <w:u w:val="single"/>
        </w:rPr>
        <w:t>Attachment 1</w:t>
      </w:r>
      <w:r w:rsidR="004F3EE5">
        <w:t>)</w:t>
      </w:r>
      <w:r w:rsidR="0082195F">
        <w:t xml:space="preserve">, </w:t>
      </w:r>
      <w:r w:rsidR="0082195F" w:rsidRPr="0082195F">
        <w:t xml:space="preserve">whether or not such costs exceed the costs set forth in a Proposer’s Proposal.  No adjustments will be allowed to the </w:t>
      </w:r>
      <w:r w:rsidR="00F22445">
        <w:t>proposed</w:t>
      </w:r>
      <w:r w:rsidR="00F22445" w:rsidRPr="0082195F">
        <w:t xml:space="preserve"> </w:t>
      </w:r>
      <w:r w:rsidR="0082195F" w:rsidRPr="0082195F">
        <w:t xml:space="preserve">price in a Proposal if actual costs for Interconnection Facilities exceed the amounts </w:t>
      </w:r>
      <w:r w:rsidR="00FA5A41">
        <w:t>p</w:t>
      </w:r>
      <w:r w:rsidR="0082195F" w:rsidRPr="0082195F">
        <w:t>roposed.</w:t>
      </w:r>
      <w:r w:rsidR="005D0343">
        <w:t xml:space="preserve">  </w:t>
      </w:r>
    </w:p>
    <w:p w14:paraId="53945FD2" w14:textId="30BC2F77" w:rsidR="001868BF" w:rsidRDefault="00223A9D">
      <w:pPr>
        <w:pStyle w:val="111"/>
        <w:spacing w:before="240"/>
      </w:pPr>
      <w:r>
        <w:t>RESERVED</w:t>
      </w:r>
    </w:p>
    <w:p w14:paraId="36D14CC8" w14:textId="3E75A646" w:rsidR="007E4AC1" w:rsidRDefault="007F705D">
      <w:pPr>
        <w:pStyle w:val="111"/>
        <w:spacing w:before="240"/>
      </w:pPr>
      <w:r>
        <w:t xml:space="preserve">All Projects will be screened for general readiness to comply with the requirements for interconnection.  </w:t>
      </w:r>
      <w:r w:rsidR="003C2831">
        <w:t xml:space="preserve">The </w:t>
      </w:r>
      <w:r w:rsidR="00F442AD">
        <w:t>selected Proposal</w:t>
      </w:r>
      <w:r>
        <w:t xml:space="preserve"> will be subject to further study in the form of an </w:t>
      </w:r>
      <w:r w:rsidR="002E3A29">
        <w:t>IRS</w:t>
      </w:r>
      <w:r>
        <w:t xml:space="preserve">.  The IRS process is further described in </w:t>
      </w:r>
      <w:r>
        <w:rPr>
          <w:u w:val="single"/>
        </w:rPr>
        <w:t>Section 5.1</w:t>
      </w:r>
      <w:r>
        <w:t xml:space="preserve">.  The results of the completed IRS, as well as any mitigation measures identified, will be incorporated into the terms and conditions of a final executed </w:t>
      </w:r>
      <w:r w:rsidR="009867F3">
        <w:t>ESSA</w:t>
      </w:r>
      <w:r>
        <w:t xml:space="preserve">.  </w:t>
      </w:r>
    </w:p>
    <w:p w14:paraId="36D14CC9" w14:textId="77777777" w:rsidR="007E4AC1" w:rsidRDefault="007F705D">
      <w:pPr>
        <w:pStyle w:val="Chapter"/>
        <w:keepNext/>
        <w:spacing w:before="240"/>
        <w:ind w:left="630"/>
        <w:rPr>
          <w:b/>
          <w:u w:val="single"/>
        </w:rPr>
      </w:pPr>
      <w:bookmarkStart w:id="211" w:name="_Toc488245648"/>
      <w:bookmarkStart w:id="212" w:name="_Toc491785330"/>
      <w:bookmarkStart w:id="213" w:name="_Toc475608107"/>
      <w:bookmarkStart w:id="214" w:name="_Toc491782604"/>
      <w:bookmarkStart w:id="215" w:name="_Toc494800327"/>
      <w:bookmarkEnd w:id="204"/>
      <w:bookmarkEnd w:id="211"/>
      <w:bookmarkEnd w:id="212"/>
      <w:bookmarkEnd w:id="213"/>
      <w:r>
        <w:rPr>
          <w:b/>
          <w:u w:val="single"/>
        </w:rPr>
        <w:t>Instructions to Proposers</w:t>
      </w:r>
      <w:bookmarkStart w:id="216" w:name="_Toc475610683"/>
      <w:bookmarkStart w:id="217" w:name="_Toc475610765"/>
      <w:bookmarkEnd w:id="216"/>
      <w:bookmarkEnd w:id="217"/>
    </w:p>
    <w:p w14:paraId="36D14CCA" w14:textId="77777777" w:rsidR="007E4AC1" w:rsidRDefault="007F705D" w:rsidP="0018620A">
      <w:pPr>
        <w:pStyle w:val="11"/>
        <w:spacing w:before="240"/>
        <w:ind w:left="720"/>
        <w:rPr>
          <w:b/>
        </w:rPr>
      </w:pPr>
      <w:bookmarkStart w:id="218" w:name="_Toc495286225"/>
      <w:bookmarkStart w:id="219" w:name="_Toc495290526"/>
      <w:bookmarkStart w:id="220" w:name="_Toc495740672"/>
      <w:bookmarkStart w:id="221" w:name="_Toc495927490"/>
      <w:bookmarkStart w:id="222" w:name="_Toc495927643"/>
      <w:bookmarkStart w:id="223" w:name="_Toc495969846"/>
      <w:bookmarkStart w:id="224" w:name="_Toc495969993"/>
      <w:bookmarkStart w:id="225" w:name="_Toc495997152"/>
      <w:bookmarkStart w:id="226" w:name="_Toc496116964"/>
      <w:bookmarkStart w:id="227" w:name="_Toc496138112"/>
      <w:bookmarkStart w:id="228" w:name="_Toc496173970"/>
      <w:bookmarkStart w:id="229" w:name="_Toc496175039"/>
      <w:bookmarkStart w:id="230" w:name="_Toc496175110"/>
      <w:bookmarkStart w:id="231" w:name="_Toc496175202"/>
      <w:bookmarkStart w:id="232" w:name="_Toc496182066"/>
      <w:bookmarkStart w:id="233" w:name="_Toc496256447"/>
      <w:bookmarkStart w:id="234" w:name="_Toc496402475"/>
      <w:bookmarkStart w:id="235" w:name="_Toc496480283"/>
      <w:bookmarkStart w:id="236" w:name="_Toc496488113"/>
      <w:bookmarkStart w:id="237" w:name="_Toc496509876"/>
      <w:bookmarkStart w:id="238" w:name="_Toc495286226"/>
      <w:bookmarkStart w:id="239" w:name="_Toc495290527"/>
      <w:bookmarkStart w:id="240" w:name="_Toc495740673"/>
      <w:bookmarkStart w:id="241" w:name="_Toc495927491"/>
      <w:bookmarkStart w:id="242" w:name="_Toc495927644"/>
      <w:bookmarkStart w:id="243" w:name="_Toc495969847"/>
      <w:bookmarkStart w:id="244" w:name="_Toc495969994"/>
      <w:bookmarkStart w:id="245" w:name="_Toc495997153"/>
      <w:bookmarkStart w:id="246" w:name="_Toc496116965"/>
      <w:bookmarkStart w:id="247" w:name="_Toc496138113"/>
      <w:bookmarkStart w:id="248" w:name="_Toc496173971"/>
      <w:bookmarkStart w:id="249" w:name="_Toc496175040"/>
      <w:bookmarkStart w:id="250" w:name="_Toc496175111"/>
      <w:bookmarkStart w:id="251" w:name="_Toc496175203"/>
      <w:bookmarkStart w:id="252" w:name="_Toc496182067"/>
      <w:bookmarkStart w:id="253" w:name="_Toc496256448"/>
      <w:bookmarkStart w:id="254" w:name="_Toc496402476"/>
      <w:bookmarkStart w:id="255" w:name="_Toc496480284"/>
      <w:bookmarkStart w:id="256" w:name="_Toc496488114"/>
      <w:bookmarkStart w:id="257" w:name="_Toc496509877"/>
      <w:bookmarkStart w:id="258" w:name="_Toc475609101"/>
      <w:bookmarkStart w:id="259" w:name="_Toc475609332"/>
      <w:bookmarkStart w:id="260" w:name="_Toc475609414"/>
      <w:bookmarkStart w:id="261" w:name="_Toc475609788"/>
      <w:bookmarkStart w:id="262" w:name="_Toc475610685"/>
      <w:bookmarkStart w:id="263" w:name="_Toc475610767"/>
      <w:bookmarkStart w:id="264" w:name="_Toc475610847"/>
      <w:bookmarkStart w:id="265" w:name="_Toc475610928"/>
      <w:bookmarkStart w:id="266" w:name="_Toc475611009"/>
      <w:bookmarkStart w:id="267" w:name="_Toc475611090"/>
      <w:bookmarkStart w:id="268" w:name="_Toc475611168"/>
      <w:bookmarkStart w:id="269" w:name="_Toc475611255"/>
      <w:bookmarkStart w:id="270" w:name="_Toc475611493"/>
      <w:bookmarkStart w:id="271" w:name="_Toc475611560"/>
      <w:bookmarkStart w:id="272" w:name="_Toc475612027"/>
      <w:bookmarkStart w:id="273" w:name="_Toc475612101"/>
      <w:bookmarkStart w:id="274" w:name="_Toc475628415"/>
      <w:bookmarkStart w:id="275" w:name="_Toc475628476"/>
      <w:bookmarkStart w:id="276" w:name="_Toc475628560"/>
      <w:bookmarkStart w:id="277" w:name="_Toc475628620"/>
      <w:bookmarkStart w:id="278" w:name="_Toc494800328"/>
      <w:bookmarkStart w:id="279" w:name="_Toc491782605"/>
      <w:bookmarkStart w:id="280" w:name="_Toc435533233"/>
      <w:bookmarkEnd w:id="214"/>
      <w:bookmarkEnd w:id="215"/>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b/>
        </w:rPr>
        <w:t>Schedule for the Proposal Process</w:t>
      </w:r>
      <w:bookmarkEnd w:id="278"/>
    </w:p>
    <w:p w14:paraId="36D14CCB" w14:textId="707CDF82" w:rsidR="007E4AC1" w:rsidRDefault="007F705D">
      <w:pPr>
        <w:spacing w:before="240"/>
        <w:ind w:left="720"/>
      </w:pPr>
      <w:r>
        <w:rPr>
          <w:u w:val="single"/>
        </w:rPr>
        <w:lastRenderedPageBreak/>
        <w:t>Table 1</w:t>
      </w:r>
      <w:r>
        <w:t xml:space="preserve"> sets forth the</w:t>
      </w:r>
      <w:r w:rsidR="00E46095">
        <w:t xml:space="preserve"> </w:t>
      </w:r>
      <w:r w:rsidR="009F78CC">
        <w:t>proposed</w:t>
      </w:r>
      <w:r w:rsidR="00E46095">
        <w:t xml:space="preserve"> </w:t>
      </w:r>
      <w:r>
        <w:t>schedule for the proposal process (the “RFP Schedule”).</w:t>
      </w:r>
      <w:r w:rsidR="00E46095">
        <w:t xml:space="preserve">  </w:t>
      </w:r>
      <w:r w:rsidR="00DB415F">
        <w:rPr>
          <w:sz w:val="23"/>
          <w:szCs w:val="23"/>
        </w:rPr>
        <w:t xml:space="preserve">The RFP Schedule is subject to PUC approval. </w:t>
      </w:r>
      <w:r w:rsidR="008E318A">
        <w:rPr>
          <w:sz w:val="23"/>
          <w:szCs w:val="23"/>
        </w:rPr>
        <w:t xml:space="preserve"> </w:t>
      </w:r>
      <w:r>
        <w:t xml:space="preserve">The Company reserves the right to revise the RFP Schedule as necessary.  Changes to the RFP Schedule </w:t>
      </w:r>
      <w:r w:rsidR="00D7655D">
        <w:t xml:space="preserve">prior to the RFP Proposal Due </w:t>
      </w:r>
      <w:r w:rsidR="00573BF1">
        <w:t xml:space="preserve">Date </w:t>
      </w:r>
      <w:r>
        <w:t>will be posted to the RFP website</w:t>
      </w:r>
      <w:r w:rsidR="00D7655D">
        <w:t xml:space="preserve">.  Changes to the RFP Schedule after </w:t>
      </w:r>
      <w:r w:rsidR="00497D63">
        <w:t xml:space="preserve">the </w:t>
      </w:r>
      <w:r w:rsidR="00D7655D">
        <w:t xml:space="preserve">Proposal Due </w:t>
      </w:r>
      <w:r w:rsidR="00573BF1">
        <w:t xml:space="preserve">Date </w:t>
      </w:r>
      <w:r w:rsidR="00D7655D">
        <w:t xml:space="preserve">will be </w:t>
      </w:r>
      <w:r w:rsidR="00131E0D">
        <w:t>communicated</w:t>
      </w:r>
      <w:r w:rsidR="00D7655D">
        <w:t xml:space="preserve"> </w:t>
      </w:r>
      <w:r w:rsidR="00131E0D">
        <w:t xml:space="preserve">via email </w:t>
      </w:r>
      <w:r w:rsidR="00D7655D">
        <w:t xml:space="preserve">to </w:t>
      </w:r>
      <w:r w:rsidR="00131E0D">
        <w:t>the Proposers</w:t>
      </w:r>
      <w:r w:rsidR="00147E12">
        <w:t xml:space="preserve"> and posted on the RFP Website</w:t>
      </w:r>
      <w:r>
        <w:t xml:space="preserve">. </w:t>
      </w:r>
    </w:p>
    <w:p w14:paraId="36D14CCC" w14:textId="3B3CC0AD" w:rsidR="00DC7320" w:rsidRDefault="00CC3EF1">
      <w:pPr>
        <w:keepNext/>
        <w:jc w:val="center"/>
        <w:rPr>
          <w:b/>
        </w:rPr>
      </w:pPr>
      <w:r>
        <w:rPr>
          <w:b/>
        </w:rPr>
        <w:t xml:space="preserve"> </w:t>
      </w:r>
    </w:p>
    <w:p w14:paraId="13B507C3" w14:textId="77777777" w:rsidR="00B874F4" w:rsidRDefault="00B874F4">
      <w:pPr>
        <w:keepNext/>
        <w:jc w:val="center"/>
        <w:rPr>
          <w:b/>
        </w:rPr>
      </w:pPr>
      <w:r>
        <w:rPr>
          <w:b/>
        </w:rPr>
        <w:t>Table 1</w:t>
      </w:r>
    </w:p>
    <w:p w14:paraId="22F77645" w14:textId="4C523B71" w:rsidR="00B874F4" w:rsidRPr="005A1609" w:rsidRDefault="00B874F4">
      <w:pPr>
        <w:keepNext/>
        <w:jc w:val="center"/>
        <w:rPr>
          <w:b/>
        </w:rPr>
      </w:pPr>
      <w:r w:rsidRPr="005A1609">
        <w:rPr>
          <w:b/>
        </w:rPr>
        <w:t>RFP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955"/>
      </w:tblGrid>
      <w:tr w:rsidR="007F79D6" w:rsidRPr="007F79D6" w14:paraId="482EA83F" w14:textId="77777777" w:rsidTr="007F00E3">
        <w:trPr>
          <w:cantSplit/>
          <w:tblHeader/>
        </w:trPr>
        <w:tc>
          <w:tcPr>
            <w:tcW w:w="4675" w:type="dxa"/>
            <w:tcBorders>
              <w:top w:val="single" w:sz="4" w:space="0" w:color="auto"/>
              <w:left w:val="single" w:sz="4" w:space="0" w:color="auto"/>
              <w:bottom w:val="single" w:sz="4" w:space="0" w:color="auto"/>
              <w:right w:val="single" w:sz="4" w:space="0" w:color="auto"/>
            </w:tcBorders>
          </w:tcPr>
          <w:p w14:paraId="58064C41" w14:textId="77777777" w:rsidR="007F79D6" w:rsidRPr="007F79D6" w:rsidRDefault="007F79D6" w:rsidP="00A510FB">
            <w:pPr>
              <w:keepNext/>
              <w:jc w:val="center"/>
              <w:rPr>
                <w:b/>
              </w:rPr>
            </w:pPr>
            <w:r w:rsidRPr="007F79D6">
              <w:rPr>
                <w:b/>
              </w:rPr>
              <w:t>Milestone</w:t>
            </w:r>
          </w:p>
        </w:tc>
        <w:tc>
          <w:tcPr>
            <w:tcW w:w="3955" w:type="dxa"/>
            <w:tcBorders>
              <w:top w:val="single" w:sz="4" w:space="0" w:color="auto"/>
              <w:left w:val="single" w:sz="4" w:space="0" w:color="auto"/>
              <w:bottom w:val="single" w:sz="4" w:space="0" w:color="auto"/>
              <w:right w:val="single" w:sz="4" w:space="0" w:color="auto"/>
            </w:tcBorders>
          </w:tcPr>
          <w:p w14:paraId="04A850C1" w14:textId="77777777" w:rsidR="007F79D6" w:rsidRPr="007F79D6" w:rsidRDefault="007F79D6" w:rsidP="00A510FB">
            <w:pPr>
              <w:keepNext/>
              <w:jc w:val="center"/>
              <w:rPr>
                <w:b/>
              </w:rPr>
            </w:pPr>
            <w:r w:rsidRPr="007F79D6">
              <w:rPr>
                <w:b/>
              </w:rPr>
              <w:t>Schedule Dates</w:t>
            </w:r>
          </w:p>
        </w:tc>
      </w:tr>
      <w:tr w:rsidR="003C13B6" w:rsidRPr="007F79D6" w14:paraId="6243278B"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4A72E44A" w14:textId="18210FB8" w:rsidR="003C13B6" w:rsidRDefault="003C13B6" w:rsidP="00A510FB">
            <w:pPr>
              <w:keepNext/>
              <w:numPr>
                <w:ilvl w:val="0"/>
                <w:numId w:val="31"/>
              </w:numPr>
              <w:tabs>
                <w:tab w:val="left" w:pos="726"/>
              </w:tabs>
              <w:ind w:left="360"/>
            </w:pPr>
            <w:r>
              <w:t>Distribute RFP for Stakeholder input</w:t>
            </w:r>
          </w:p>
        </w:tc>
        <w:tc>
          <w:tcPr>
            <w:tcW w:w="3955" w:type="dxa"/>
            <w:tcBorders>
              <w:top w:val="single" w:sz="4" w:space="0" w:color="auto"/>
              <w:left w:val="single" w:sz="4" w:space="0" w:color="auto"/>
              <w:bottom w:val="single" w:sz="4" w:space="0" w:color="auto"/>
              <w:right w:val="single" w:sz="4" w:space="0" w:color="auto"/>
            </w:tcBorders>
          </w:tcPr>
          <w:p w14:paraId="34ACBFB4" w14:textId="2CFFA748" w:rsidR="003C13B6" w:rsidRPr="003F3C79" w:rsidRDefault="003C13B6" w:rsidP="00A510FB">
            <w:pPr>
              <w:keepNext/>
              <w:jc w:val="center"/>
            </w:pPr>
            <w:r w:rsidRPr="003F3C79">
              <w:t xml:space="preserve">September </w:t>
            </w:r>
            <w:r w:rsidR="00293373" w:rsidRPr="003F3C79">
              <w:t>23</w:t>
            </w:r>
            <w:r w:rsidRPr="003F3C79">
              <w:t>, 2021</w:t>
            </w:r>
          </w:p>
        </w:tc>
      </w:tr>
      <w:tr w:rsidR="003C13B6" w:rsidRPr="007F79D6" w14:paraId="3578C40F"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1C273445" w14:textId="66C15271" w:rsidR="003C13B6" w:rsidRPr="007F79D6" w:rsidRDefault="00293373" w:rsidP="00A510FB">
            <w:pPr>
              <w:keepNext/>
              <w:numPr>
                <w:ilvl w:val="0"/>
                <w:numId w:val="31"/>
              </w:numPr>
              <w:tabs>
                <w:tab w:val="left" w:pos="726"/>
              </w:tabs>
              <w:ind w:left="360"/>
            </w:pPr>
            <w:r>
              <w:t>Technical Status Conference</w:t>
            </w:r>
          </w:p>
        </w:tc>
        <w:tc>
          <w:tcPr>
            <w:tcW w:w="3955" w:type="dxa"/>
            <w:tcBorders>
              <w:top w:val="single" w:sz="4" w:space="0" w:color="auto"/>
              <w:left w:val="single" w:sz="4" w:space="0" w:color="auto"/>
              <w:bottom w:val="single" w:sz="4" w:space="0" w:color="auto"/>
              <w:right w:val="single" w:sz="4" w:space="0" w:color="auto"/>
            </w:tcBorders>
          </w:tcPr>
          <w:p w14:paraId="270CE9F9" w14:textId="2184985D" w:rsidR="003C13B6" w:rsidRPr="003F3C79" w:rsidRDefault="00293373" w:rsidP="00A510FB">
            <w:pPr>
              <w:keepNext/>
              <w:jc w:val="center"/>
            </w:pPr>
            <w:r w:rsidRPr="003F3C79">
              <w:t>September 30</w:t>
            </w:r>
            <w:r w:rsidR="003C13B6" w:rsidRPr="003F3C79">
              <w:t>, 2021</w:t>
            </w:r>
          </w:p>
        </w:tc>
      </w:tr>
      <w:tr w:rsidR="007F79D6" w:rsidRPr="007F79D6" w14:paraId="4282EDAE"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40F95234" w14:textId="058E67E9" w:rsidR="007F79D6" w:rsidRPr="007F79D6" w:rsidRDefault="00293373" w:rsidP="00A510FB">
            <w:pPr>
              <w:keepNext/>
              <w:numPr>
                <w:ilvl w:val="0"/>
                <w:numId w:val="31"/>
              </w:numPr>
              <w:tabs>
                <w:tab w:val="left" w:pos="726"/>
              </w:tabs>
              <w:ind w:left="360"/>
            </w:pPr>
            <w:r>
              <w:t>Parties and Participants file comments by</w:t>
            </w:r>
          </w:p>
        </w:tc>
        <w:tc>
          <w:tcPr>
            <w:tcW w:w="3955" w:type="dxa"/>
            <w:tcBorders>
              <w:top w:val="single" w:sz="4" w:space="0" w:color="auto"/>
              <w:left w:val="single" w:sz="4" w:space="0" w:color="auto"/>
              <w:bottom w:val="single" w:sz="4" w:space="0" w:color="auto"/>
              <w:right w:val="single" w:sz="4" w:space="0" w:color="auto"/>
            </w:tcBorders>
          </w:tcPr>
          <w:p w14:paraId="37D35C26" w14:textId="7DA54A08" w:rsidR="007F79D6" w:rsidRPr="007F79D6" w:rsidRDefault="00293373" w:rsidP="00A510FB">
            <w:pPr>
              <w:keepNext/>
              <w:jc w:val="center"/>
            </w:pPr>
            <w:r w:rsidRPr="003F3C79">
              <w:t>October 7</w:t>
            </w:r>
            <w:r w:rsidR="000D5140" w:rsidRPr="00B47A83">
              <w:t xml:space="preserve">, </w:t>
            </w:r>
            <w:r w:rsidRPr="00B47A83">
              <w:t>202</w:t>
            </w:r>
            <w:r>
              <w:t>1</w:t>
            </w:r>
          </w:p>
        </w:tc>
      </w:tr>
      <w:tr w:rsidR="007F79D6" w:rsidRPr="007F79D6" w14:paraId="168E4EDC"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33E4F7D1" w14:textId="49160C31" w:rsidR="007F79D6" w:rsidRPr="007F79D6" w:rsidRDefault="00293373" w:rsidP="00A510FB">
            <w:pPr>
              <w:keepNext/>
              <w:numPr>
                <w:ilvl w:val="0"/>
                <w:numId w:val="31"/>
              </w:numPr>
              <w:tabs>
                <w:tab w:val="left" w:pos="726"/>
              </w:tabs>
              <w:ind w:left="360"/>
            </w:pPr>
            <w:r>
              <w:t>PUC to provide comments</w:t>
            </w:r>
            <w:r w:rsidR="00BE0575">
              <w:t xml:space="preserve"> by</w:t>
            </w:r>
          </w:p>
        </w:tc>
        <w:tc>
          <w:tcPr>
            <w:tcW w:w="3955" w:type="dxa"/>
            <w:tcBorders>
              <w:top w:val="single" w:sz="4" w:space="0" w:color="auto"/>
              <w:left w:val="single" w:sz="4" w:space="0" w:color="auto"/>
              <w:bottom w:val="single" w:sz="4" w:space="0" w:color="auto"/>
              <w:right w:val="single" w:sz="4" w:space="0" w:color="auto"/>
            </w:tcBorders>
          </w:tcPr>
          <w:p w14:paraId="7203CAF7" w14:textId="6DDE943B" w:rsidR="007F79D6" w:rsidRPr="007F79D6" w:rsidRDefault="00293373" w:rsidP="00A510FB">
            <w:pPr>
              <w:keepNext/>
              <w:jc w:val="center"/>
            </w:pPr>
            <w:r>
              <w:t>October 14</w:t>
            </w:r>
            <w:r w:rsidR="000D5140" w:rsidRPr="000F5AB9">
              <w:t>, 202</w:t>
            </w:r>
            <w:r w:rsidR="00B47A83" w:rsidRPr="000F5AB9">
              <w:t>1</w:t>
            </w:r>
          </w:p>
        </w:tc>
      </w:tr>
      <w:tr w:rsidR="00832937" w:rsidRPr="007F79D6" w14:paraId="350ADCDC"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6C73FB67" w14:textId="0EE992DF" w:rsidR="00832937" w:rsidRPr="007F79D6" w:rsidRDefault="003B7C30" w:rsidP="00832937">
            <w:pPr>
              <w:numPr>
                <w:ilvl w:val="0"/>
                <w:numId w:val="31"/>
              </w:numPr>
              <w:tabs>
                <w:tab w:val="left" w:pos="726"/>
              </w:tabs>
              <w:ind w:left="360"/>
            </w:pPr>
            <w:r>
              <w:t>Proposed Final RFP filed</w:t>
            </w:r>
          </w:p>
        </w:tc>
        <w:tc>
          <w:tcPr>
            <w:tcW w:w="3955" w:type="dxa"/>
            <w:tcBorders>
              <w:top w:val="single" w:sz="4" w:space="0" w:color="auto"/>
              <w:left w:val="single" w:sz="4" w:space="0" w:color="auto"/>
              <w:bottom w:val="single" w:sz="4" w:space="0" w:color="auto"/>
              <w:right w:val="single" w:sz="4" w:space="0" w:color="auto"/>
            </w:tcBorders>
          </w:tcPr>
          <w:p w14:paraId="38808213" w14:textId="57A12601" w:rsidR="00832937" w:rsidRPr="000F5AB9" w:rsidRDefault="003B7C30" w:rsidP="00832937">
            <w:pPr>
              <w:jc w:val="center"/>
            </w:pPr>
            <w:r>
              <w:t>November 5</w:t>
            </w:r>
            <w:r w:rsidRPr="00B47A83">
              <w:t>, 202</w:t>
            </w:r>
            <w:r>
              <w:t>1</w:t>
            </w:r>
          </w:p>
        </w:tc>
      </w:tr>
      <w:tr w:rsidR="00832937" w:rsidRPr="007F79D6" w:rsidDel="00D0765B" w14:paraId="35BFE067"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7CC7A21C" w14:textId="5C3BD997" w:rsidR="00832937" w:rsidRPr="007F79D6" w:rsidRDefault="003B7C30" w:rsidP="00832937">
            <w:pPr>
              <w:numPr>
                <w:ilvl w:val="0"/>
                <w:numId w:val="31"/>
              </w:numPr>
              <w:tabs>
                <w:tab w:val="left" w:pos="726"/>
              </w:tabs>
              <w:ind w:left="360"/>
            </w:pPr>
            <w:r w:rsidRPr="009E4CD3">
              <w:t>Final RFP is Issued</w:t>
            </w:r>
          </w:p>
        </w:tc>
        <w:tc>
          <w:tcPr>
            <w:tcW w:w="3955" w:type="dxa"/>
            <w:tcBorders>
              <w:top w:val="single" w:sz="4" w:space="0" w:color="auto"/>
              <w:left w:val="single" w:sz="4" w:space="0" w:color="auto"/>
              <w:bottom w:val="single" w:sz="4" w:space="0" w:color="auto"/>
              <w:right w:val="single" w:sz="4" w:space="0" w:color="auto"/>
            </w:tcBorders>
          </w:tcPr>
          <w:p w14:paraId="11A3033C" w14:textId="369C8183" w:rsidR="00832937" w:rsidRPr="000F5AB9" w:rsidDel="00D0765B" w:rsidRDefault="00900663" w:rsidP="00832937">
            <w:pPr>
              <w:jc w:val="center"/>
            </w:pPr>
            <w:r>
              <w:t>January</w:t>
            </w:r>
            <w:r w:rsidR="003B7C30">
              <w:t xml:space="preserve"> 6</w:t>
            </w:r>
            <w:r w:rsidR="003B7C30" w:rsidRPr="00B47A83">
              <w:t>, 202</w:t>
            </w:r>
            <w:r>
              <w:t>2</w:t>
            </w:r>
            <w:r w:rsidR="003B7C30" w:rsidRPr="00B47A83">
              <w:rPr>
                <w:rStyle w:val="FootnoteReference"/>
              </w:rPr>
              <w:footnoteReference w:id="8"/>
            </w:r>
          </w:p>
        </w:tc>
      </w:tr>
      <w:tr w:rsidR="00832937" w:rsidRPr="007F79D6" w14:paraId="3711B642"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1D108D76" w14:textId="2D21531C" w:rsidR="00832937" w:rsidRPr="007F79D6" w:rsidRDefault="00E91976" w:rsidP="00832937">
            <w:pPr>
              <w:numPr>
                <w:ilvl w:val="0"/>
                <w:numId w:val="31"/>
              </w:numPr>
              <w:tabs>
                <w:tab w:val="left" w:pos="714"/>
              </w:tabs>
              <w:ind w:left="360"/>
            </w:pPr>
            <w:r>
              <w:t>Hawaiian Electric</w:t>
            </w:r>
            <w:r w:rsidR="003B7C30">
              <w:t xml:space="preserve"> </w:t>
            </w:r>
            <w:r w:rsidR="003B7C30" w:rsidRPr="009E4CD3">
              <w:t>Proposal Due</w:t>
            </w:r>
            <w:r w:rsidR="003B7C30">
              <w:t xml:space="preserve"> Date                  </w:t>
            </w:r>
          </w:p>
        </w:tc>
        <w:tc>
          <w:tcPr>
            <w:tcW w:w="3955" w:type="dxa"/>
            <w:tcBorders>
              <w:top w:val="single" w:sz="4" w:space="0" w:color="auto"/>
              <w:left w:val="single" w:sz="4" w:space="0" w:color="auto"/>
              <w:bottom w:val="single" w:sz="4" w:space="0" w:color="auto"/>
              <w:right w:val="single" w:sz="4" w:space="0" w:color="auto"/>
            </w:tcBorders>
          </w:tcPr>
          <w:p w14:paraId="1F0FAAA1" w14:textId="214BC71F" w:rsidR="00832937" w:rsidRPr="00B47A83" w:rsidRDefault="00900663" w:rsidP="00832937">
            <w:pPr>
              <w:jc w:val="center"/>
            </w:pPr>
            <w:r>
              <w:t>March</w:t>
            </w:r>
            <w:r w:rsidR="003B7C30">
              <w:t xml:space="preserve"> 7</w:t>
            </w:r>
            <w:r w:rsidR="003B7C30" w:rsidRPr="00B47A83">
              <w:t>,</w:t>
            </w:r>
            <w:r w:rsidR="003B7C30">
              <w:t xml:space="preserve"> </w:t>
            </w:r>
            <w:r w:rsidR="003B7C30" w:rsidRPr="00B47A83">
              <w:t>202</w:t>
            </w:r>
            <w:r w:rsidR="003B7C30">
              <w:t>2</w:t>
            </w:r>
            <w:r w:rsidR="003B7C30" w:rsidRPr="00B47A83">
              <w:t xml:space="preserve"> at 2:00 pm HST</w:t>
            </w:r>
          </w:p>
        </w:tc>
      </w:tr>
      <w:tr w:rsidR="00832937" w:rsidRPr="007F79D6" w14:paraId="62BE28D1"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3D89DEAA" w14:textId="6C2B69E7" w:rsidR="00832937" w:rsidRPr="007F79D6" w:rsidRDefault="003B7C30" w:rsidP="00832937">
            <w:pPr>
              <w:numPr>
                <w:ilvl w:val="0"/>
                <w:numId w:val="31"/>
              </w:numPr>
              <w:tabs>
                <w:tab w:val="left" w:pos="714"/>
              </w:tabs>
              <w:ind w:left="360"/>
            </w:pPr>
            <w:r>
              <w:t xml:space="preserve">IPP and Affiliate </w:t>
            </w:r>
            <w:r w:rsidRPr="009E4CD3">
              <w:t>Proposal Due</w:t>
            </w:r>
            <w:r>
              <w:t xml:space="preserve"> Date                  </w:t>
            </w:r>
          </w:p>
        </w:tc>
        <w:tc>
          <w:tcPr>
            <w:tcW w:w="3955" w:type="dxa"/>
            <w:tcBorders>
              <w:top w:val="single" w:sz="4" w:space="0" w:color="auto"/>
              <w:left w:val="single" w:sz="4" w:space="0" w:color="auto"/>
              <w:bottom w:val="single" w:sz="4" w:space="0" w:color="auto"/>
              <w:right w:val="single" w:sz="4" w:space="0" w:color="auto"/>
            </w:tcBorders>
          </w:tcPr>
          <w:p w14:paraId="6D2FEDAE" w14:textId="4496E511" w:rsidR="00832937" w:rsidRPr="00B47A83" w:rsidRDefault="00900663" w:rsidP="00832937">
            <w:pPr>
              <w:jc w:val="center"/>
            </w:pPr>
            <w:r>
              <w:t>March 8</w:t>
            </w:r>
            <w:r w:rsidR="003B7C30" w:rsidRPr="00B47A83">
              <w:t>, 202</w:t>
            </w:r>
            <w:r w:rsidR="003B7C30">
              <w:t>2</w:t>
            </w:r>
            <w:r w:rsidR="003B7C30" w:rsidRPr="00B47A83">
              <w:t xml:space="preserve"> at 2:00 pm HST</w:t>
            </w:r>
          </w:p>
        </w:tc>
      </w:tr>
      <w:tr w:rsidR="00832937" w:rsidRPr="007F79D6" w14:paraId="39EC49D4"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3430B677" w14:textId="2D431C88" w:rsidR="00832937" w:rsidRPr="007F79D6" w:rsidRDefault="003B7C30" w:rsidP="00832937">
            <w:pPr>
              <w:numPr>
                <w:ilvl w:val="0"/>
                <w:numId w:val="31"/>
              </w:numPr>
              <w:tabs>
                <w:tab w:val="left" w:pos="714"/>
              </w:tabs>
              <w:ind w:left="360"/>
            </w:pPr>
            <w:r w:rsidRPr="009E4CD3">
              <w:t>Selection of Final Award</w:t>
            </w:r>
            <w:r>
              <w:t xml:space="preserve"> </w:t>
            </w:r>
            <w:r w:rsidRPr="009E4CD3">
              <w:t>Group</w:t>
            </w:r>
          </w:p>
        </w:tc>
        <w:tc>
          <w:tcPr>
            <w:tcW w:w="3955" w:type="dxa"/>
            <w:tcBorders>
              <w:top w:val="single" w:sz="4" w:space="0" w:color="auto"/>
              <w:left w:val="single" w:sz="4" w:space="0" w:color="auto"/>
              <w:bottom w:val="single" w:sz="4" w:space="0" w:color="auto"/>
              <w:right w:val="single" w:sz="4" w:space="0" w:color="auto"/>
            </w:tcBorders>
          </w:tcPr>
          <w:p w14:paraId="4BD4B338" w14:textId="07BB6FEF" w:rsidR="00832937" w:rsidRPr="00B47A83" w:rsidRDefault="00900663" w:rsidP="00832937">
            <w:pPr>
              <w:jc w:val="center"/>
            </w:pPr>
            <w:r>
              <w:t>June</w:t>
            </w:r>
            <w:r w:rsidR="003B7C30">
              <w:t xml:space="preserve"> 16</w:t>
            </w:r>
            <w:r w:rsidR="003B7C30" w:rsidRPr="000F5AB9">
              <w:t>, 202</w:t>
            </w:r>
            <w:r w:rsidR="003B7C30">
              <w:t>2</w:t>
            </w:r>
          </w:p>
        </w:tc>
      </w:tr>
      <w:tr w:rsidR="00832937" w:rsidRPr="007F79D6" w14:paraId="6145F36D" w14:textId="77777777" w:rsidTr="007F00E3">
        <w:trPr>
          <w:cantSplit/>
        </w:trPr>
        <w:tc>
          <w:tcPr>
            <w:tcW w:w="4675" w:type="dxa"/>
            <w:tcBorders>
              <w:top w:val="single" w:sz="4" w:space="0" w:color="auto"/>
              <w:left w:val="single" w:sz="4" w:space="0" w:color="auto"/>
              <w:bottom w:val="single" w:sz="4" w:space="0" w:color="auto"/>
              <w:right w:val="single" w:sz="4" w:space="0" w:color="auto"/>
            </w:tcBorders>
          </w:tcPr>
          <w:p w14:paraId="3D1150A1" w14:textId="3E0F85D1" w:rsidR="00832937" w:rsidRPr="007F79D6" w:rsidRDefault="003B7C30" w:rsidP="00832937">
            <w:pPr>
              <w:numPr>
                <w:ilvl w:val="0"/>
                <w:numId w:val="31"/>
              </w:numPr>
              <w:tabs>
                <w:tab w:val="left" w:pos="504"/>
                <w:tab w:val="left" w:pos="547"/>
              </w:tabs>
              <w:ind w:left="360"/>
            </w:pPr>
            <w:r w:rsidRPr="009E4CD3">
              <w:t>Contract Negotiations Start</w:t>
            </w:r>
          </w:p>
        </w:tc>
        <w:tc>
          <w:tcPr>
            <w:tcW w:w="3955" w:type="dxa"/>
            <w:tcBorders>
              <w:top w:val="single" w:sz="4" w:space="0" w:color="auto"/>
              <w:left w:val="single" w:sz="4" w:space="0" w:color="auto"/>
              <w:bottom w:val="single" w:sz="4" w:space="0" w:color="auto"/>
              <w:right w:val="single" w:sz="4" w:space="0" w:color="auto"/>
            </w:tcBorders>
          </w:tcPr>
          <w:p w14:paraId="5C4F1783" w14:textId="3E180023" w:rsidR="00832937" w:rsidRPr="000F5AB9" w:rsidRDefault="00900663" w:rsidP="00832937">
            <w:pPr>
              <w:tabs>
                <w:tab w:val="center" w:pos="1701"/>
              </w:tabs>
              <w:jc w:val="center"/>
            </w:pPr>
            <w:r>
              <w:t>June</w:t>
            </w:r>
            <w:r w:rsidR="003B7C30">
              <w:t xml:space="preserve"> 23</w:t>
            </w:r>
            <w:r w:rsidR="003B7C30" w:rsidRPr="000F5AB9">
              <w:t>, 202</w:t>
            </w:r>
            <w:r w:rsidR="003B7C30">
              <w:t>2</w:t>
            </w:r>
          </w:p>
        </w:tc>
      </w:tr>
    </w:tbl>
    <w:p w14:paraId="0106D716" w14:textId="77777777" w:rsidR="007F79D6" w:rsidRDefault="007F79D6">
      <w:pPr>
        <w:spacing w:after="120"/>
        <w:rPr>
          <w:lang w:eastAsia="x-none"/>
        </w:rPr>
      </w:pPr>
    </w:p>
    <w:p w14:paraId="36D14CFE" w14:textId="77777777" w:rsidR="007E4AC1" w:rsidRDefault="007F705D" w:rsidP="0018620A">
      <w:pPr>
        <w:pStyle w:val="11"/>
        <w:keepNext/>
        <w:ind w:left="720"/>
        <w:rPr>
          <w:b/>
        </w:rPr>
      </w:pPr>
      <w:bookmarkStart w:id="281" w:name="_Toc491782606"/>
      <w:bookmarkStart w:id="282" w:name="_Toc494800330"/>
      <w:bookmarkEnd w:id="279"/>
      <w:r>
        <w:rPr>
          <w:b/>
        </w:rPr>
        <w:t>Company RFP Website/Electronic Procurement Platform</w:t>
      </w:r>
      <w:bookmarkEnd w:id="281"/>
      <w:bookmarkEnd w:id="282"/>
    </w:p>
    <w:p w14:paraId="61364709" w14:textId="39CA2418" w:rsidR="00973352" w:rsidRPr="007F00E3" w:rsidRDefault="007F705D">
      <w:pPr>
        <w:pStyle w:val="111"/>
        <w:spacing w:before="240"/>
        <w:rPr>
          <w:color w:val="0000FF"/>
          <w:u w:val="single"/>
        </w:rPr>
      </w:pPr>
      <w:r>
        <w:t xml:space="preserve">The Company has established a website for general information to share with potential Proposers.  The </w:t>
      </w:r>
      <w:r w:rsidR="0056338E">
        <w:t xml:space="preserve">RFP </w:t>
      </w:r>
      <w:r>
        <w:t>website is located at the following link:</w:t>
      </w:r>
      <w:r>
        <w:br/>
      </w:r>
      <w:r>
        <w:br/>
      </w:r>
      <w:bookmarkStart w:id="283" w:name="_Hlk49977519"/>
      <w:r w:rsidR="00124AC4">
        <w:fldChar w:fldCharType="begin"/>
      </w:r>
      <w:r w:rsidR="00124AC4">
        <w:instrText xml:space="preserve"> HYPERLINK "</w:instrText>
      </w:r>
      <w:r w:rsidR="00124AC4" w:rsidRPr="00030B72">
        <w:instrText>https://www.hawaiianelectric.com/competitivebidding</w:instrText>
      </w:r>
      <w:r w:rsidR="00124AC4">
        <w:instrText xml:space="preserve">" </w:instrText>
      </w:r>
      <w:r w:rsidR="00124AC4">
        <w:fldChar w:fldCharType="separate"/>
      </w:r>
      <w:r w:rsidR="00124AC4" w:rsidRPr="00124AC4">
        <w:rPr>
          <w:rStyle w:val="Hyperlink"/>
        </w:rPr>
        <w:t>https://www.hawaiianelectric.com/co</w:t>
      </w:r>
      <w:r w:rsidR="00124AC4" w:rsidRPr="00492AD3">
        <w:rPr>
          <w:rStyle w:val="Hyperlink"/>
        </w:rPr>
        <w:t>mpetitivebidding</w:t>
      </w:r>
      <w:r w:rsidR="00124AC4">
        <w:fldChar w:fldCharType="end"/>
      </w:r>
    </w:p>
    <w:bookmarkEnd w:id="283"/>
    <w:p w14:paraId="36D14CFF" w14:textId="61AA3DF2" w:rsidR="007E4AC1" w:rsidRDefault="007F705D" w:rsidP="007F00E3">
      <w:pPr>
        <w:pStyle w:val="111"/>
        <w:numPr>
          <w:ilvl w:val="0"/>
          <w:numId w:val="0"/>
        </w:numPr>
        <w:spacing w:before="240"/>
        <w:ind w:left="720"/>
        <w:rPr>
          <w:color w:val="0000FF"/>
          <w:u w:val="single"/>
        </w:rPr>
      </w:pPr>
      <w:r>
        <w:t xml:space="preserve">The Company will provide general notices, updates, </w:t>
      </w:r>
      <w:proofErr w:type="gramStart"/>
      <w:r>
        <w:t>schedules</w:t>
      </w:r>
      <w:proofErr w:type="gramEnd"/>
      <w:r>
        <w:t xml:space="preserve"> and other information on the RFP website throughout the process.  Proposers should check the website frequently to stay abreast of any new developments.  This website will also contain the link to the Electronic Procurement Platform employed by the Company for the receipt of Proposals.  </w:t>
      </w:r>
    </w:p>
    <w:p w14:paraId="36D14D00" w14:textId="148008CA" w:rsidR="007E4AC1" w:rsidRDefault="007F705D" w:rsidP="00882077">
      <w:pPr>
        <w:pStyle w:val="111"/>
        <w:numPr>
          <w:ilvl w:val="0"/>
          <w:numId w:val="0"/>
        </w:numPr>
        <w:spacing w:before="240"/>
        <w:ind w:left="720"/>
      </w:pPr>
      <w:r>
        <w:t xml:space="preserve">“Sourcing Intelligence” developed by Power Advocate is the Electronic Procurement Platform that the Company has licensed and will utilize for </w:t>
      </w:r>
      <w:r w:rsidR="000F0288">
        <w:t xml:space="preserve">the receipt of Proposals in </w:t>
      </w:r>
      <w:r>
        <w:t>this RFP.  Proposers who do not already have an existing account with PowerAdvocate and who intend to submit a Proposal for this RFP will need to register as a “Supplier” with PowerAdvocate.</w:t>
      </w:r>
    </w:p>
    <w:p w14:paraId="36D14D01" w14:textId="4CDFF321" w:rsidR="007E4AC1" w:rsidRDefault="007F705D">
      <w:pPr>
        <w:pStyle w:val="111"/>
        <w:spacing w:before="240"/>
      </w:pPr>
      <w:r>
        <w:t xml:space="preserve">There are no license fees, costs, or usage fees to Proposers for the use of the </w:t>
      </w:r>
      <w:r w:rsidR="00411A31">
        <w:t xml:space="preserve">Electronic Procurement </w:t>
      </w:r>
      <w:r>
        <w:t>Platform.</w:t>
      </w:r>
    </w:p>
    <w:p w14:paraId="36D14D06" w14:textId="71DA2A29" w:rsidR="007E4AC1" w:rsidRDefault="007F705D" w:rsidP="00024AB2">
      <w:pPr>
        <w:pStyle w:val="BodyText"/>
        <w:spacing w:before="240" w:after="240"/>
        <w:ind w:left="720"/>
      </w:pPr>
      <w:r>
        <w:rPr>
          <w:lang w:val="en-US"/>
        </w:rPr>
        <w:lastRenderedPageBreak/>
        <w:t xml:space="preserve">See </w:t>
      </w:r>
      <w:r>
        <w:rPr>
          <w:u w:val="single"/>
          <w:lang w:val="en-US"/>
        </w:rPr>
        <w:t xml:space="preserve">Appendix </w:t>
      </w:r>
      <w:r w:rsidR="00C918CA">
        <w:rPr>
          <w:u w:val="single"/>
          <w:lang w:val="en-US"/>
        </w:rPr>
        <w:t>D</w:t>
      </w:r>
      <w:r>
        <w:rPr>
          <w:lang w:val="en-US"/>
        </w:rPr>
        <w:t xml:space="preserve"> for u</w:t>
      </w:r>
      <w:r w:rsidR="00BB6B34">
        <w:rPr>
          <w:lang w:val="en-US"/>
        </w:rPr>
        <w:t xml:space="preserve">ser information </w:t>
      </w:r>
      <w:r w:rsidR="00FA5A41">
        <w:rPr>
          <w:lang w:val="en-US"/>
        </w:rPr>
        <w:t xml:space="preserve">on </w:t>
      </w:r>
      <w:r w:rsidR="00BB6B34">
        <w:rPr>
          <w:lang w:val="en-US"/>
        </w:rPr>
        <w:t>and screenshots</w:t>
      </w:r>
      <w:r>
        <w:rPr>
          <w:lang w:val="en-US"/>
        </w:rPr>
        <w:t xml:space="preserve"> o</w:t>
      </w:r>
      <w:r w:rsidR="00FA5A41">
        <w:rPr>
          <w:lang w:val="en-US"/>
        </w:rPr>
        <w:t>f</w:t>
      </w:r>
      <w:r>
        <w:rPr>
          <w:lang w:val="en-US"/>
        </w:rPr>
        <w:t xml:space="preserve"> PowerAdvocate’s Sourcing Intelligence procurement platform.</w:t>
      </w:r>
    </w:p>
    <w:p w14:paraId="126CA31D" w14:textId="7757C24B" w:rsidR="002834CF" w:rsidRPr="0018620A" w:rsidRDefault="00DC1237" w:rsidP="00A510FB">
      <w:pPr>
        <w:pStyle w:val="11"/>
        <w:keepNext/>
        <w:keepLines/>
        <w:spacing w:before="240"/>
        <w:ind w:left="720"/>
        <w:rPr>
          <w:b/>
        </w:rPr>
      </w:pPr>
      <w:bookmarkStart w:id="284" w:name="_Toc475606912"/>
      <w:bookmarkStart w:id="285" w:name="_Toc475607547"/>
      <w:bookmarkStart w:id="286" w:name="_Toc475607671"/>
      <w:bookmarkStart w:id="287" w:name="_Toc475607889"/>
      <w:bookmarkStart w:id="288" w:name="_Toc475607971"/>
      <w:bookmarkStart w:id="289" w:name="_Toc475608053"/>
      <w:bookmarkStart w:id="290" w:name="_Toc475608134"/>
      <w:bookmarkStart w:id="291" w:name="_Toc475608217"/>
      <w:bookmarkStart w:id="292" w:name="_Toc475608299"/>
      <w:bookmarkStart w:id="293" w:name="_Toc475609104"/>
      <w:bookmarkStart w:id="294" w:name="_Toc475609335"/>
      <w:bookmarkStart w:id="295" w:name="_Toc475609417"/>
      <w:bookmarkStart w:id="296" w:name="_Toc475609791"/>
      <w:bookmarkStart w:id="297" w:name="_Toc475610688"/>
      <w:bookmarkStart w:id="298" w:name="_Toc475610770"/>
      <w:bookmarkStart w:id="299" w:name="_Toc475610850"/>
      <w:bookmarkStart w:id="300" w:name="_Toc475610931"/>
      <w:bookmarkStart w:id="301" w:name="_Toc475611012"/>
      <w:bookmarkStart w:id="302" w:name="_Toc475611093"/>
      <w:bookmarkStart w:id="303" w:name="_Toc475611171"/>
      <w:bookmarkStart w:id="304" w:name="_Toc475611258"/>
      <w:bookmarkStart w:id="305" w:name="_Toc475611496"/>
      <w:bookmarkStart w:id="306" w:name="_Toc475611563"/>
      <w:bookmarkStart w:id="307" w:name="_Toc475612030"/>
      <w:bookmarkStart w:id="308" w:name="_Toc475612104"/>
      <w:bookmarkStart w:id="309" w:name="_Toc475628418"/>
      <w:bookmarkStart w:id="310" w:name="_Toc475628479"/>
      <w:bookmarkStart w:id="311" w:name="_Toc475628563"/>
      <w:bookmarkStart w:id="312" w:name="_Toc475628623"/>
      <w:bookmarkStart w:id="313" w:name="_Toc475628788"/>
      <w:bookmarkStart w:id="314" w:name="_Toc475628846"/>
      <w:bookmarkStart w:id="315" w:name="_Toc475628904"/>
      <w:bookmarkStart w:id="316" w:name="_Hlk25334097"/>
      <w:bookmarkEnd w:id="28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b/>
        </w:rPr>
        <w:t xml:space="preserve">Information </w:t>
      </w:r>
      <w:r w:rsidR="00AF2D4F">
        <w:rPr>
          <w:b/>
        </w:rPr>
        <w:t>Exchange</w:t>
      </w:r>
      <w:r w:rsidR="00AF2D4F" w:rsidRPr="002834CF">
        <w:rPr>
          <w:b/>
        </w:rPr>
        <w:t xml:space="preserve"> </w:t>
      </w:r>
    </w:p>
    <w:bookmarkEnd w:id="316"/>
    <w:p w14:paraId="6046C2A0" w14:textId="00A6237F" w:rsidR="00E94773" w:rsidRDefault="00E94773" w:rsidP="003F3C79">
      <w:pPr>
        <w:pStyle w:val="BodyText"/>
        <w:keepNext/>
        <w:keepLines/>
        <w:spacing w:after="240"/>
        <w:rPr>
          <w:color w:val="000000"/>
          <w:lang w:val="en-US"/>
        </w:rPr>
      </w:pPr>
    </w:p>
    <w:p w14:paraId="00AC6727" w14:textId="1525CC44" w:rsidR="00FF5C54" w:rsidRDefault="00FF5C54" w:rsidP="00E94773">
      <w:pPr>
        <w:pStyle w:val="BodyText"/>
        <w:keepNext/>
        <w:keepLines/>
        <w:spacing w:after="240"/>
        <w:ind w:left="720"/>
        <w:rPr>
          <w:color w:val="000000"/>
          <w:lang w:val="en-US"/>
        </w:rPr>
      </w:pPr>
      <w:r>
        <w:rPr>
          <w:color w:val="000000"/>
          <w:lang w:val="en-US"/>
        </w:rPr>
        <w:t>The Company held a stakeholder outreach meeting on September 2, 2021 to discuss the needs set forth in this RFP and gain stakeholder input.  A recording of the September 2, 2021 stakeholder outreach meeting can be found on the Company’s web</w:t>
      </w:r>
      <w:r w:rsidR="00BC6D7F">
        <w:rPr>
          <w:color w:val="000000"/>
          <w:lang w:val="en-US"/>
        </w:rPr>
        <w:t>s</w:t>
      </w:r>
      <w:r>
        <w:rPr>
          <w:color w:val="000000"/>
          <w:lang w:val="en-US"/>
        </w:rPr>
        <w:t>ite at</w:t>
      </w:r>
      <w:r w:rsidR="00A93D19">
        <w:rPr>
          <w:color w:val="000000"/>
          <w:lang w:val="en-US"/>
        </w:rPr>
        <w:t>: www.hawaiianelectric.com/</w:t>
      </w:r>
      <w:r w:rsidR="005B0C16">
        <w:rPr>
          <w:color w:val="000000"/>
          <w:lang w:val="en-US"/>
        </w:rPr>
        <w:t>competitivebidding</w:t>
      </w:r>
      <w:r>
        <w:rPr>
          <w:color w:val="000000"/>
          <w:lang w:val="en-US"/>
        </w:rPr>
        <w:t>.</w:t>
      </w:r>
    </w:p>
    <w:p w14:paraId="698EBE5B" w14:textId="0F960764" w:rsidR="009C0B0E" w:rsidRDefault="009C0B0E" w:rsidP="00A510FB">
      <w:pPr>
        <w:pStyle w:val="BodyText"/>
        <w:keepNext/>
        <w:keepLines/>
        <w:spacing w:after="240"/>
        <w:ind w:left="720"/>
        <w:rPr>
          <w:color w:val="000000"/>
          <w:lang w:val="en-US"/>
        </w:rPr>
      </w:pPr>
      <w:r>
        <w:rPr>
          <w:color w:val="000000"/>
          <w:lang w:val="en-US"/>
        </w:rPr>
        <w:t xml:space="preserve">The </w:t>
      </w:r>
      <w:r w:rsidR="0077211E">
        <w:rPr>
          <w:color w:val="000000"/>
          <w:lang w:val="en-US"/>
        </w:rPr>
        <w:t>Company</w:t>
      </w:r>
      <w:r>
        <w:rPr>
          <w:color w:val="000000"/>
          <w:lang w:val="en-US"/>
        </w:rPr>
        <w:t xml:space="preserve"> </w:t>
      </w:r>
      <w:r w:rsidR="00B06934">
        <w:rPr>
          <w:color w:val="000000"/>
          <w:lang w:val="en-US"/>
        </w:rPr>
        <w:t xml:space="preserve">will </w:t>
      </w:r>
      <w:r w:rsidR="00AF2D4F">
        <w:rPr>
          <w:color w:val="000000"/>
          <w:lang w:val="en-US"/>
        </w:rPr>
        <w:t xml:space="preserve">conduct </w:t>
      </w:r>
      <w:r>
        <w:rPr>
          <w:color w:val="000000"/>
          <w:lang w:val="en-US"/>
        </w:rPr>
        <w:t xml:space="preserve">a Technical Status Conference on </w:t>
      </w:r>
      <w:r w:rsidR="00A93D19" w:rsidRPr="0030347A">
        <w:rPr>
          <w:color w:val="000000"/>
          <w:lang w:val="en-US"/>
        </w:rPr>
        <w:t>September 30</w:t>
      </w:r>
      <w:r w:rsidRPr="003F3C79">
        <w:rPr>
          <w:color w:val="000000"/>
          <w:lang w:val="en-US"/>
        </w:rPr>
        <w:t xml:space="preserve">, </w:t>
      </w:r>
      <w:r w:rsidR="00C91A1A" w:rsidRPr="003F3C79">
        <w:rPr>
          <w:color w:val="000000"/>
          <w:lang w:val="en-US"/>
        </w:rPr>
        <w:t>202</w:t>
      </w:r>
      <w:r w:rsidR="00C91A1A" w:rsidRPr="0030347A">
        <w:rPr>
          <w:color w:val="000000"/>
          <w:lang w:val="en-US"/>
        </w:rPr>
        <w:t xml:space="preserve">1 </w:t>
      </w:r>
      <w:r w:rsidRPr="0030347A">
        <w:rPr>
          <w:color w:val="000000"/>
          <w:lang w:val="en-US"/>
        </w:rPr>
        <w:t>to</w:t>
      </w:r>
      <w:r>
        <w:rPr>
          <w:color w:val="000000"/>
          <w:lang w:val="en-US"/>
        </w:rPr>
        <w:t xml:space="preserve"> discuss this draft RFP. </w:t>
      </w:r>
      <w:r w:rsidR="009F44A7">
        <w:rPr>
          <w:color w:val="000000"/>
          <w:lang w:val="en-US"/>
        </w:rPr>
        <w:t xml:space="preserve"> </w:t>
      </w:r>
      <w:r>
        <w:rPr>
          <w:color w:val="000000"/>
          <w:lang w:val="en-US"/>
        </w:rPr>
        <w:t xml:space="preserve">Parties and Participants </w:t>
      </w:r>
      <w:r w:rsidR="00B06934">
        <w:rPr>
          <w:color w:val="000000"/>
          <w:lang w:val="en-US"/>
        </w:rPr>
        <w:t xml:space="preserve">will have </w:t>
      </w:r>
      <w:r w:rsidR="00AF2D4F">
        <w:rPr>
          <w:color w:val="000000"/>
          <w:lang w:val="en-US"/>
        </w:rPr>
        <w:t>the</w:t>
      </w:r>
      <w:r>
        <w:rPr>
          <w:color w:val="000000"/>
          <w:lang w:val="en-US"/>
        </w:rPr>
        <w:t xml:space="preserve"> opportunity to </w:t>
      </w:r>
      <w:r w:rsidR="009F44A7">
        <w:rPr>
          <w:color w:val="000000"/>
          <w:lang w:val="en-US"/>
        </w:rPr>
        <w:t>submit</w:t>
      </w:r>
      <w:r>
        <w:rPr>
          <w:color w:val="000000"/>
          <w:lang w:val="en-US"/>
        </w:rPr>
        <w:t xml:space="preserve"> comments on the draft RFP. The Company </w:t>
      </w:r>
      <w:r w:rsidR="00B06934">
        <w:rPr>
          <w:color w:val="000000"/>
          <w:lang w:val="en-US"/>
        </w:rPr>
        <w:t xml:space="preserve">will </w:t>
      </w:r>
      <w:r>
        <w:rPr>
          <w:color w:val="000000"/>
          <w:lang w:val="en-US"/>
        </w:rPr>
        <w:t xml:space="preserve">revise the RFP </w:t>
      </w:r>
      <w:r w:rsidR="00F062A9">
        <w:rPr>
          <w:color w:val="000000"/>
          <w:lang w:val="en-US"/>
        </w:rPr>
        <w:t>after considering</w:t>
      </w:r>
      <w:r>
        <w:rPr>
          <w:color w:val="000000"/>
          <w:lang w:val="en-US"/>
        </w:rPr>
        <w:t xml:space="preserve"> comments </w:t>
      </w:r>
      <w:r w:rsidR="009F44A7">
        <w:rPr>
          <w:color w:val="000000"/>
          <w:lang w:val="en-US"/>
        </w:rPr>
        <w:t xml:space="preserve">received </w:t>
      </w:r>
      <w:r>
        <w:rPr>
          <w:color w:val="000000"/>
          <w:lang w:val="en-US"/>
        </w:rPr>
        <w:t>and file a final R</w:t>
      </w:r>
      <w:r w:rsidR="00DB768D">
        <w:rPr>
          <w:color w:val="000000"/>
          <w:lang w:val="en-US"/>
        </w:rPr>
        <w:t>F</w:t>
      </w:r>
      <w:r>
        <w:rPr>
          <w:color w:val="000000"/>
          <w:lang w:val="en-US"/>
        </w:rPr>
        <w:t xml:space="preserve">P for </w:t>
      </w:r>
      <w:r w:rsidR="009F44A7">
        <w:rPr>
          <w:color w:val="000000"/>
          <w:lang w:val="en-US"/>
        </w:rPr>
        <w:t>PUC</w:t>
      </w:r>
      <w:r>
        <w:rPr>
          <w:color w:val="000000"/>
          <w:lang w:val="en-US"/>
        </w:rPr>
        <w:t xml:space="preserve"> review and approval.   </w:t>
      </w:r>
    </w:p>
    <w:p w14:paraId="36D14D09" w14:textId="04087089" w:rsidR="007E4AC1" w:rsidRDefault="009C0B0E">
      <w:pPr>
        <w:pStyle w:val="BodyText"/>
        <w:spacing w:after="240"/>
        <w:ind w:left="720"/>
        <w:rPr>
          <w:color w:val="000000"/>
        </w:rPr>
      </w:pPr>
      <w:r>
        <w:rPr>
          <w:color w:val="000000"/>
          <w:lang w:val="en-US"/>
        </w:rPr>
        <w:t xml:space="preserve">Additionally, the Company will hold a prerecorded webinar in accordance with the Competitive Bidding Framework for prospective Proposers to learn about the provisions and requirements of this RFP.  </w:t>
      </w:r>
      <w:r w:rsidR="00DC1237">
        <w:rPr>
          <w:color w:val="000000"/>
          <w:lang w:val="en-US"/>
        </w:rPr>
        <w:t xml:space="preserve">This prerecorded webinar will be posted to the Company’s website within one week of the issuance of the final RFP.  </w:t>
      </w:r>
      <w:r w:rsidR="007F705D">
        <w:rPr>
          <w:color w:val="000000"/>
        </w:rPr>
        <w:t xml:space="preserve">Prospective Proposers may </w:t>
      </w:r>
      <w:r>
        <w:rPr>
          <w:color w:val="000000"/>
          <w:lang w:val="en-US"/>
        </w:rPr>
        <w:t xml:space="preserve">also </w:t>
      </w:r>
      <w:r w:rsidR="007F705D">
        <w:rPr>
          <w:color w:val="000000"/>
        </w:rPr>
        <w:t>submit</w:t>
      </w:r>
      <w:r w:rsidR="00506E25">
        <w:rPr>
          <w:color w:val="000000"/>
          <w:lang w:val="en-US"/>
        </w:rPr>
        <w:t xml:space="preserve"> </w:t>
      </w:r>
      <w:r w:rsidR="007F705D">
        <w:rPr>
          <w:color w:val="000000"/>
        </w:rPr>
        <w:t xml:space="preserve">written questions regarding the RFP to the RFP Email Address set forth in </w:t>
      </w:r>
      <w:r w:rsidR="007F705D">
        <w:rPr>
          <w:color w:val="000000"/>
          <w:u w:val="single"/>
        </w:rPr>
        <w:t>Section 1.6</w:t>
      </w:r>
      <w:r w:rsidR="00C83A87">
        <w:rPr>
          <w:color w:val="000000"/>
          <w:lang w:val="en-US"/>
        </w:rPr>
        <w:t xml:space="preserve">.  </w:t>
      </w:r>
      <w:r w:rsidR="007F705D">
        <w:rPr>
          <w:color w:val="000000"/>
        </w:rPr>
        <w:t xml:space="preserve">The Company will endeavor to address </w:t>
      </w:r>
      <w:r w:rsidR="00C83A87">
        <w:rPr>
          <w:color w:val="000000"/>
          <w:lang w:val="en-US"/>
        </w:rPr>
        <w:t xml:space="preserve">all </w:t>
      </w:r>
      <w:r w:rsidR="007F705D">
        <w:rPr>
          <w:color w:val="000000"/>
        </w:rPr>
        <w:t xml:space="preserve">questions </w:t>
      </w:r>
      <w:r w:rsidR="00C83A87">
        <w:rPr>
          <w:color w:val="000000"/>
          <w:lang w:val="en-US"/>
        </w:rPr>
        <w:t>that will be helpful to prospective Proposers via a Q&amp;A section on the RFP website</w:t>
      </w:r>
      <w:r w:rsidR="007F705D">
        <w:rPr>
          <w:color w:val="000000"/>
        </w:rPr>
        <w:t>.</w:t>
      </w:r>
    </w:p>
    <w:p w14:paraId="4083D95C" w14:textId="7A873D53" w:rsidR="00C22DAA" w:rsidRPr="00C22DAA" w:rsidRDefault="00C22DAA">
      <w:pPr>
        <w:pStyle w:val="BodyText"/>
        <w:spacing w:after="240"/>
        <w:ind w:left="720"/>
        <w:rPr>
          <w:color w:val="000000"/>
          <w:lang w:val="en-US"/>
        </w:rPr>
      </w:pPr>
      <w:r>
        <w:rPr>
          <w:color w:val="000000"/>
          <w:lang w:val="en-US"/>
        </w:rPr>
        <w:t xml:space="preserve">Prospective Proposers should review the RFP Website’s Q&amp;A section prior to submission of </w:t>
      </w:r>
      <w:r w:rsidR="00EA55C7">
        <w:rPr>
          <w:color w:val="000000"/>
          <w:lang w:val="en-US"/>
        </w:rPr>
        <w:t xml:space="preserve">their </w:t>
      </w:r>
      <w:r>
        <w:rPr>
          <w:color w:val="000000"/>
          <w:lang w:val="en-US"/>
        </w:rPr>
        <w:t>Proposal</w:t>
      </w:r>
      <w:r w:rsidR="00532769">
        <w:rPr>
          <w:color w:val="000000"/>
          <w:lang w:val="en-US"/>
        </w:rPr>
        <w:t>.</w:t>
      </w:r>
      <w:r>
        <w:rPr>
          <w:color w:val="000000"/>
          <w:lang w:val="en-US"/>
        </w:rPr>
        <w:t xml:space="preserve"> </w:t>
      </w:r>
      <w:r w:rsidR="0072002F">
        <w:rPr>
          <w:color w:val="000000"/>
          <w:lang w:val="en-US"/>
        </w:rPr>
        <w:t xml:space="preserve"> </w:t>
      </w:r>
      <w:r w:rsidR="00532769">
        <w:rPr>
          <w:color w:val="000000"/>
          <w:lang w:val="en-US"/>
        </w:rPr>
        <w:t>Dup</w:t>
      </w:r>
      <w:r w:rsidR="00E34530">
        <w:rPr>
          <w:color w:val="000000"/>
          <w:lang w:val="en-US"/>
        </w:rPr>
        <w:t>licate questions wil</w:t>
      </w:r>
      <w:r w:rsidR="00532769">
        <w:rPr>
          <w:color w:val="000000"/>
          <w:lang w:val="en-US"/>
        </w:rPr>
        <w:t>l not be answered.</w:t>
      </w:r>
    </w:p>
    <w:p w14:paraId="36D14D0B" w14:textId="49E734BC" w:rsidR="007E4AC1" w:rsidRDefault="007F705D" w:rsidP="0018620A">
      <w:pPr>
        <w:pStyle w:val="11"/>
        <w:keepNext/>
        <w:ind w:left="720"/>
        <w:rPr>
          <w:b/>
        </w:rPr>
      </w:pPr>
      <w:bookmarkStart w:id="317" w:name="_Toc495927649"/>
      <w:bookmarkStart w:id="318" w:name="_Toc495927650"/>
      <w:bookmarkStart w:id="319" w:name="_Toc495927651"/>
      <w:bookmarkStart w:id="320" w:name="_Toc435533234"/>
      <w:bookmarkStart w:id="321" w:name="_Toc491782608"/>
      <w:bookmarkStart w:id="322" w:name="_Toc494800332"/>
      <w:bookmarkEnd w:id="317"/>
      <w:bookmarkEnd w:id="318"/>
      <w:bookmarkEnd w:id="319"/>
      <w:r>
        <w:rPr>
          <w:b/>
        </w:rPr>
        <w:t>Preparation of Proposals</w:t>
      </w:r>
      <w:bookmarkEnd w:id="320"/>
      <w:bookmarkEnd w:id="321"/>
      <w:bookmarkEnd w:id="322"/>
    </w:p>
    <w:p w14:paraId="36D14D0C" w14:textId="48D76642" w:rsidR="007E4AC1" w:rsidRDefault="007F705D">
      <w:pPr>
        <w:pStyle w:val="111"/>
        <w:spacing w:before="240"/>
      </w:pPr>
      <w:r>
        <w:t xml:space="preserve">Each Proposer </w:t>
      </w:r>
      <w:r w:rsidR="00EC2668">
        <w:t>shall</w:t>
      </w:r>
      <w:r>
        <w:t xml:space="preserve"> be solely responsible for reviewing the RFP (including all attachments and links) and for thoroughly investigating and informing itself with respect to all matters pertinent to this RFP, the Proposer’s Proposal, and </w:t>
      </w:r>
      <w:r w:rsidR="00A54527">
        <w:t xml:space="preserve">the </w:t>
      </w:r>
      <w:r>
        <w:t xml:space="preserve">Proposer’s anticipated performance under the </w:t>
      </w:r>
      <w:r w:rsidR="0092103A">
        <w:t>ESSA</w:t>
      </w:r>
      <w:r>
        <w:t>.</w:t>
      </w:r>
      <w:r w:rsidR="00824956">
        <w:t xml:space="preserve">  It is the Proposer’s responsibility to ensure </w:t>
      </w:r>
      <w:r w:rsidR="00350071">
        <w:t>it</w:t>
      </w:r>
      <w:r w:rsidR="00824956">
        <w:t xml:space="preserve"> understand</w:t>
      </w:r>
      <w:r w:rsidR="00350071">
        <w:t>s</w:t>
      </w:r>
      <w:r w:rsidR="00824956">
        <w:t xml:space="preserve"> all requirements of the RFP, to seek clarification if the RFP</w:t>
      </w:r>
      <w:r w:rsidR="00964578">
        <w:t>’s requirement</w:t>
      </w:r>
      <w:r w:rsidR="00350071">
        <w:t>s</w:t>
      </w:r>
      <w:r w:rsidR="00824956">
        <w:t xml:space="preserve"> or Company’s request is not clear, and to ask for any confirmation of receipt of submission of information.</w:t>
      </w:r>
      <w:r w:rsidR="00E51205">
        <w:t xml:space="preserve">  Under </w:t>
      </w:r>
      <w:r w:rsidR="00E51205" w:rsidRPr="000C2427">
        <w:rPr>
          <w:u w:val="single"/>
        </w:rPr>
        <w:t>Section 1.7.</w:t>
      </w:r>
      <w:r w:rsidR="00FF50F6">
        <w:rPr>
          <w:u w:val="single"/>
        </w:rPr>
        <w:t>5</w:t>
      </w:r>
      <w:r w:rsidR="00E51205">
        <w:t xml:space="preserve">, </w:t>
      </w:r>
      <w:r w:rsidR="000C2427">
        <w:t xml:space="preserve">the </w:t>
      </w:r>
      <w:r w:rsidR="00E51205">
        <w:t xml:space="preserve">Proposer is </w:t>
      </w:r>
      <w:r w:rsidR="00A54527">
        <w:t xml:space="preserve">solely </w:t>
      </w:r>
      <w:r w:rsidR="00E51205">
        <w:t>responsib</w:t>
      </w:r>
      <w:r w:rsidR="000C2427">
        <w:t xml:space="preserve">le for all errors in its </w:t>
      </w:r>
      <w:r w:rsidR="00E51205">
        <w:t xml:space="preserve">Proposal(s).  </w:t>
      </w:r>
      <w:r w:rsidR="000C2427">
        <w:t xml:space="preserve">The Company will not accept any </w:t>
      </w:r>
      <w:r w:rsidR="0072002F">
        <w:t>assertion</w:t>
      </w:r>
      <w:r w:rsidR="000C2427">
        <w:t xml:space="preserve"> by a Proposer that it was incumbent on the Company to catch any error.   </w:t>
      </w:r>
    </w:p>
    <w:p w14:paraId="36D14D0D" w14:textId="4DA75A9A" w:rsidR="007E4AC1" w:rsidRDefault="007F705D">
      <w:pPr>
        <w:pStyle w:val="111"/>
        <w:spacing w:before="240"/>
      </w:pPr>
      <w:r>
        <w:t xml:space="preserve">Proposers </w:t>
      </w:r>
      <w:r w:rsidR="00EC2668">
        <w:t>shall</w:t>
      </w:r>
      <w:r>
        <w:t xml:space="preserve"> rely only on official information provided by the Company in this RFP when preparing their Proposal.  The Company will rely only on the information included in the Proposals and additional information solicited by the Company </w:t>
      </w:r>
      <w:r w:rsidR="009603BE">
        <w:t>to Proposers</w:t>
      </w:r>
      <w:r w:rsidR="00F11399">
        <w:t xml:space="preserve"> in the forma</w:t>
      </w:r>
      <w:r w:rsidR="009603BE">
        <w:t>t</w:t>
      </w:r>
      <w:r w:rsidR="00F11399">
        <w:t xml:space="preserve"> requested, </w:t>
      </w:r>
      <w:r>
        <w:t>to evaluate the Proposals received.</w:t>
      </w:r>
      <w:r w:rsidR="009603BE">
        <w:t xml:space="preserve">  Evaluation will be based on </w:t>
      </w:r>
      <w:r w:rsidR="00710B6B">
        <w:t xml:space="preserve">the stated information in this RFP and on </w:t>
      </w:r>
      <w:r w:rsidR="009603BE">
        <w:t xml:space="preserve">information </w:t>
      </w:r>
      <w:r w:rsidR="00EA55C7">
        <w:t xml:space="preserve">submitted by Proposers in response to this RFP.  </w:t>
      </w:r>
      <w:r w:rsidR="003E07AD">
        <w:t xml:space="preserve">Proposals must clearly state all capabilities, </w:t>
      </w:r>
      <w:proofErr w:type="gramStart"/>
      <w:r w:rsidR="003E07AD">
        <w:t>functionality</w:t>
      </w:r>
      <w:proofErr w:type="gramEnd"/>
      <w:r w:rsidR="003E07AD">
        <w:t xml:space="preserve"> and characteristics of the Project; must clearly detail plans to be performed; must explain applicability of information; and must provide all referenced material if it is to be considered during the Proposal evaluation.  Referencing previous RFP submissions or projects for support will </w:t>
      </w:r>
      <w:r w:rsidR="003E07AD">
        <w:lastRenderedPageBreak/>
        <w:t>not be considered.</w:t>
      </w:r>
      <w:r w:rsidR="00974625">
        <w:t xml:space="preserve">  Proposers should not </w:t>
      </w:r>
      <w:r w:rsidR="00914201">
        <w:t xml:space="preserve">assume </w:t>
      </w:r>
      <w:r w:rsidR="00974625">
        <w:t xml:space="preserve">that any </w:t>
      </w:r>
      <w:r w:rsidR="00914201">
        <w:t>previous RFP decisions</w:t>
      </w:r>
      <w:r w:rsidR="003E07AD">
        <w:t xml:space="preserve"> or </w:t>
      </w:r>
      <w:r w:rsidR="00914201">
        <w:t xml:space="preserve">preferences </w:t>
      </w:r>
      <w:r w:rsidR="00974625">
        <w:t xml:space="preserve">also </w:t>
      </w:r>
      <w:r w:rsidR="003E07AD">
        <w:t xml:space="preserve">apply </w:t>
      </w:r>
      <w:r w:rsidR="00974625">
        <w:t>to this RFP</w:t>
      </w:r>
      <w:r w:rsidR="00710B6B">
        <w:t>.</w:t>
      </w:r>
    </w:p>
    <w:p w14:paraId="36D14D0E" w14:textId="6996A680" w:rsidR="007E4AC1" w:rsidRDefault="007F705D">
      <w:pPr>
        <w:pStyle w:val="111"/>
        <w:spacing w:before="240"/>
      </w:pPr>
      <w:r>
        <w:t xml:space="preserve">Each Proposer </w:t>
      </w:r>
      <w:r w:rsidR="00EC2668">
        <w:t>shall</w:t>
      </w:r>
      <w:r>
        <w:t xml:space="preserve"> be solely responsible for</w:t>
      </w:r>
      <w:r w:rsidR="001D296B">
        <w:t>,</w:t>
      </w:r>
      <w:r>
        <w:t xml:space="preserve"> and </w:t>
      </w:r>
      <w:r w:rsidR="00EC2668">
        <w:t>shall</w:t>
      </w:r>
      <w:r>
        <w:t xml:space="preserve"> bear all of its costs incurred in the preparation of its Proposal and/or its participation in this RFP, including, but not limited to, all costs incurred with respect to the following: </w:t>
      </w:r>
      <w:r w:rsidR="00EA55C7">
        <w:t xml:space="preserve"> </w:t>
      </w:r>
      <w:r>
        <w:t xml:space="preserve">(1) review of the RFP documents; (2) </w:t>
      </w:r>
      <w:r w:rsidR="00C633B0">
        <w:t>status</w:t>
      </w:r>
      <w:r w:rsidR="00BE24C9">
        <w:t xml:space="preserve"> conference participation; </w:t>
      </w:r>
      <w:r>
        <w:t>(</w:t>
      </w:r>
      <w:r w:rsidR="004E7083">
        <w:t>3</w:t>
      </w:r>
      <w:r>
        <w:t>) third-party consultant consultation; and (</w:t>
      </w:r>
      <w:r w:rsidR="006409FC">
        <w:t>4</w:t>
      </w:r>
      <w:r>
        <w:t xml:space="preserve">) investigation and research relating to its Proposal and this RFP.  </w:t>
      </w:r>
      <w:r w:rsidR="000C2427">
        <w:t>The Company will not reimburse any Proposer for any such costs, i</w:t>
      </w:r>
      <w:r w:rsidR="00D65CB8">
        <w:t>ncluding the selected Proposer</w:t>
      </w:r>
      <w:r w:rsidR="000C2427">
        <w:t>.</w:t>
      </w:r>
    </w:p>
    <w:p w14:paraId="36D14D0F" w14:textId="06656671" w:rsidR="007E4AC1" w:rsidRDefault="007F705D">
      <w:pPr>
        <w:pStyle w:val="111"/>
        <w:spacing w:before="240"/>
      </w:pPr>
      <w:r>
        <w:t>Each Proposal must contain the full name and business address of the Proposer and must be signed by an authorized officer or agent</w:t>
      </w:r>
      <w:r w:rsidRPr="00024AB2">
        <w:rPr>
          <w:sz w:val="20"/>
          <w:vertAlign w:val="superscript"/>
        </w:rPr>
        <w:footnoteReference w:id="9"/>
      </w:r>
      <w:r>
        <w:t xml:space="preserve"> of the Proposer.</w:t>
      </w:r>
    </w:p>
    <w:p w14:paraId="36D14D10" w14:textId="5AF9B402" w:rsidR="007E4AC1" w:rsidRDefault="007F705D" w:rsidP="0018620A">
      <w:pPr>
        <w:pStyle w:val="11"/>
        <w:spacing w:before="240"/>
        <w:ind w:left="720"/>
        <w:rPr>
          <w:b/>
        </w:rPr>
      </w:pPr>
      <w:bookmarkStart w:id="323" w:name="_Toc494981675"/>
      <w:bookmarkStart w:id="324" w:name="_Toc435533235"/>
      <w:bookmarkStart w:id="325" w:name="_Toc491782609"/>
      <w:bookmarkStart w:id="326" w:name="_Toc494800333"/>
      <w:bookmarkEnd w:id="323"/>
      <w:r>
        <w:rPr>
          <w:b/>
        </w:rPr>
        <w:t>Organization of the Proposal</w:t>
      </w:r>
      <w:bookmarkEnd w:id="324"/>
      <w:bookmarkEnd w:id="325"/>
      <w:bookmarkEnd w:id="326"/>
    </w:p>
    <w:p w14:paraId="36D14D11" w14:textId="6DE66F56" w:rsidR="007E4AC1" w:rsidRDefault="00505377" w:rsidP="007F00E3">
      <w:pPr>
        <w:pStyle w:val="111"/>
        <w:spacing w:before="240" w:after="240"/>
      </w:pPr>
      <w:r>
        <w:t>T</w:t>
      </w:r>
      <w:r w:rsidR="002B1A4D">
        <w:t xml:space="preserve">he Proposal must be organized as specified in </w:t>
      </w:r>
      <w:r w:rsidR="002B1A4D" w:rsidRPr="00505377">
        <w:rPr>
          <w:u w:val="single"/>
        </w:rPr>
        <w:t>Appendix B</w:t>
      </w:r>
      <w:r w:rsidR="00C324ED">
        <w:t>.</w:t>
      </w:r>
      <w:r w:rsidR="001808BB">
        <w:t xml:space="preserve">  </w:t>
      </w:r>
      <w:r w:rsidR="0026409B">
        <w:t xml:space="preserve">It is the Proposer’s responsibility to ensure the information requested in this RFP is submitted and contained within the defined Proposal sections as specified in </w:t>
      </w:r>
      <w:r w:rsidR="0026409B" w:rsidRPr="00505377">
        <w:rPr>
          <w:u w:val="single"/>
        </w:rPr>
        <w:t>Appendix B</w:t>
      </w:r>
      <w:r w:rsidR="0026409B">
        <w:t>.</w:t>
      </w:r>
    </w:p>
    <w:p w14:paraId="36D14D13" w14:textId="77777777" w:rsidR="007E4AC1" w:rsidRDefault="007F705D" w:rsidP="0018620A">
      <w:pPr>
        <w:pStyle w:val="11"/>
        <w:keepNext/>
        <w:ind w:left="720"/>
        <w:rPr>
          <w:b/>
        </w:rPr>
      </w:pPr>
      <w:bookmarkStart w:id="327" w:name="_Toc475606916"/>
      <w:bookmarkStart w:id="328" w:name="_Toc475607551"/>
      <w:bookmarkStart w:id="329" w:name="_Toc475607675"/>
      <w:bookmarkStart w:id="330" w:name="_Toc475607893"/>
      <w:bookmarkStart w:id="331" w:name="_Toc475607975"/>
      <w:bookmarkStart w:id="332" w:name="_Toc475608057"/>
      <w:bookmarkStart w:id="333" w:name="_Toc475608138"/>
      <w:bookmarkStart w:id="334" w:name="_Toc475608221"/>
      <w:bookmarkStart w:id="335" w:name="_Toc475608303"/>
      <w:bookmarkStart w:id="336" w:name="_Toc475609108"/>
      <w:bookmarkStart w:id="337" w:name="_Toc475609339"/>
      <w:bookmarkStart w:id="338" w:name="_Toc475609421"/>
      <w:bookmarkStart w:id="339" w:name="_Toc475609795"/>
      <w:bookmarkStart w:id="340" w:name="_Toc475610692"/>
      <w:bookmarkStart w:id="341" w:name="_Toc475610774"/>
      <w:bookmarkStart w:id="342" w:name="_Toc475610854"/>
      <w:bookmarkStart w:id="343" w:name="_Toc475610935"/>
      <w:bookmarkStart w:id="344" w:name="_Toc475611016"/>
      <w:bookmarkStart w:id="345" w:name="_Toc475611097"/>
      <w:bookmarkStart w:id="346" w:name="_Toc475611175"/>
      <w:bookmarkStart w:id="347" w:name="_Toc475611262"/>
      <w:bookmarkStart w:id="348" w:name="_Toc475611500"/>
      <w:bookmarkStart w:id="349" w:name="_Toc475611567"/>
      <w:bookmarkStart w:id="350" w:name="_Toc475612034"/>
      <w:bookmarkStart w:id="351" w:name="_Toc475612108"/>
      <w:bookmarkStart w:id="352" w:name="_Toc475628422"/>
      <w:bookmarkStart w:id="353" w:name="_Toc475628483"/>
      <w:bookmarkStart w:id="354" w:name="_Toc475628567"/>
      <w:bookmarkStart w:id="355" w:name="_Toc475628627"/>
      <w:bookmarkStart w:id="356" w:name="_Toc475628792"/>
      <w:bookmarkStart w:id="357" w:name="_Toc475628850"/>
      <w:bookmarkStart w:id="358" w:name="_Toc475628908"/>
      <w:bookmarkStart w:id="359" w:name="_Toc491782610"/>
      <w:bookmarkStart w:id="360" w:name="_Toc494800334"/>
      <w:bookmarkStart w:id="361" w:name="_Toc43553323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b/>
        </w:rPr>
        <w:t>Proposal Limitations</w:t>
      </w:r>
      <w:bookmarkEnd w:id="359"/>
      <w:bookmarkEnd w:id="360"/>
    </w:p>
    <w:p w14:paraId="36D14D14" w14:textId="77777777" w:rsidR="007E4AC1" w:rsidRDefault="007F705D">
      <w:pPr>
        <w:spacing w:before="240"/>
        <w:ind w:left="720"/>
      </w:pPr>
      <w:r>
        <w:t>Proposers expressly acknowledge that Proposals are submitted subject to the following limitations:</w:t>
      </w:r>
    </w:p>
    <w:p w14:paraId="36D14D15" w14:textId="77777777" w:rsidR="007E4AC1" w:rsidRDefault="007E4AC1">
      <w:pPr>
        <w:ind w:left="720"/>
      </w:pPr>
    </w:p>
    <w:p w14:paraId="36D14D16" w14:textId="77777777" w:rsidR="007E4AC1" w:rsidRDefault="007F705D">
      <w:pPr>
        <w:pStyle w:val="ListParagraph"/>
      </w:pPr>
      <w:r>
        <w:t xml:space="preserve">The RFP does not commit or require the Company to award a contract, pay any costs incurred by a Proposer in the preparation of a Proposal, or procure or contract for products or services of any kind whatsoever.  The Company reserves the right, in </w:t>
      </w:r>
      <w:r w:rsidR="003159C3">
        <w:t>consultation with the Independent Observer</w:t>
      </w:r>
      <w:r>
        <w:t xml:space="preserve">, to accept or reject, in whole or in part, any or all Proposals submitted in response to this RFP, to negotiate with any or all Proposers eligible to be selected for award, or to withdraw or modify this RFP in whole or in part at any time.  </w:t>
      </w:r>
    </w:p>
    <w:p w14:paraId="36D14D17" w14:textId="77777777" w:rsidR="007E4AC1" w:rsidRDefault="007E4AC1">
      <w:pPr>
        <w:pStyle w:val="ListParagraph"/>
      </w:pPr>
    </w:p>
    <w:p w14:paraId="36D14D18" w14:textId="16CA8BB9" w:rsidR="007E4AC1" w:rsidRDefault="007F705D" w:rsidP="00A97E41">
      <w:pPr>
        <w:pStyle w:val="ListParagraph"/>
        <w:numPr>
          <w:ilvl w:val="0"/>
          <w:numId w:val="4"/>
        </w:numPr>
        <w:tabs>
          <w:tab w:val="clear" w:pos="1080"/>
        </w:tabs>
        <w:spacing w:after="240"/>
        <w:ind w:left="1260" w:hanging="540"/>
      </w:pPr>
      <w:r>
        <w:t xml:space="preserve">The Company reserves the right, </w:t>
      </w:r>
      <w:r w:rsidR="003159C3">
        <w:t>in consultation with the Independent Observer</w:t>
      </w:r>
      <w:r>
        <w:t xml:space="preserve">, to request additional information from any or all Proposers relating to their Proposals or to request </w:t>
      </w:r>
      <w:r w:rsidR="0049626F">
        <w:t xml:space="preserve">that </w:t>
      </w:r>
      <w:r>
        <w:t>Proposers clarify the contents of their Proposals.  Proposers who are not responsive to such information requests may be eliminated from further consideration upon consultation with the Independent Observer.</w:t>
      </w:r>
    </w:p>
    <w:p w14:paraId="36D14D19" w14:textId="7F753396" w:rsidR="007E4AC1" w:rsidRDefault="007F705D" w:rsidP="0063219E">
      <w:pPr>
        <w:pStyle w:val="ListParagraph"/>
        <w:numPr>
          <w:ilvl w:val="0"/>
          <w:numId w:val="14"/>
        </w:numPr>
        <w:spacing w:after="240"/>
        <w:ind w:left="1260" w:hanging="540"/>
      </w:pPr>
      <w:r>
        <w:t xml:space="preserve">The Company reserves the right, </w:t>
      </w:r>
      <w:r w:rsidR="00821CF1">
        <w:t>in consultation with the Independent Observer</w:t>
      </w:r>
      <w:r>
        <w:t>, to solicit additional Proposals from Proposers after reviewing the initial Proposals.  Other than as provided in this RFP, no Proposer will be allowed to alter its Proposal or add new information to a Proposal after the Proposal</w:t>
      </w:r>
      <w:r w:rsidR="00AE5889">
        <w:t xml:space="preserve"> Due </w:t>
      </w:r>
      <w:r w:rsidR="00573BF1">
        <w:t>Date</w:t>
      </w:r>
      <w:r>
        <w:t>.</w:t>
      </w:r>
    </w:p>
    <w:p w14:paraId="36D14D1A" w14:textId="2C63F3B6" w:rsidR="007E4AC1" w:rsidRDefault="007F705D" w:rsidP="0063219E">
      <w:pPr>
        <w:pStyle w:val="ListParagraph"/>
        <w:numPr>
          <w:ilvl w:val="0"/>
          <w:numId w:val="14"/>
        </w:numPr>
        <w:spacing w:after="240"/>
        <w:ind w:left="1260" w:hanging="540"/>
      </w:pPr>
      <w:r>
        <w:lastRenderedPageBreak/>
        <w:t xml:space="preserve">All material submitted in response to this RFP will become the sole property of the Company, subject to the terms </w:t>
      </w:r>
      <w:r w:rsidR="000C7938">
        <w:t>of the</w:t>
      </w:r>
      <w:r w:rsidR="00243C03">
        <w:t xml:space="preserve"> </w:t>
      </w:r>
      <w:r>
        <w:t>NDA.</w:t>
      </w:r>
    </w:p>
    <w:p w14:paraId="11894AB6" w14:textId="55DBEB8A" w:rsidR="00FB03C8" w:rsidRDefault="00FB03C8" w:rsidP="003F3C79">
      <w:pPr>
        <w:spacing w:after="240"/>
        <w:ind w:left="720"/>
      </w:pPr>
      <w:r>
        <w:t>Proposers understand and agree that if its Proposal is selected by the Company for the Final Award Group, such selection shall in no way constitute the Company’s confirmation that a Proposer’s Project will meet the requirements under this RFP, e.g., that the Project’s proposed interconnection is feasible and will meet the Company’s requirements.  The Proposer is ultimately responsible for ensuring that its Project meets the technical requirements specified in this RFP, and if the parties reach agreement on the ESSA, the requirements specified in the ESSA.</w:t>
      </w:r>
    </w:p>
    <w:p w14:paraId="36D14D1B" w14:textId="77777777" w:rsidR="007E4AC1" w:rsidRDefault="007F705D" w:rsidP="0018620A">
      <w:pPr>
        <w:pStyle w:val="11"/>
        <w:spacing w:before="240"/>
        <w:ind w:left="720"/>
        <w:rPr>
          <w:b/>
        </w:rPr>
      </w:pPr>
      <w:bookmarkStart w:id="362" w:name="_Toc486506696"/>
      <w:bookmarkStart w:id="363" w:name="_Toc491782611"/>
      <w:bookmarkStart w:id="364" w:name="_Toc494800335"/>
      <w:r>
        <w:rPr>
          <w:b/>
        </w:rPr>
        <w:t>Proposal Compliance and Bases for Disqualification</w:t>
      </w:r>
      <w:bookmarkEnd w:id="362"/>
      <w:bookmarkEnd w:id="363"/>
      <w:bookmarkEnd w:id="364"/>
    </w:p>
    <w:p w14:paraId="36D14D1D" w14:textId="172F462A" w:rsidR="007E4AC1" w:rsidRDefault="007F705D" w:rsidP="0073376E">
      <w:pPr>
        <w:pStyle w:val="ListParagraph"/>
        <w:spacing w:before="240"/>
      </w:pPr>
      <w:r>
        <w:t xml:space="preserve">Proposers may be deemed non-responsive and/or Proposals may not be considered for reasons including, but not limited to, </w:t>
      </w:r>
      <w:r w:rsidR="002B3278">
        <w:t>t</w:t>
      </w:r>
      <w:r>
        <w:t>he following:</w:t>
      </w:r>
    </w:p>
    <w:p w14:paraId="54F0F1F5" w14:textId="77777777" w:rsidR="00F50F76" w:rsidRDefault="00F50F76" w:rsidP="00BC14A6">
      <w:pPr>
        <w:pStyle w:val="ListParagraph"/>
      </w:pPr>
    </w:p>
    <w:p w14:paraId="36D14D1E" w14:textId="77777777" w:rsidR="0091367E" w:rsidRDefault="0091367E" w:rsidP="0063219E">
      <w:pPr>
        <w:pStyle w:val="ListParagraph"/>
        <w:numPr>
          <w:ilvl w:val="0"/>
          <w:numId w:val="16"/>
        </w:numPr>
        <w:ind w:left="1267" w:hanging="547"/>
      </w:pPr>
      <w:r>
        <w:t xml:space="preserve">Any unsolicited contact by a Proposer or prospective Proposer with personnel of the Company pertaining to this RFP as described in </w:t>
      </w:r>
      <w:r w:rsidRPr="00C13D59">
        <w:rPr>
          <w:u w:val="single"/>
        </w:rPr>
        <w:t>Section 1.5.5</w:t>
      </w:r>
      <w:r w:rsidR="00502F20">
        <w:t>.</w:t>
      </w:r>
    </w:p>
    <w:p w14:paraId="5273FE8A" w14:textId="77777777" w:rsidR="005E0975" w:rsidRDefault="005E0975" w:rsidP="005E0975">
      <w:pPr>
        <w:pStyle w:val="ListParagraph"/>
        <w:ind w:left="1267"/>
      </w:pPr>
    </w:p>
    <w:p w14:paraId="3BFD104D" w14:textId="7E3F7F4E" w:rsidR="00C93DDF" w:rsidRDefault="00C93DDF" w:rsidP="0063219E">
      <w:pPr>
        <w:pStyle w:val="ListParagraph"/>
        <w:numPr>
          <w:ilvl w:val="0"/>
          <w:numId w:val="16"/>
        </w:numPr>
        <w:ind w:left="1267" w:hanging="547"/>
      </w:pPr>
      <w:r>
        <w:t>Any illegal or undue attempts by or on behalf of the Proposer or others to influence the Proposal Review process.</w:t>
      </w:r>
    </w:p>
    <w:p w14:paraId="6BDDB50F" w14:textId="2D04BB67" w:rsidR="005E0975" w:rsidRDefault="005E0975" w:rsidP="005E0975">
      <w:pPr>
        <w:pStyle w:val="ListParagraph"/>
      </w:pPr>
    </w:p>
    <w:p w14:paraId="5F094344" w14:textId="77777777" w:rsidR="005E0975" w:rsidRDefault="00F12F79" w:rsidP="0063219E">
      <w:pPr>
        <w:pStyle w:val="ListParagraph"/>
        <w:numPr>
          <w:ilvl w:val="0"/>
          <w:numId w:val="16"/>
        </w:numPr>
        <w:ind w:left="1267" w:hanging="547"/>
      </w:pPr>
      <w:r>
        <w:t xml:space="preserve">The Proposal does not meet one or more of the Eligibility Requirements specified in </w:t>
      </w:r>
      <w:r w:rsidRPr="00F12F79">
        <w:rPr>
          <w:u w:val="single"/>
        </w:rPr>
        <w:t>Section 4.2</w:t>
      </w:r>
      <w:r w:rsidR="00502F20">
        <w:t>.</w:t>
      </w:r>
    </w:p>
    <w:p w14:paraId="36D14D1F" w14:textId="01665EEC" w:rsidR="0091367E" w:rsidRDefault="00F12F79" w:rsidP="005E0975">
      <w:r>
        <w:t xml:space="preserve"> </w:t>
      </w:r>
    </w:p>
    <w:p w14:paraId="5D385411" w14:textId="77777777" w:rsidR="005E0975" w:rsidRDefault="00F12F79" w:rsidP="0063219E">
      <w:pPr>
        <w:pStyle w:val="ListParagraph"/>
        <w:numPr>
          <w:ilvl w:val="0"/>
          <w:numId w:val="16"/>
        </w:numPr>
        <w:ind w:left="1267" w:hanging="547"/>
      </w:pPr>
      <w:r>
        <w:t xml:space="preserve">The Proposal does not meet one or more of the Threshold Requirements specified in </w:t>
      </w:r>
      <w:r w:rsidRPr="00F12F79">
        <w:rPr>
          <w:u w:val="single"/>
        </w:rPr>
        <w:t>Section 4.3</w:t>
      </w:r>
      <w:r w:rsidR="00502F20">
        <w:t>.</w:t>
      </w:r>
    </w:p>
    <w:p w14:paraId="36D14D20" w14:textId="54FE04D7" w:rsidR="00F12F79" w:rsidRDefault="00F12F79" w:rsidP="005E0975">
      <w:r>
        <w:t xml:space="preserve"> </w:t>
      </w:r>
    </w:p>
    <w:p w14:paraId="2801D01E" w14:textId="77777777" w:rsidR="005E0975" w:rsidRDefault="00F12F79" w:rsidP="0063219E">
      <w:pPr>
        <w:pStyle w:val="ListParagraph"/>
        <w:numPr>
          <w:ilvl w:val="0"/>
          <w:numId w:val="16"/>
        </w:numPr>
        <w:ind w:left="1267" w:hanging="547"/>
      </w:pPr>
      <w:r>
        <w:t xml:space="preserve">The Proposal is deemed to be unacceptable through a fatal flaws analysis as described in </w:t>
      </w:r>
      <w:r w:rsidRPr="00F12F79">
        <w:rPr>
          <w:u w:val="single"/>
        </w:rPr>
        <w:t>Section 4.4.2</w:t>
      </w:r>
      <w:r w:rsidR="00502F20">
        <w:t>.</w:t>
      </w:r>
    </w:p>
    <w:p w14:paraId="36D14D21" w14:textId="6899DA80" w:rsidR="00AB073A" w:rsidRDefault="00F12F79" w:rsidP="005E0975">
      <w:r>
        <w:t xml:space="preserve"> </w:t>
      </w:r>
    </w:p>
    <w:p w14:paraId="139FC99B" w14:textId="25C30C17" w:rsidR="005E0975" w:rsidRDefault="00AB073A" w:rsidP="0063219E">
      <w:pPr>
        <w:pStyle w:val="ListParagraph"/>
        <w:numPr>
          <w:ilvl w:val="0"/>
          <w:numId w:val="16"/>
        </w:numPr>
        <w:ind w:left="1260" w:hanging="540"/>
      </w:pPr>
      <w:r>
        <w:t xml:space="preserve">The Proposer does not respond to </w:t>
      </w:r>
      <w:r w:rsidR="00EA55C7">
        <w:t xml:space="preserve">a </w:t>
      </w:r>
      <w:r>
        <w:t>Company request for additional information to clarify the contents of its Proposal</w:t>
      </w:r>
      <w:r w:rsidR="001D296B">
        <w:t xml:space="preserve"> within the timelines specified by the Company</w:t>
      </w:r>
      <w:r>
        <w:t>.</w:t>
      </w:r>
    </w:p>
    <w:p w14:paraId="36D14D22" w14:textId="7406079D" w:rsidR="00AB073A" w:rsidRDefault="00AB073A" w:rsidP="005E0975">
      <w:r>
        <w:t xml:space="preserve">  </w:t>
      </w:r>
    </w:p>
    <w:p w14:paraId="72CBAE9B" w14:textId="05220433" w:rsidR="00C93DDF" w:rsidRDefault="00C93DDF" w:rsidP="0063219E">
      <w:pPr>
        <w:pStyle w:val="ListParagraph"/>
        <w:numPr>
          <w:ilvl w:val="0"/>
          <w:numId w:val="16"/>
        </w:numPr>
        <w:ind w:left="1260" w:hanging="540"/>
      </w:pPr>
      <w:r>
        <w:t>The Proposal contains misrepresentations</w:t>
      </w:r>
      <w:r w:rsidR="00E51205">
        <w:t xml:space="preserve"> or errors</w:t>
      </w:r>
      <w:r>
        <w:t>.</w:t>
      </w:r>
    </w:p>
    <w:p w14:paraId="36D14D23" w14:textId="24823BBF" w:rsidR="007E4AC1" w:rsidRDefault="00436720" w:rsidP="0018620A">
      <w:pPr>
        <w:pStyle w:val="11"/>
        <w:spacing w:before="240"/>
        <w:ind w:left="720"/>
        <w:rPr>
          <w:b/>
        </w:rPr>
      </w:pPr>
      <w:bookmarkStart w:id="365" w:name="_Toc491782612"/>
      <w:bookmarkStart w:id="366" w:name="_Toc494800336"/>
      <w:r>
        <w:rPr>
          <w:b/>
        </w:rPr>
        <w:t xml:space="preserve">Energy Storage </w:t>
      </w:r>
      <w:r w:rsidR="00C91A1A">
        <w:rPr>
          <w:b/>
        </w:rPr>
        <w:t>Services</w:t>
      </w:r>
      <w:r w:rsidR="007F705D">
        <w:rPr>
          <w:b/>
        </w:rPr>
        <w:t xml:space="preserve"> Agreement</w:t>
      </w:r>
      <w:bookmarkEnd w:id="365"/>
      <w:bookmarkEnd w:id="366"/>
      <w:r w:rsidR="007F705D">
        <w:rPr>
          <w:b/>
        </w:rPr>
        <w:t xml:space="preserve"> </w:t>
      </w:r>
    </w:p>
    <w:p w14:paraId="2BF93A7C" w14:textId="54F1FB89" w:rsidR="005E0975" w:rsidRDefault="007F705D">
      <w:pPr>
        <w:pStyle w:val="111"/>
        <w:spacing w:before="240"/>
      </w:pPr>
      <w:r>
        <w:t xml:space="preserve">The Agreement </w:t>
      </w:r>
      <w:r w:rsidR="005E0975">
        <w:t>for proposals</w:t>
      </w:r>
      <w:r>
        <w:t xml:space="preserve"> selected under this RFP will be in the form of the </w:t>
      </w:r>
      <w:r w:rsidR="000F1220">
        <w:t>ESSA</w:t>
      </w:r>
      <w:r>
        <w:t xml:space="preserve">, attached as </w:t>
      </w:r>
      <w:r w:rsidR="00A4002E">
        <w:rPr>
          <w:u w:val="single"/>
        </w:rPr>
        <w:t>Appendix</w:t>
      </w:r>
      <w:r>
        <w:rPr>
          <w:u w:val="single"/>
        </w:rPr>
        <w:t xml:space="preserve"> </w:t>
      </w:r>
      <w:r w:rsidR="002F36A0">
        <w:rPr>
          <w:u w:val="single"/>
        </w:rPr>
        <w:t>L</w:t>
      </w:r>
      <w:r w:rsidR="005E0975">
        <w:t>.</w:t>
      </w:r>
    </w:p>
    <w:p w14:paraId="232E1D38" w14:textId="06AA1159" w:rsidR="005E0975" w:rsidRDefault="005E0975">
      <w:pPr>
        <w:pStyle w:val="111"/>
        <w:spacing w:before="240"/>
      </w:pPr>
      <w:r>
        <w:t xml:space="preserve">If selected, any </w:t>
      </w:r>
      <w:r w:rsidR="00573BF1">
        <w:t>A</w:t>
      </w:r>
      <w:r w:rsidR="00573BF1" w:rsidRPr="003F0158">
        <w:t xml:space="preserve">ffiliate </w:t>
      </w:r>
      <w:r w:rsidR="000C7938">
        <w:t>Proposer</w:t>
      </w:r>
      <w:r w:rsidR="002B3739" w:rsidRPr="003F0158">
        <w:t xml:space="preserve"> will be required to enter into </w:t>
      </w:r>
      <w:r w:rsidR="002B3739">
        <w:t>the</w:t>
      </w:r>
      <w:r>
        <w:t xml:space="preserve"> </w:t>
      </w:r>
      <w:r w:rsidR="000F1220">
        <w:t>ESSA</w:t>
      </w:r>
      <w:r>
        <w:t xml:space="preserve"> with the Company.</w:t>
      </w:r>
    </w:p>
    <w:p w14:paraId="36D14D24" w14:textId="5629AC1B" w:rsidR="007E4AC1" w:rsidRDefault="005E0975">
      <w:pPr>
        <w:pStyle w:val="111"/>
        <w:spacing w:before="240"/>
      </w:pPr>
      <w:r>
        <w:t xml:space="preserve">If selected, a </w:t>
      </w:r>
      <w:r w:rsidR="00E91976">
        <w:t>Hawaiian Electric</w:t>
      </w:r>
      <w:r w:rsidR="002B3739" w:rsidRPr="003F0158">
        <w:t xml:space="preserve"> Proposer will not be required to en</w:t>
      </w:r>
      <w:r>
        <w:t>ter into a</w:t>
      </w:r>
      <w:r w:rsidR="00E708D1">
        <w:t>n</w:t>
      </w:r>
      <w:r>
        <w:t xml:space="preserve"> </w:t>
      </w:r>
      <w:r w:rsidR="00C91A1A">
        <w:t xml:space="preserve">ESSA </w:t>
      </w:r>
      <w:r>
        <w:t>with the Company.  However</w:t>
      </w:r>
      <w:r w:rsidR="0021432D">
        <w:t xml:space="preserve">, the </w:t>
      </w:r>
      <w:r w:rsidR="00E91976">
        <w:t>Hawaiian Electric</w:t>
      </w:r>
      <w:r w:rsidR="0021432D">
        <w:t xml:space="preserve"> Proposer will be held to the proposed modifications to the </w:t>
      </w:r>
      <w:r w:rsidR="000F1220">
        <w:t>ESSA</w:t>
      </w:r>
      <w:r w:rsidR="0021432D">
        <w:t xml:space="preserve">, if any, it submits as part of the </w:t>
      </w:r>
      <w:r w:rsidR="00E91976">
        <w:t xml:space="preserve">Hawaiian Electric Proposal </w:t>
      </w:r>
      <w:r w:rsidR="0021432D">
        <w:t xml:space="preserve">in </w:t>
      </w:r>
      <w:r w:rsidR="0021432D">
        <w:lastRenderedPageBreak/>
        <w:t xml:space="preserve">accordance with </w:t>
      </w:r>
      <w:r w:rsidR="0021432D" w:rsidRPr="006D5904">
        <w:rPr>
          <w:u w:val="single"/>
        </w:rPr>
        <w:t>Section 3.8.</w:t>
      </w:r>
      <w:r w:rsidR="00E91976">
        <w:rPr>
          <w:u w:val="single"/>
        </w:rPr>
        <w:t>6</w:t>
      </w:r>
      <w:r w:rsidR="0021432D">
        <w:t>.  Moreover</w:t>
      </w:r>
      <w:r>
        <w:t>,</w:t>
      </w:r>
      <w:r w:rsidR="002B3739" w:rsidRPr="003F0158">
        <w:t xml:space="preserve"> the </w:t>
      </w:r>
      <w:r w:rsidR="00E91976">
        <w:t xml:space="preserve">Hawaiian Electric Proposal </w:t>
      </w:r>
      <w:r w:rsidR="002B3739" w:rsidRPr="003F0158">
        <w:t xml:space="preserve">will be held to the </w:t>
      </w:r>
      <w:r>
        <w:t>same performance metrics</w:t>
      </w:r>
      <w:r w:rsidR="002B3739" w:rsidRPr="003F0158">
        <w:t xml:space="preserve"> </w:t>
      </w:r>
      <w:r w:rsidR="00D65CB8">
        <w:t xml:space="preserve">and milestones </w:t>
      </w:r>
      <w:r w:rsidR="002B3739" w:rsidRPr="003F0158">
        <w:t xml:space="preserve">set forth in the </w:t>
      </w:r>
      <w:r w:rsidR="000F1220">
        <w:t>ESSA</w:t>
      </w:r>
      <w:r w:rsidR="002B3739" w:rsidRPr="003F0158">
        <w:t xml:space="preserve"> to the same extent as all Proposers</w:t>
      </w:r>
      <w:r w:rsidR="002B3739">
        <w:t>, as att</w:t>
      </w:r>
      <w:r>
        <w:t xml:space="preserve">ested to in the </w:t>
      </w:r>
      <w:r w:rsidR="00DD25AB">
        <w:t xml:space="preserve">Hawaiian Electric Proposal’s </w:t>
      </w:r>
      <w:r w:rsidRPr="00051FE1">
        <w:rPr>
          <w:u w:val="single"/>
        </w:rPr>
        <w:t>Appendix G</w:t>
      </w:r>
      <w:r w:rsidR="00A0225D" w:rsidRPr="002D6649">
        <w:t>,</w:t>
      </w:r>
      <w:r w:rsidR="00A0225D" w:rsidRPr="00062EAF">
        <w:t xml:space="preserve"> </w:t>
      </w:r>
      <w:r w:rsidR="00A0225D">
        <w:rPr>
          <w:u w:val="single"/>
        </w:rPr>
        <w:t>Attachment 1</w:t>
      </w:r>
      <w:r w:rsidR="00A0225D" w:rsidRPr="002D6649">
        <w:rPr>
          <w:u w:val="single"/>
        </w:rPr>
        <w:t>,</w:t>
      </w:r>
      <w:r w:rsidR="00A0225D" w:rsidRPr="00062EAF">
        <w:t xml:space="preserve"> </w:t>
      </w:r>
      <w:r w:rsidR="00E91976">
        <w:rPr>
          <w:u w:val="single"/>
        </w:rPr>
        <w:t>Hawaiian Electric Proposal Team</w:t>
      </w:r>
      <w:r w:rsidR="000C7938">
        <w:rPr>
          <w:u w:val="single"/>
        </w:rPr>
        <w:t xml:space="preserve"> Certification</w:t>
      </w:r>
      <w:r w:rsidR="002B3739">
        <w:t xml:space="preserve"> submittal</w:t>
      </w:r>
      <w:r w:rsidR="002B3739" w:rsidRPr="003F0158">
        <w:t>.</w:t>
      </w:r>
      <w:r w:rsidR="0053695E">
        <w:t xml:space="preserve">  If liquidated damages are assessed, they will be paid from shareholder funds and returned to customers through the Purchased Power Adjustment Clause (“PPAC”)</w:t>
      </w:r>
      <w:r w:rsidR="00A0225D">
        <w:t xml:space="preserve"> or other appropriate rate adjustment mechanisms</w:t>
      </w:r>
      <w:r w:rsidR="0053695E">
        <w:t>.</w:t>
      </w:r>
    </w:p>
    <w:p w14:paraId="08BBABF3" w14:textId="3214A24E" w:rsidR="0053695E" w:rsidRDefault="0053695E" w:rsidP="0053695E">
      <w:pPr>
        <w:pStyle w:val="111"/>
        <w:numPr>
          <w:ilvl w:val="0"/>
          <w:numId w:val="0"/>
        </w:numPr>
        <w:spacing w:before="240"/>
        <w:ind w:left="720"/>
      </w:pPr>
      <w:r>
        <w:t xml:space="preserve">To retain the benefits of operational flexibility </w:t>
      </w:r>
      <w:r w:rsidR="0072002F">
        <w:t xml:space="preserve">of </w:t>
      </w:r>
      <w:r>
        <w:t xml:space="preserve">a Company-owned facility, the </w:t>
      </w:r>
      <w:r w:rsidR="00E91976">
        <w:t xml:space="preserve">Hawaiian Electric </w:t>
      </w:r>
      <w:r w:rsidR="00F91624">
        <w:t xml:space="preserve">Proposal </w:t>
      </w:r>
      <w:r>
        <w:t>will be permitted to adjust operational requirements and performance metrics with the approval of the PUC.  The process for adjustment would be similar to a negotiated amendment to a</w:t>
      </w:r>
      <w:r w:rsidR="00F240CB">
        <w:t>n</w:t>
      </w:r>
      <w:r>
        <w:t xml:space="preserve"> </w:t>
      </w:r>
      <w:r w:rsidR="002D5774">
        <w:t xml:space="preserve">ESSA </w:t>
      </w:r>
      <w:r>
        <w:t>with PUC approval.</w:t>
      </w:r>
    </w:p>
    <w:p w14:paraId="10E07B35" w14:textId="37170041" w:rsidR="00C577D1" w:rsidRDefault="007F705D">
      <w:pPr>
        <w:pStyle w:val="111"/>
        <w:spacing w:before="240"/>
      </w:pPr>
      <w:r>
        <w:t xml:space="preserve">In general, under the </w:t>
      </w:r>
      <w:r w:rsidR="000F1220">
        <w:t>ESSA</w:t>
      </w:r>
      <w:r>
        <w:t xml:space="preserve">, payment to the Seller </w:t>
      </w:r>
      <w:r w:rsidR="00820815">
        <w:t>consists of</w:t>
      </w:r>
      <w:r w:rsidR="0072002F">
        <w:t xml:space="preserve"> </w:t>
      </w:r>
      <w:r>
        <w:t xml:space="preserve">a Lump Sum Payment component to cover the costs of the Project.  In return, </w:t>
      </w:r>
      <w:r w:rsidR="005052E1">
        <w:t xml:space="preserve">the </w:t>
      </w:r>
      <w:r w:rsidR="000F1220">
        <w:t>ESSA</w:t>
      </w:r>
      <w:r w:rsidR="005052E1">
        <w:t xml:space="preserve"> gives the Company </w:t>
      </w:r>
      <w:r w:rsidR="00F93240">
        <w:t xml:space="preserve">exclusive </w:t>
      </w:r>
      <w:r w:rsidR="005052E1">
        <w:t xml:space="preserve">rights </w:t>
      </w:r>
      <w:r w:rsidR="00F93240">
        <w:t xml:space="preserve">to schedule and control </w:t>
      </w:r>
      <w:r w:rsidR="005052E1">
        <w:t xml:space="preserve">the energy storage facility.  The monthly Lum Sum Payment is </w:t>
      </w:r>
      <w:r w:rsidR="005052E1" w:rsidRPr="006818FC">
        <w:t xml:space="preserve">subject to adjustment based on the availability and performance of the </w:t>
      </w:r>
      <w:r w:rsidR="00FE5E2A">
        <w:t>Project</w:t>
      </w:r>
      <w:r w:rsidR="00E51205">
        <w:t>.</w:t>
      </w:r>
    </w:p>
    <w:p w14:paraId="36D14D25" w14:textId="5B5FF216" w:rsidR="007E4AC1" w:rsidRDefault="005D0579" w:rsidP="00C577D1">
      <w:pPr>
        <w:pStyle w:val="111"/>
        <w:spacing w:before="240"/>
      </w:pPr>
      <w:r>
        <w:t>The</w:t>
      </w:r>
      <w:r w:rsidR="00C577D1" w:rsidRPr="000642D8">
        <w:t xml:space="preserve"> Performance Standards identified</w:t>
      </w:r>
      <w:r w:rsidR="005720A7">
        <w:t xml:space="preserve"> in</w:t>
      </w:r>
      <w:r w:rsidR="00C577D1" w:rsidRPr="000642D8">
        <w:t xml:space="preserve"> </w:t>
      </w:r>
      <w:r w:rsidRPr="007F00E3">
        <w:rPr>
          <w:u w:val="single"/>
        </w:rPr>
        <w:t xml:space="preserve">Section </w:t>
      </w:r>
      <w:r w:rsidR="001C1ACB">
        <w:rPr>
          <w:u w:val="single"/>
        </w:rPr>
        <w:t>2.1</w:t>
      </w:r>
      <w:r w:rsidR="001C1ACB" w:rsidRPr="001C1ACB">
        <w:t xml:space="preserve"> </w:t>
      </w:r>
      <w:r w:rsidR="001C1ACB" w:rsidRPr="00030B72">
        <w:t xml:space="preserve">of this RFP and </w:t>
      </w:r>
      <w:r w:rsidR="00F70806" w:rsidRPr="00030B72">
        <w:rPr>
          <w:u w:val="single"/>
        </w:rPr>
        <w:t xml:space="preserve">Attachment </w:t>
      </w:r>
      <w:proofErr w:type="gramStart"/>
      <w:r w:rsidR="00F70806" w:rsidRPr="00030B72">
        <w:rPr>
          <w:u w:val="single"/>
        </w:rPr>
        <w:t>B</w:t>
      </w:r>
      <w:r w:rsidR="001C1ACB" w:rsidRPr="00030B72">
        <w:t>,</w:t>
      </w:r>
      <w:proofErr w:type="gramEnd"/>
      <w:r w:rsidR="001C1ACB" w:rsidRPr="00030B72">
        <w:t xml:space="preserve"> </w:t>
      </w:r>
      <w:r w:rsidR="001C1ACB">
        <w:rPr>
          <w:u w:val="single"/>
        </w:rPr>
        <w:t xml:space="preserve"> Section 3</w:t>
      </w:r>
      <w:r w:rsidR="00F70806">
        <w:t xml:space="preserve"> of</w:t>
      </w:r>
      <w:r w:rsidR="00C577D1" w:rsidRPr="000642D8">
        <w:t xml:space="preserve"> the </w:t>
      </w:r>
      <w:r w:rsidR="000F1220">
        <w:t>ESSA</w:t>
      </w:r>
      <w:r w:rsidR="00C577D1" w:rsidRPr="000642D8">
        <w:t xml:space="preserve"> establish the minimum requirements a Proposal must satisfy to be eligible for consideration in this RFP. </w:t>
      </w:r>
      <w:r w:rsidR="00C577D1">
        <w:t xml:space="preserve"> </w:t>
      </w:r>
      <w:r w:rsidR="00C577D1" w:rsidRPr="000642D8">
        <w:t xml:space="preserve">A proposed </w:t>
      </w:r>
      <w:r w:rsidR="00FE5E2A">
        <w:t>Project</w:t>
      </w:r>
      <w:r w:rsidR="00FE5E2A" w:rsidRPr="000642D8">
        <w:t xml:space="preserve">’s </w:t>
      </w:r>
      <w:r w:rsidR="00C577D1" w:rsidRPr="000642D8">
        <w:t xml:space="preserve">ability to meet these Performance Standards is both a Threshold Requirement and a Non-Price Related Criteria under </w:t>
      </w:r>
      <w:r w:rsidR="00C577D1" w:rsidRPr="0085212D">
        <w:rPr>
          <w:u w:val="single"/>
        </w:rPr>
        <w:t>Sections 4.3</w:t>
      </w:r>
      <w:r w:rsidR="00C577D1" w:rsidRPr="000642D8">
        <w:t xml:space="preserve"> and </w:t>
      </w:r>
      <w:r w:rsidR="00C577D1" w:rsidRPr="0085212D">
        <w:rPr>
          <w:u w:val="single"/>
        </w:rPr>
        <w:t>4.4.2</w:t>
      </w:r>
      <w:r w:rsidR="00C577D1" w:rsidRPr="000642D8">
        <w:t xml:space="preserve">, respectively. </w:t>
      </w:r>
      <w:r w:rsidR="00C577D1">
        <w:t xml:space="preserve"> </w:t>
      </w:r>
      <w:r w:rsidR="00C577D1" w:rsidRPr="000642D8">
        <w:t>As such, the</w:t>
      </w:r>
      <w:r>
        <w:t>se</w:t>
      </w:r>
      <w:r w:rsidR="00C577D1" w:rsidRPr="000642D8">
        <w:t xml:space="preserve"> Performance Standards inc</w:t>
      </w:r>
      <w:r w:rsidR="00C577D1">
        <w:t xml:space="preserve">luded in the </w:t>
      </w:r>
      <w:r w:rsidR="000F1220">
        <w:t>ESSA</w:t>
      </w:r>
      <w:r w:rsidR="00C577D1" w:rsidRPr="000642D8">
        <w:t xml:space="preserve"> are non-negotiable.</w:t>
      </w:r>
      <w:r w:rsidR="00C577D1" w:rsidRPr="00631B7A">
        <w:t xml:space="preserve">  </w:t>
      </w:r>
      <w:r w:rsidR="00C577D1">
        <w:t xml:space="preserve">Proposers may propose modifications to other sections of the </w:t>
      </w:r>
      <w:r w:rsidR="000F1220">
        <w:t>ESSA</w:t>
      </w:r>
      <w:r w:rsidR="00C577D1">
        <w:t xml:space="preserve"> but are encouraged to accept such terms as written in order to expedite the overall RFP process and potential contract negotiations.  As a component of their Proposals, Proposers who elect to propose modifications shall provide a Microsoft Word red-line version of the relevant document identifying specific proposed modifications to the model language that the Proposer is agreeable to, as well as a detailed explanation and supporting rationale for each modification.</w:t>
      </w:r>
      <w:r w:rsidR="00E51205">
        <w:t xml:space="preserve"> </w:t>
      </w:r>
    </w:p>
    <w:p w14:paraId="25D28DF7" w14:textId="38B233B9" w:rsidR="00E96E47" w:rsidRDefault="00F11399" w:rsidP="0063219E">
      <w:pPr>
        <w:pStyle w:val="111"/>
        <w:numPr>
          <w:ilvl w:val="3"/>
          <w:numId w:val="18"/>
        </w:numPr>
        <w:spacing w:before="240"/>
      </w:pPr>
      <w:bookmarkStart w:id="367" w:name="_Hlk3558577"/>
      <w:r>
        <w:t>General comments</w:t>
      </w:r>
      <w:r w:rsidR="00EA55C7">
        <w:t>, drafting notes and footnotes</w:t>
      </w:r>
      <w:r>
        <w:t xml:space="preserve"> such as “parties to discuss”</w:t>
      </w:r>
      <w:r w:rsidR="0072002F">
        <w:t>,</w:t>
      </w:r>
      <w:r>
        <w:t xml:space="preserve"> and </w:t>
      </w:r>
      <w:r w:rsidR="0072002F">
        <w:t>reservation of rights to propose modifications at a later time</w:t>
      </w:r>
      <w:r>
        <w:t xml:space="preserve"> are unacceptable and will </w:t>
      </w:r>
      <w:r w:rsidR="000D3B63">
        <w:t>be considered non-responsive</w:t>
      </w:r>
      <w:r>
        <w:t>.</w:t>
      </w:r>
      <w:r w:rsidR="007F705D">
        <w:t xml:space="preserve"> </w:t>
      </w:r>
      <w:r w:rsidR="00711F88">
        <w:t xml:space="preserve"> </w:t>
      </w:r>
      <w:r w:rsidR="00EA55C7">
        <w:t>Proposed m</w:t>
      </w:r>
      <w:r w:rsidR="007F705D">
        <w:t xml:space="preserve">odifications </w:t>
      </w:r>
      <w:r w:rsidR="00EA55C7">
        <w:t xml:space="preserve">to the </w:t>
      </w:r>
      <w:r w:rsidR="000F1220">
        <w:t>ESSA</w:t>
      </w:r>
      <w:r w:rsidR="00EA55C7">
        <w:t xml:space="preserve"> </w:t>
      </w:r>
      <w:r w:rsidR="007F705D">
        <w:t xml:space="preserve">will be evaluated as a </w:t>
      </w:r>
      <w:r w:rsidR="006926F2">
        <w:t>non-price evaluation criterion</w:t>
      </w:r>
      <w:r w:rsidR="007F705D">
        <w:t xml:space="preserve"> as further described in </w:t>
      </w:r>
      <w:r w:rsidR="007F705D">
        <w:rPr>
          <w:u w:val="single"/>
        </w:rPr>
        <w:t>Section 4.4</w:t>
      </w:r>
      <w:r w:rsidR="00C577D1">
        <w:rPr>
          <w:u w:val="single"/>
        </w:rPr>
        <w:t>.2</w:t>
      </w:r>
      <w:r w:rsidR="007F705D">
        <w:t xml:space="preserve">.  In order to facilitate this process, the Company will make available </w:t>
      </w:r>
      <w:r w:rsidR="00C577D1">
        <w:t>an electronic version</w:t>
      </w:r>
      <w:r w:rsidR="007F705D">
        <w:t xml:space="preserve"> of the </w:t>
      </w:r>
      <w:r w:rsidR="00C577D1">
        <w:t>model agreement</w:t>
      </w:r>
      <w:r w:rsidR="000D3B63">
        <w:t xml:space="preserve"> </w:t>
      </w:r>
      <w:r w:rsidR="0082167F">
        <w:t xml:space="preserve">on the </w:t>
      </w:r>
      <w:r w:rsidR="00FA7DFB">
        <w:t>RFP</w:t>
      </w:r>
      <w:r w:rsidR="0082167F">
        <w:t xml:space="preserve"> website and through the </w:t>
      </w:r>
      <w:r w:rsidR="004A0138">
        <w:t>Electronic Procurement P</w:t>
      </w:r>
      <w:r w:rsidR="0082167F">
        <w:t>latform for the RFP</w:t>
      </w:r>
      <w:r w:rsidR="007F705D">
        <w:t>.</w:t>
      </w:r>
      <w:r w:rsidR="003037E9">
        <w:t xml:space="preserve">  </w:t>
      </w:r>
      <w:r w:rsidR="006241DE">
        <w:t>A</w:t>
      </w:r>
      <w:r w:rsidR="003037E9" w:rsidRPr="003037E9">
        <w:t>ny propos</w:t>
      </w:r>
      <w:r w:rsidR="003B05B0">
        <w:t xml:space="preserve">ed modifications to the </w:t>
      </w:r>
      <w:r w:rsidR="000F1220">
        <w:t>ESSA</w:t>
      </w:r>
      <w:r w:rsidR="007C0216">
        <w:t xml:space="preserve"> </w:t>
      </w:r>
      <w:r w:rsidR="003037E9" w:rsidRPr="003037E9">
        <w:t>will be subject to negotiation between th</w:t>
      </w:r>
      <w:r w:rsidR="00C577D1">
        <w:t xml:space="preserve">e Company and the </w:t>
      </w:r>
      <w:r w:rsidR="00B66AF4">
        <w:t>Final Award Group</w:t>
      </w:r>
      <w:r w:rsidR="00AC14B5" w:rsidRPr="00AC14B5">
        <w:t xml:space="preserve"> </w:t>
      </w:r>
      <w:r w:rsidR="00AC14B5">
        <w:t xml:space="preserve">and should not be assumed to have been accepted either as a result of being selected to the Final Award Group or based on any previously executed </w:t>
      </w:r>
      <w:r w:rsidR="002F066C">
        <w:t>PPA</w:t>
      </w:r>
      <w:r w:rsidR="002F066C" w:rsidRPr="003037E9">
        <w:t>.</w:t>
      </w:r>
      <w:r w:rsidR="003037E9" w:rsidRPr="003037E9">
        <w:t xml:space="preserve"> </w:t>
      </w:r>
      <w:r w:rsidR="00FA7DFB">
        <w:t xml:space="preserve"> As stated above, since general comments, drafting notes</w:t>
      </w:r>
      <w:r w:rsidR="00A477FB">
        <w:t>,</w:t>
      </w:r>
      <w:r w:rsidR="00FA7DFB">
        <w:t xml:space="preserve"> and footnotes without accompanying specific proposed language modifications are unacceptable</w:t>
      </w:r>
      <w:r w:rsidR="000D3B63">
        <w:t xml:space="preserve"> and non-responsive</w:t>
      </w:r>
      <w:r w:rsidR="00FA7DFB">
        <w:t>, the Company will not negotiate provisions simply marked by such general comments</w:t>
      </w:r>
      <w:r w:rsidR="000D3B63">
        <w:t>, drafting notes</w:t>
      </w:r>
      <w:r w:rsidR="00D65CB8">
        <w:t>,</w:t>
      </w:r>
      <w:r w:rsidR="000D3B63">
        <w:t xml:space="preserve"> and footnotes</w:t>
      </w:r>
      <w:r w:rsidR="00FA7DFB">
        <w:t xml:space="preserve">. </w:t>
      </w:r>
    </w:p>
    <w:p w14:paraId="36D14D27" w14:textId="007C83D9" w:rsidR="007E4AC1" w:rsidRDefault="007F705D">
      <w:pPr>
        <w:pStyle w:val="111"/>
        <w:spacing w:before="240"/>
      </w:pPr>
      <w:r>
        <w:lastRenderedPageBreak/>
        <w:t xml:space="preserve">Proposals that do not include </w:t>
      </w:r>
      <w:r w:rsidR="00C446BA">
        <w:t xml:space="preserve">specific </w:t>
      </w:r>
      <w:r>
        <w:t xml:space="preserve">proposed </w:t>
      </w:r>
      <w:r w:rsidR="00FA7DFB">
        <w:t xml:space="preserve">modifications </w:t>
      </w:r>
      <w:r>
        <w:t xml:space="preserve">to the attached </w:t>
      </w:r>
      <w:r w:rsidR="000F1220">
        <w:t>ESSA</w:t>
      </w:r>
      <w:r>
        <w:t xml:space="preserve"> will</w:t>
      </w:r>
      <w:r w:rsidR="007C0216">
        <w:t xml:space="preserve"> be deemed to have accepted</w:t>
      </w:r>
      <w:r>
        <w:t xml:space="preserve"> </w:t>
      </w:r>
      <w:r w:rsidR="00FA7DFB">
        <w:t xml:space="preserve">the </w:t>
      </w:r>
      <w:r w:rsidR="000F1220">
        <w:t>ESSA</w:t>
      </w:r>
      <w:r w:rsidR="00FA7DFB">
        <w:t xml:space="preserve"> in its entirety</w:t>
      </w:r>
      <w:r>
        <w:t xml:space="preserve">. </w:t>
      </w:r>
    </w:p>
    <w:p w14:paraId="36D14D28" w14:textId="5B5C3DCC" w:rsidR="007E4AC1" w:rsidRDefault="007F705D" w:rsidP="0018620A">
      <w:pPr>
        <w:pStyle w:val="11"/>
        <w:keepNext/>
        <w:spacing w:before="240"/>
        <w:ind w:left="720"/>
        <w:rPr>
          <w:b/>
        </w:rPr>
      </w:pPr>
      <w:bookmarkStart w:id="368" w:name="_Toc491782613"/>
      <w:bookmarkStart w:id="369" w:name="_Toc494800337"/>
      <w:bookmarkEnd w:id="367"/>
      <w:r>
        <w:rPr>
          <w:b/>
        </w:rPr>
        <w:t xml:space="preserve">Pricing Requirements </w:t>
      </w:r>
      <w:bookmarkEnd w:id="368"/>
      <w:bookmarkEnd w:id="369"/>
    </w:p>
    <w:p w14:paraId="7DE62812" w14:textId="3BA922E0" w:rsidR="00D44DA5" w:rsidRDefault="00633F0B" w:rsidP="00BB5C5B">
      <w:pPr>
        <w:pStyle w:val="111"/>
        <w:spacing w:before="240"/>
      </w:pPr>
      <w:r>
        <w:t xml:space="preserve">Proposers are responsible for </w:t>
      </w:r>
      <w:r w:rsidR="00952CCF">
        <w:t xml:space="preserve">understanding the terms of the </w:t>
      </w:r>
      <w:r w:rsidR="000F1220">
        <w:t>ESSA</w:t>
      </w:r>
      <w:r w:rsidR="00F14D9B">
        <w:t xml:space="preserve">. </w:t>
      </w:r>
      <w:r w:rsidR="006C11E0">
        <w:t xml:space="preserve"> </w:t>
      </w:r>
      <w:r w:rsidR="00024AB2">
        <w:t>Pricing cannot be specified as contingent upon other factors</w:t>
      </w:r>
      <w:r w:rsidR="00B66591">
        <w:t>.</w:t>
      </w:r>
      <w:r w:rsidR="00024AB2">
        <w:t xml:space="preserve"> </w:t>
      </w:r>
    </w:p>
    <w:p w14:paraId="11F41955" w14:textId="6FF3A098" w:rsidR="00172E26" w:rsidRDefault="005B6A6B" w:rsidP="0073376E">
      <w:pPr>
        <w:pStyle w:val="111"/>
        <w:spacing w:before="240"/>
      </w:pPr>
      <w:r>
        <w:t>Escalation in pricing over the term of the</w:t>
      </w:r>
      <w:r w:rsidR="00426ACD">
        <w:t xml:space="preserve"> </w:t>
      </w:r>
      <w:r w:rsidR="000F1220">
        <w:t>ESSA</w:t>
      </w:r>
      <w:r>
        <w:t xml:space="preserve"> </w:t>
      </w:r>
      <w:r w:rsidR="00622960">
        <w:t>is prohibited</w:t>
      </w:r>
      <w:r>
        <w:t>.</w:t>
      </w:r>
    </w:p>
    <w:p w14:paraId="36D14D2B" w14:textId="11157744" w:rsidR="007E4AC1" w:rsidRDefault="00172E26" w:rsidP="0073376E">
      <w:pPr>
        <w:pStyle w:val="111"/>
        <w:spacing w:before="240"/>
      </w:pPr>
      <w:r>
        <w:t xml:space="preserve">Pricing information must only be </w:t>
      </w:r>
      <w:r w:rsidR="00C446BA">
        <w:t xml:space="preserve">identified </w:t>
      </w:r>
      <w:r>
        <w:t xml:space="preserve">within </w:t>
      </w:r>
      <w:r w:rsidR="00C446BA">
        <w:t xml:space="preserve">specified </w:t>
      </w:r>
      <w:r>
        <w:t xml:space="preserve">sections of the Proposal </w:t>
      </w:r>
      <w:r w:rsidR="00C446BA">
        <w:t>instructed by</w:t>
      </w:r>
      <w:r>
        <w:t xml:space="preserve"> this RFP’s </w:t>
      </w:r>
      <w:r w:rsidRPr="00051FE1">
        <w:rPr>
          <w:u w:val="single"/>
        </w:rPr>
        <w:t>Appendix B</w:t>
      </w:r>
      <w:r>
        <w:t xml:space="preserve"> Proposer’s Response Package (i.e., Proposal pricing information must be contained within defined Proposal sections of the Proposal submission).</w:t>
      </w:r>
      <w:r w:rsidR="008616D7">
        <w:t xml:space="preserve">  </w:t>
      </w:r>
      <w:r w:rsidR="00F44423">
        <w:t xml:space="preserve">Pricing information contained anywhere else in a Proposal will not be considered during the evaluation process. </w:t>
      </w:r>
    </w:p>
    <w:p w14:paraId="79EDE3F4" w14:textId="07F901B2" w:rsidR="008F4857" w:rsidRDefault="005A65E9" w:rsidP="008F4857">
      <w:pPr>
        <w:pStyle w:val="111"/>
        <w:spacing w:before="240"/>
      </w:pPr>
      <w:r>
        <w:t>T</w:t>
      </w:r>
      <w:r w:rsidR="00CD2FE3">
        <w:t xml:space="preserve">he </w:t>
      </w:r>
      <w:r w:rsidR="007F705D">
        <w:t xml:space="preserve">Proposer’s Response Package must include the following prices for each </w:t>
      </w:r>
      <w:r w:rsidR="002363AE">
        <w:t>Proposal</w:t>
      </w:r>
      <w:r w:rsidR="007F705D" w:rsidRPr="00D1078D">
        <w:t>:</w:t>
      </w:r>
    </w:p>
    <w:p w14:paraId="026466D1" w14:textId="53AA9053" w:rsidR="00467021" w:rsidRDefault="00467021" w:rsidP="00467021">
      <w:pPr>
        <w:pStyle w:val="111"/>
        <w:numPr>
          <w:ilvl w:val="0"/>
          <w:numId w:val="0"/>
        </w:numPr>
        <w:spacing w:before="240"/>
        <w:ind w:left="720"/>
      </w:pPr>
      <w:r>
        <w:t xml:space="preserve">For IPP or </w:t>
      </w:r>
      <w:r w:rsidR="00573BF1">
        <w:t xml:space="preserve">Affiliate </w:t>
      </w:r>
      <w:r>
        <w:t>proposals:</w:t>
      </w:r>
    </w:p>
    <w:p w14:paraId="5176622A" w14:textId="77777777" w:rsidR="008F4857" w:rsidRDefault="008F4857">
      <w:pPr>
        <w:rPr>
          <w:b/>
        </w:rPr>
      </w:pPr>
    </w:p>
    <w:p w14:paraId="36D14D30" w14:textId="5C429EC3" w:rsidR="007E4AC1" w:rsidRDefault="007F705D" w:rsidP="0063219E">
      <w:pPr>
        <w:pStyle w:val="ListParagraph"/>
        <w:numPr>
          <w:ilvl w:val="0"/>
          <w:numId w:val="15"/>
        </w:numPr>
        <w:ind w:hanging="540"/>
      </w:pPr>
      <w:r w:rsidRPr="008F4857">
        <w:rPr>
          <w:b/>
        </w:rPr>
        <w:t>Lump Sum Payment ($/year):</w:t>
      </w:r>
      <w:r>
        <w:t xml:space="preserve">  Payment amount for </w:t>
      </w:r>
      <w:r w:rsidR="00FC516D">
        <w:t>exclusive rights to</w:t>
      </w:r>
      <w:r>
        <w:t xml:space="preserve"> </w:t>
      </w:r>
      <w:r w:rsidR="00FC516D">
        <w:t>schedul</w:t>
      </w:r>
      <w:r w:rsidR="000F77C7">
        <w:t>e</w:t>
      </w:r>
      <w:r w:rsidR="00FC516D">
        <w:t xml:space="preserve"> and control </w:t>
      </w:r>
      <w:r w:rsidR="007F475A">
        <w:t xml:space="preserve">the </w:t>
      </w:r>
      <w:r w:rsidR="00FE5E2A">
        <w:t>Project</w:t>
      </w:r>
      <w:r>
        <w:t>.  Payment will be made in monthly increments.</w:t>
      </w:r>
    </w:p>
    <w:p w14:paraId="20ECD304" w14:textId="77777777" w:rsidR="0053695E" w:rsidRDefault="0053695E" w:rsidP="0053695E">
      <w:pPr>
        <w:pStyle w:val="ListParagraph"/>
      </w:pPr>
    </w:p>
    <w:p w14:paraId="2581A569" w14:textId="02D17ADB" w:rsidR="00467021" w:rsidRDefault="00467021" w:rsidP="00467021">
      <w:pPr>
        <w:pStyle w:val="111"/>
        <w:numPr>
          <w:ilvl w:val="0"/>
          <w:numId w:val="0"/>
        </w:numPr>
        <w:spacing w:before="240"/>
        <w:ind w:left="720"/>
      </w:pPr>
      <w:r>
        <w:t xml:space="preserve">For </w:t>
      </w:r>
      <w:r w:rsidR="00E75C69">
        <w:t xml:space="preserve">the </w:t>
      </w:r>
      <w:r w:rsidR="00E91976">
        <w:t>Hawaiian Electric</w:t>
      </w:r>
      <w:r w:rsidR="00E75C69">
        <w:t xml:space="preserve"> </w:t>
      </w:r>
      <w:r>
        <w:t>Proposal:</w:t>
      </w:r>
    </w:p>
    <w:p w14:paraId="70C8E7C5" w14:textId="77777777" w:rsidR="00467021" w:rsidRDefault="00467021" w:rsidP="00BC14A6">
      <w:pPr>
        <w:pStyle w:val="111"/>
        <w:numPr>
          <w:ilvl w:val="0"/>
          <w:numId w:val="0"/>
        </w:numPr>
        <w:ind w:left="720"/>
      </w:pPr>
    </w:p>
    <w:p w14:paraId="36B120F8" w14:textId="2030C253" w:rsidR="005A65E9" w:rsidRDefault="005A65E9" w:rsidP="0063219E">
      <w:pPr>
        <w:pStyle w:val="ListParagraph"/>
        <w:numPr>
          <w:ilvl w:val="0"/>
          <w:numId w:val="15"/>
        </w:numPr>
        <w:ind w:hanging="540"/>
      </w:pPr>
      <w:r>
        <w:rPr>
          <w:b/>
        </w:rPr>
        <w:t>Total</w:t>
      </w:r>
      <w:r w:rsidR="00467021">
        <w:rPr>
          <w:b/>
        </w:rPr>
        <w:t xml:space="preserve"> Project Capital Costs</w:t>
      </w:r>
      <w:r>
        <w:rPr>
          <w:b/>
        </w:rPr>
        <w:t xml:space="preserve"> ($</w:t>
      </w:r>
      <w:r w:rsidR="004D5BD6">
        <w:rPr>
          <w:b/>
        </w:rPr>
        <w:t>/year</w:t>
      </w:r>
      <w:r w:rsidR="00467021" w:rsidRPr="008F4857">
        <w:rPr>
          <w:b/>
        </w:rPr>
        <w:t>):</w:t>
      </w:r>
      <w:r w:rsidR="00467021">
        <w:t xml:space="preserve">  </w:t>
      </w:r>
      <w:r>
        <w:t xml:space="preserve">Total capital costs for the </w:t>
      </w:r>
      <w:r w:rsidR="007B0A8C">
        <w:t xml:space="preserve">Project </w:t>
      </w:r>
      <w:r w:rsidR="00C577D1">
        <w:t>(identified by year)</w:t>
      </w:r>
      <w:r w:rsidR="00594E89">
        <w:t>.</w:t>
      </w:r>
    </w:p>
    <w:p w14:paraId="37DD495B" w14:textId="77777777" w:rsidR="0053695E" w:rsidRDefault="0053695E" w:rsidP="0053695E">
      <w:pPr>
        <w:pStyle w:val="ListParagraph"/>
        <w:ind w:left="1260"/>
      </w:pPr>
    </w:p>
    <w:p w14:paraId="747E9280" w14:textId="690511B0" w:rsidR="005A65E9" w:rsidRDefault="005A65E9" w:rsidP="0063219E">
      <w:pPr>
        <w:pStyle w:val="ListParagraph"/>
        <w:numPr>
          <w:ilvl w:val="0"/>
          <w:numId w:val="15"/>
        </w:numPr>
        <w:ind w:hanging="540"/>
      </w:pPr>
      <w:r>
        <w:rPr>
          <w:b/>
        </w:rPr>
        <w:t>Annual O&amp;M Costs ($/year):</w:t>
      </w:r>
      <w:r w:rsidR="00DE23DC">
        <w:rPr>
          <w:b/>
        </w:rPr>
        <w:t xml:space="preserve"> </w:t>
      </w:r>
      <w:r>
        <w:t xml:space="preserve"> Initial year operations and maintenance cos</w:t>
      </w:r>
      <w:r w:rsidR="0053695E">
        <w:t>ts, annual escalation rate.</w:t>
      </w:r>
    </w:p>
    <w:p w14:paraId="3A136EB2" w14:textId="77777777" w:rsidR="0053695E" w:rsidRDefault="0053695E" w:rsidP="0053695E"/>
    <w:p w14:paraId="4E25DDEE" w14:textId="74C1EE47" w:rsidR="0053695E" w:rsidRDefault="005A65E9" w:rsidP="0063219E">
      <w:pPr>
        <w:pStyle w:val="ListParagraph"/>
        <w:numPr>
          <w:ilvl w:val="0"/>
          <w:numId w:val="15"/>
        </w:numPr>
        <w:ind w:hanging="540"/>
      </w:pPr>
      <w:r>
        <w:rPr>
          <w:b/>
        </w:rPr>
        <w:t>Annual Revenue Requirement ($/year):</w:t>
      </w:r>
      <w:r w:rsidR="00DE23DC">
        <w:rPr>
          <w:b/>
        </w:rPr>
        <w:t xml:space="preserve"> </w:t>
      </w:r>
      <w:r w:rsidR="00582A96">
        <w:t xml:space="preserve"> Annual r</w:t>
      </w:r>
      <w:r>
        <w:t xml:space="preserve">evenue requirements </w:t>
      </w:r>
      <w:r w:rsidR="00582A96">
        <w:t xml:space="preserve">(ARR) </w:t>
      </w:r>
      <w:r w:rsidR="00DE23DC">
        <w:t xml:space="preserve">calculated </w:t>
      </w:r>
      <w:r>
        <w:t>for each year</w:t>
      </w:r>
      <w:r w:rsidR="0053695E">
        <w:t>.</w:t>
      </w:r>
    </w:p>
    <w:p w14:paraId="5F707387" w14:textId="77777777" w:rsidR="004D7B2A" w:rsidRDefault="004D7B2A" w:rsidP="0001438D">
      <w:pPr>
        <w:pStyle w:val="ListParagraph"/>
      </w:pPr>
    </w:p>
    <w:p w14:paraId="00752E4C" w14:textId="743306CF" w:rsidR="004D7B2A" w:rsidRDefault="006926F2" w:rsidP="004D7B2A">
      <w:pPr>
        <w:ind w:left="720"/>
      </w:pPr>
      <w:bookmarkStart w:id="370" w:name="_Hlk14790831"/>
      <w:r w:rsidRPr="00030B72">
        <w:t>Additional</w:t>
      </w:r>
      <w:r w:rsidR="008502CD">
        <w:t xml:space="preserve"> </w:t>
      </w:r>
      <w:r w:rsidR="004D7B2A">
        <w:t xml:space="preserve">description and detail on the Total Project Capital Costs, Annual O&amp;M Costs, and Annual Revenue Requirement for the </w:t>
      </w:r>
      <w:r w:rsidR="00967D9D">
        <w:t xml:space="preserve">Hawaiian Electric </w:t>
      </w:r>
      <w:r w:rsidR="004D7B2A">
        <w:t>Proposal</w:t>
      </w:r>
      <w:r>
        <w:t xml:space="preserve"> is located in </w:t>
      </w:r>
      <w:r w:rsidRPr="001B1DC9">
        <w:rPr>
          <w:u w:val="single"/>
        </w:rPr>
        <w:t>Appendix G</w:t>
      </w:r>
      <w:r w:rsidR="004D7B2A">
        <w:t>.</w:t>
      </w:r>
    </w:p>
    <w:p w14:paraId="36D14D39" w14:textId="4A0685BC" w:rsidR="007E4AC1" w:rsidRDefault="007F705D" w:rsidP="0018620A">
      <w:pPr>
        <w:pStyle w:val="11"/>
        <w:keepNext/>
        <w:spacing w:before="240"/>
        <w:ind w:left="720"/>
        <w:rPr>
          <w:b/>
        </w:rPr>
      </w:pPr>
      <w:bookmarkStart w:id="371" w:name="_Toc491782616"/>
      <w:bookmarkStart w:id="372" w:name="_Toc494800340"/>
      <w:bookmarkEnd w:id="370"/>
      <w:r>
        <w:rPr>
          <w:b/>
        </w:rPr>
        <w:t>Project Description</w:t>
      </w:r>
      <w:bookmarkEnd w:id="361"/>
      <w:bookmarkEnd w:id="371"/>
      <w:bookmarkEnd w:id="372"/>
    </w:p>
    <w:p w14:paraId="277437A5" w14:textId="08E6968D" w:rsidR="000D2CC4" w:rsidRDefault="00270B83" w:rsidP="000D2CC4">
      <w:pPr>
        <w:pStyle w:val="111"/>
        <w:spacing w:before="240"/>
      </w:pPr>
      <w:r>
        <w:t>RESERVED</w:t>
      </w:r>
    </w:p>
    <w:p w14:paraId="36D14D46" w14:textId="1FC78DCC" w:rsidR="007E4AC1" w:rsidRDefault="00B851D5" w:rsidP="0073376E">
      <w:pPr>
        <w:pStyle w:val="111"/>
        <w:spacing w:before="240"/>
      </w:pPr>
      <w:r w:rsidRPr="00DF745E">
        <w:t>Each Proposer</w:t>
      </w:r>
      <w:r w:rsidR="007F705D" w:rsidRPr="00DF745E">
        <w:t xml:space="preserve"> must also agree to provide </w:t>
      </w:r>
      <w:r w:rsidR="00DC123A" w:rsidRPr="00DF745E">
        <w:t>Project</w:t>
      </w:r>
      <w:r w:rsidR="007F705D" w:rsidRPr="00DF745E">
        <w:t xml:space="preserve"> financial information, including </w:t>
      </w:r>
      <w:r w:rsidR="00641CB3" w:rsidRPr="00DF745E">
        <w:t>proposed P</w:t>
      </w:r>
      <w:r w:rsidR="007F705D" w:rsidRPr="00DF745E">
        <w:t>roject finance structure</w:t>
      </w:r>
      <w:r w:rsidR="00F1202B">
        <w:t xml:space="preserve"> </w:t>
      </w:r>
      <w:r w:rsidR="00821E00">
        <w:t>information</w:t>
      </w:r>
      <w:r w:rsidR="007F705D" w:rsidRPr="00DF745E">
        <w:t xml:space="preserve"> </w:t>
      </w:r>
      <w:r w:rsidR="00F1202B">
        <w:t xml:space="preserve">specified </w:t>
      </w:r>
      <w:r w:rsidR="007F705D" w:rsidRPr="00DF745E">
        <w:t xml:space="preserve">in </w:t>
      </w:r>
      <w:r w:rsidR="007F705D" w:rsidRPr="00051FE1">
        <w:rPr>
          <w:u w:val="single"/>
        </w:rPr>
        <w:t>Appendix B</w:t>
      </w:r>
      <w:r w:rsidR="007F705D" w:rsidRPr="00DF745E">
        <w:t xml:space="preserve">. </w:t>
      </w:r>
      <w:r w:rsidR="00073F6D" w:rsidRPr="00DF745E">
        <w:t xml:space="preserve"> </w:t>
      </w:r>
      <w:r w:rsidR="00641CB3" w:rsidRPr="00DF745E">
        <w:t xml:space="preserve">Such information will be used to evaluate </w:t>
      </w:r>
      <w:r w:rsidR="0050736E">
        <w:t>Threshold Requirements</w:t>
      </w:r>
      <w:r w:rsidR="00E039D9">
        <w:t xml:space="preserve"> and </w:t>
      </w:r>
      <w:r w:rsidR="00641CB3" w:rsidRPr="00DF745E">
        <w:t xml:space="preserve">non-price criteria </w:t>
      </w:r>
      <w:r w:rsidR="00E039D9">
        <w:t xml:space="preserve">(e.g., Financial Viability of Proposer, </w:t>
      </w:r>
      <w:r w:rsidR="00641CB3" w:rsidRPr="00DF745E">
        <w:t>Financial Strength and Financing Plan</w:t>
      </w:r>
      <w:r w:rsidR="00E039D9">
        <w:t>, State of Project Development and Schedule)</w:t>
      </w:r>
      <w:r w:rsidR="00641CB3" w:rsidRPr="00DF745E">
        <w:t xml:space="preserve"> set forth in </w:t>
      </w:r>
      <w:r w:rsidR="00710157" w:rsidRPr="00BC14A6">
        <w:rPr>
          <w:u w:val="single"/>
        </w:rPr>
        <w:t>Section</w:t>
      </w:r>
      <w:r w:rsidR="00E039D9" w:rsidRPr="00BC14A6">
        <w:rPr>
          <w:u w:val="single"/>
        </w:rPr>
        <w:t>s 4.3</w:t>
      </w:r>
      <w:r w:rsidR="00E039D9">
        <w:t xml:space="preserve"> and</w:t>
      </w:r>
      <w:r w:rsidR="00710157">
        <w:t xml:space="preserve"> </w:t>
      </w:r>
      <w:r w:rsidR="00710157" w:rsidRPr="00BC14A6">
        <w:rPr>
          <w:u w:val="single"/>
        </w:rPr>
        <w:t>4.4.2</w:t>
      </w:r>
      <w:r w:rsidR="00641CB3" w:rsidRPr="00A57D6C">
        <w:t>.</w:t>
      </w:r>
      <w:r w:rsidR="00641CB3" w:rsidRPr="00641CB3">
        <w:t xml:space="preserve">  Upon selection, the </w:t>
      </w:r>
      <w:r w:rsidR="00B66AF4">
        <w:t xml:space="preserve">Final </w:t>
      </w:r>
      <w:r w:rsidR="00B66AF4">
        <w:lastRenderedPageBreak/>
        <w:t xml:space="preserve">Award Group </w:t>
      </w:r>
      <w:r w:rsidR="00C74CDC" w:rsidRPr="00C74CDC">
        <w:t xml:space="preserve">may be requested to provide further detailed cost information if requested by the PUC or the Consumer Advocate as part of the </w:t>
      </w:r>
      <w:r w:rsidR="000F1220">
        <w:t>ESSA</w:t>
      </w:r>
      <w:r w:rsidR="00C74CDC" w:rsidRPr="00C74CDC">
        <w:t xml:space="preserve"> approval process.  If requested</w:t>
      </w:r>
      <w:r w:rsidR="00362AB1">
        <w:t>,</w:t>
      </w:r>
      <w:r w:rsidR="00C74CDC" w:rsidRPr="00C74CDC">
        <w:t xml:space="preserve"> such information would be provided to the PUC</w:t>
      </w:r>
      <w:r w:rsidR="00AB2639">
        <w:t>,</w:t>
      </w:r>
      <w:r w:rsidR="00C74CDC" w:rsidRPr="00C74CDC">
        <w:t xml:space="preserve"> Consumer Advocate</w:t>
      </w:r>
      <w:r w:rsidR="00582A96">
        <w:t>,</w:t>
      </w:r>
      <w:r w:rsidR="00C74CDC" w:rsidRPr="00C74CDC">
        <w:t xml:space="preserve"> </w:t>
      </w:r>
      <w:r w:rsidR="00AB2639">
        <w:t xml:space="preserve">and Company </w:t>
      </w:r>
      <w:r w:rsidR="00C74CDC" w:rsidRPr="00C74CDC">
        <w:t>pursuant to a</w:t>
      </w:r>
      <w:r w:rsidR="00C74CDC">
        <w:t xml:space="preserve"> protective order in the docket</w:t>
      </w:r>
      <w:r w:rsidR="00641CB3" w:rsidRPr="00641CB3">
        <w:t>.</w:t>
      </w:r>
    </w:p>
    <w:p w14:paraId="36D14D4A" w14:textId="459787A7" w:rsidR="007E4AC1" w:rsidRDefault="007F705D">
      <w:pPr>
        <w:pStyle w:val="111"/>
        <w:spacing w:before="240"/>
      </w:pPr>
      <w:bookmarkStart w:id="373" w:name="_Toc435533238"/>
      <w:r>
        <w:t xml:space="preserve">The Proposer agrees that no material changes or additions to </w:t>
      </w:r>
      <w:r w:rsidR="00AE5889">
        <w:t xml:space="preserve">the </w:t>
      </w:r>
      <w:r w:rsidR="00FE5E2A">
        <w:t xml:space="preserve">Project </w:t>
      </w:r>
      <w:r>
        <w:t xml:space="preserve">from what is submitted </w:t>
      </w:r>
      <w:r w:rsidR="00DB5BE5">
        <w:t>in its</w:t>
      </w:r>
      <w:r>
        <w:t xml:space="preserve"> Proposal will be made without the Proposer first having obtained prior written consent from the Company.</w:t>
      </w:r>
      <w:bookmarkEnd w:id="373"/>
      <w:r w:rsidR="00DB5BE5">
        <w:t xml:space="preserve">  Evaluation of all Proposals in this RFP is based on the information submitted in each Proposal at the Proposal Due </w:t>
      </w:r>
      <w:r w:rsidR="00996FA2">
        <w:t>Date</w:t>
      </w:r>
      <w:r w:rsidR="00DB5BE5">
        <w:t>.  If any Propo</w:t>
      </w:r>
      <w:r w:rsidR="00AE67C2">
        <w:t xml:space="preserve">ser requests </w:t>
      </w:r>
      <w:r w:rsidR="0072002F">
        <w:t>that</w:t>
      </w:r>
      <w:r w:rsidR="00AE67C2">
        <w:t xml:space="preserve"> any Proposal</w:t>
      </w:r>
      <w:r w:rsidR="00DB5BE5">
        <w:t xml:space="preserve"> information</w:t>
      </w:r>
      <w:r w:rsidR="00AE67C2">
        <w:t xml:space="preserve"> be changed after that date, the Company</w:t>
      </w:r>
      <w:r w:rsidR="00AB2639">
        <w:t>,</w:t>
      </w:r>
      <w:r w:rsidR="00AE67C2">
        <w:t xml:space="preserve"> in consultation with the Independent Observer</w:t>
      </w:r>
      <w:r w:rsidR="00AB2639">
        <w:t>,</w:t>
      </w:r>
      <w:r w:rsidR="00AE67C2">
        <w:t xml:space="preserve"> and in consideration </w:t>
      </w:r>
      <w:r w:rsidR="0029099E">
        <w:t xml:space="preserve">of </w:t>
      </w:r>
      <w:r w:rsidR="00AE67C2">
        <w:t>whether the evaluation is affected, will determine whether the change is permitted.</w:t>
      </w:r>
    </w:p>
    <w:p w14:paraId="50964D8E" w14:textId="7117D73D" w:rsidR="00730A5D" w:rsidRDefault="00032898" w:rsidP="0018620A">
      <w:pPr>
        <w:pStyle w:val="11"/>
        <w:keepNext/>
        <w:spacing w:before="240"/>
        <w:ind w:left="720"/>
        <w:rPr>
          <w:b/>
        </w:rPr>
      </w:pPr>
      <w:bookmarkStart w:id="374" w:name="_Hlk25524587"/>
      <w:bookmarkStart w:id="375" w:name="_Toc435533239"/>
      <w:bookmarkStart w:id="376" w:name="_Toc491782617"/>
      <w:bookmarkStart w:id="377" w:name="_Toc494800341"/>
      <w:r>
        <w:rPr>
          <w:b/>
        </w:rPr>
        <w:t xml:space="preserve">Project </w:t>
      </w:r>
      <w:r w:rsidR="00730A5D">
        <w:rPr>
          <w:b/>
        </w:rPr>
        <w:t>Site</w:t>
      </w:r>
    </w:p>
    <w:p w14:paraId="3D39C493" w14:textId="77777777" w:rsidR="005C3F95" w:rsidRDefault="005C3F95" w:rsidP="005C3F95">
      <w:pPr>
        <w:pStyle w:val="111"/>
        <w:numPr>
          <w:ilvl w:val="0"/>
          <w:numId w:val="0"/>
        </w:numPr>
        <w:ind w:left="720"/>
      </w:pPr>
    </w:p>
    <w:p w14:paraId="2BE17143" w14:textId="6AACDEB6" w:rsidR="00D301DE" w:rsidRDefault="005C3F95" w:rsidP="00F929BE">
      <w:pPr>
        <w:pStyle w:val="111"/>
        <w:numPr>
          <w:ilvl w:val="0"/>
          <w:numId w:val="0"/>
        </w:numPr>
        <w:ind w:left="720"/>
      </w:pPr>
      <w:bookmarkStart w:id="378" w:name="_Hlk15826941"/>
      <w:r>
        <w:t>A</w:t>
      </w:r>
      <w:r w:rsidR="00FA2385">
        <w:t xml:space="preserve">ll </w:t>
      </w:r>
      <w:r w:rsidR="009C2521">
        <w:t xml:space="preserve">Proposals </w:t>
      </w:r>
      <w:r w:rsidR="00FA2385">
        <w:t>must be sited on a</w:t>
      </w:r>
      <w:r>
        <w:t xml:space="preserve"> pre-determined </w:t>
      </w:r>
      <w:r w:rsidR="00820B57">
        <w:t>Company</w:t>
      </w:r>
      <w:r w:rsidR="00986189">
        <w:t xml:space="preserve"> Controlled</w:t>
      </w:r>
      <w:r w:rsidR="00820B57">
        <w:t xml:space="preserve"> </w:t>
      </w:r>
      <w:r>
        <w:t>Project Site</w:t>
      </w:r>
      <w:r w:rsidR="00820B57">
        <w:t xml:space="preserve">, referred to as the </w:t>
      </w:r>
      <w:proofErr w:type="spellStart"/>
      <w:r w:rsidR="0023648E">
        <w:t>Akoni</w:t>
      </w:r>
      <w:proofErr w:type="spellEnd"/>
      <w:r w:rsidR="0023648E">
        <w:t xml:space="preserve"> Pule</w:t>
      </w:r>
      <w:r w:rsidR="00712792">
        <w:t xml:space="preserve"> </w:t>
      </w:r>
      <w:r w:rsidR="00820B57" w:rsidRPr="001D4DAF">
        <w:t>Site</w:t>
      </w:r>
      <w:r w:rsidR="004E7083" w:rsidRPr="001D4DAF">
        <w:t>.</w:t>
      </w:r>
      <w:r w:rsidRPr="001D4DAF">
        <w:t xml:space="preserve"> </w:t>
      </w:r>
      <w:r w:rsidRPr="003F3C79">
        <w:t xml:space="preserve">The </w:t>
      </w:r>
      <w:r w:rsidR="00477E8B" w:rsidRPr="003F3C79">
        <w:t>available area</w:t>
      </w:r>
      <w:r w:rsidR="00820B57" w:rsidRPr="001D4DAF">
        <w:t xml:space="preserve"> is approximately</w:t>
      </w:r>
      <w:r w:rsidR="001D4DAF">
        <w:t xml:space="preserve"> </w:t>
      </w:r>
      <w:r w:rsidR="00712792" w:rsidRPr="001D4DAF">
        <w:t>1</w:t>
      </w:r>
      <w:r w:rsidR="00712792">
        <w:t>.207</w:t>
      </w:r>
      <w:r w:rsidR="00820B57">
        <w:t xml:space="preserve"> acres </w:t>
      </w:r>
      <w:r w:rsidR="00986189">
        <w:t xml:space="preserve">located along </w:t>
      </w:r>
      <w:proofErr w:type="spellStart"/>
      <w:r w:rsidR="00986189">
        <w:t>Akoni</w:t>
      </w:r>
      <w:proofErr w:type="spellEnd"/>
      <w:r w:rsidR="00986189">
        <w:t xml:space="preserve"> Pule Highway in </w:t>
      </w:r>
      <w:proofErr w:type="spellStart"/>
      <w:r w:rsidR="00986189">
        <w:t>Hawi</w:t>
      </w:r>
      <w:proofErr w:type="spellEnd"/>
      <w:r w:rsidR="00986189">
        <w:t xml:space="preserve"> Village, North Kohala, </w:t>
      </w:r>
      <w:r w:rsidR="009C2521">
        <w:t xml:space="preserve">and is further described in </w:t>
      </w:r>
      <w:r w:rsidR="009C2521" w:rsidRPr="00030B72">
        <w:rPr>
          <w:u w:val="single"/>
        </w:rPr>
        <w:t>Appendix F</w:t>
      </w:r>
      <w:r w:rsidR="009C2521">
        <w:t xml:space="preserve">.  Additional details regarding the specific interconnection requirements for a </w:t>
      </w:r>
      <w:r w:rsidR="007B0A8C">
        <w:t>P</w:t>
      </w:r>
      <w:r w:rsidR="009C2521">
        <w:t xml:space="preserve">roject sited at the </w:t>
      </w:r>
      <w:proofErr w:type="spellStart"/>
      <w:r w:rsidR="0023648E">
        <w:t>Akoni</w:t>
      </w:r>
      <w:proofErr w:type="spellEnd"/>
      <w:r w:rsidR="0023648E">
        <w:t xml:space="preserve"> Pule </w:t>
      </w:r>
      <w:r w:rsidR="009C2521">
        <w:t xml:space="preserve"> Site are described in </w:t>
      </w:r>
      <w:r w:rsidR="009C2521" w:rsidRPr="00030B72">
        <w:rPr>
          <w:u w:val="single"/>
        </w:rPr>
        <w:t>Appendix H</w:t>
      </w:r>
      <w:r w:rsidR="00477E8B">
        <w:t>.</w:t>
      </w:r>
      <w:r>
        <w:t xml:space="preserve"> </w:t>
      </w:r>
    </w:p>
    <w:p w14:paraId="2DD03AC7" w14:textId="50229F35" w:rsidR="005C3F95" w:rsidRDefault="009142C8" w:rsidP="00111394">
      <w:pPr>
        <w:pStyle w:val="111"/>
        <w:numPr>
          <w:ilvl w:val="0"/>
          <w:numId w:val="0"/>
        </w:numPr>
        <w:spacing w:before="240"/>
        <w:ind w:left="720"/>
      </w:pPr>
      <w:r w:rsidRPr="00B4297D">
        <w:t>The selected Proposer</w:t>
      </w:r>
      <w:r w:rsidR="005C3F95" w:rsidRPr="00B4297D">
        <w:t xml:space="preserve"> </w:t>
      </w:r>
      <w:r w:rsidR="000A16AF">
        <w:t>will</w:t>
      </w:r>
      <w:r w:rsidR="005C3F95" w:rsidRPr="00B4297D">
        <w:t xml:space="preserve"> be required to </w:t>
      </w:r>
      <w:r w:rsidR="00FE41B2">
        <w:t xml:space="preserve">agree to specific terms and conditions for such use </w:t>
      </w:r>
      <w:r w:rsidR="00986189">
        <w:t>with a Grant of Easement</w:t>
      </w:r>
      <w:r w:rsidR="00FE41B2">
        <w:t xml:space="preserve">.  Provisions providing for access to the site during construction and thereafter, during commercial operations, will be subject to current Company security policies and procedures, including any additional restrictions due to COVID-19.  Physical, communication, and internet security will be required </w:t>
      </w:r>
      <w:r w:rsidR="00A00EA6">
        <w:t>consistent</w:t>
      </w:r>
      <w:r w:rsidR="00FE41B2">
        <w:t xml:space="preserve"> with Company policy.  Additional measures may be required to limit or eliminate interference between Seller and Company facilities and infrastructure.  Such polic</w:t>
      </w:r>
      <w:r w:rsidR="00160928">
        <w:t>i</w:t>
      </w:r>
      <w:r w:rsidR="00FE41B2">
        <w:t>es, procedures, and requirements may change as necessary during the term of the ESSA to reflect changes in Company policies or to remain in compliance with current applicable laws, rules, or regulations</w:t>
      </w:r>
      <w:r w:rsidR="005C3F95" w:rsidRPr="00B4297D">
        <w:t>.</w:t>
      </w:r>
      <w:r w:rsidR="00563BFA">
        <w:t xml:space="preserve">  Additional information regarding the site, including a link to an Environmental Assessment and associated studies can also be found in </w:t>
      </w:r>
      <w:r w:rsidR="00563BFA">
        <w:rPr>
          <w:u w:val="single"/>
        </w:rPr>
        <w:t>Appendix F</w:t>
      </w:r>
      <w:r w:rsidR="00563BFA">
        <w:t>.</w:t>
      </w:r>
    </w:p>
    <w:p w14:paraId="6BA99284" w14:textId="5B4299A1" w:rsidR="000D2CC4" w:rsidRDefault="000D2CC4" w:rsidP="000D2CC4">
      <w:pPr>
        <w:spacing w:before="240"/>
        <w:ind w:left="720"/>
      </w:pPr>
      <w:bookmarkStart w:id="379" w:name="_Hlk14790956"/>
      <w:bookmarkEnd w:id="378"/>
      <w:r w:rsidRPr="008A06D6">
        <w:t>Due to COVID</w:t>
      </w:r>
      <w:r>
        <w:t>-</w:t>
      </w:r>
      <w:r w:rsidRPr="008A06D6">
        <w:t xml:space="preserve">19 travel restrictions, </w:t>
      </w:r>
      <w:r>
        <w:t xml:space="preserve">a site visit will not be available at this time. </w:t>
      </w:r>
      <w:r w:rsidRPr="00866B35">
        <w:t>The Company will endeavor to provide as much information as possible to interested potential Proposers</w:t>
      </w:r>
      <w:r w:rsidR="00A00EA6">
        <w:t>, and if conditions related to the ongoing health pandemic do not allow for an in-person visit early in the bid submittal period, the Company will provide additional information which may include photographs and/or video</w:t>
      </w:r>
      <w:r>
        <w:t xml:space="preserve">. </w:t>
      </w:r>
      <w:r w:rsidR="00E67FDD">
        <w:t xml:space="preserve"> </w:t>
      </w:r>
      <w:r w:rsidR="00A00EA6">
        <w:t>Information on a potential in-person site visit or any additional information</w:t>
      </w:r>
      <w:r w:rsidR="00E67FDD">
        <w:t xml:space="preserve"> </w:t>
      </w:r>
      <w:bookmarkStart w:id="380" w:name="_Hlk49883570"/>
      <w:bookmarkStart w:id="381" w:name="_Hlk49883526"/>
      <w:bookmarkStart w:id="382" w:name="_Hlk49883503"/>
      <w:r>
        <w:t>will be posted on the Company’s website</w:t>
      </w:r>
      <w:bookmarkEnd w:id="380"/>
      <w:r>
        <w:t>.</w:t>
      </w:r>
      <w:bookmarkEnd w:id="381"/>
      <w:r>
        <w:t xml:space="preserve"> </w:t>
      </w:r>
      <w:r w:rsidRPr="00983936">
        <w:t xml:space="preserve"> </w:t>
      </w:r>
      <w:bookmarkEnd w:id="382"/>
    </w:p>
    <w:bookmarkEnd w:id="374"/>
    <w:bookmarkEnd w:id="379"/>
    <w:p w14:paraId="278F820C" w14:textId="21835256" w:rsidR="001D296B" w:rsidRDefault="001D296B">
      <w:pPr>
        <w:pStyle w:val="111"/>
        <w:numPr>
          <w:ilvl w:val="0"/>
          <w:numId w:val="0"/>
        </w:numPr>
      </w:pPr>
    </w:p>
    <w:p w14:paraId="36D14D4B" w14:textId="1418986D" w:rsidR="007E4AC1" w:rsidRDefault="007F705D" w:rsidP="0018620A">
      <w:pPr>
        <w:pStyle w:val="11"/>
        <w:keepNext/>
        <w:spacing w:before="240"/>
        <w:ind w:left="720"/>
        <w:rPr>
          <w:b/>
        </w:rPr>
      </w:pPr>
      <w:r>
        <w:rPr>
          <w:b/>
        </w:rPr>
        <w:t>Confidentiality</w:t>
      </w:r>
      <w:bookmarkEnd w:id="375"/>
      <w:bookmarkEnd w:id="376"/>
      <w:bookmarkEnd w:id="377"/>
    </w:p>
    <w:p w14:paraId="36D14D4D" w14:textId="486D515C" w:rsidR="007E4AC1" w:rsidRDefault="007F705D">
      <w:pPr>
        <w:pStyle w:val="111"/>
        <w:spacing w:before="240"/>
      </w:pPr>
      <w:r>
        <w:t>Each prospective Proposer must submit an executed NDA</w:t>
      </w:r>
      <w:r w:rsidDel="009E4E07">
        <w:t xml:space="preserve"> </w:t>
      </w:r>
      <w:r>
        <w:t xml:space="preserve">in the form attached as </w:t>
      </w:r>
      <w:r w:rsidR="00DE33D4">
        <w:rPr>
          <w:u w:val="single"/>
        </w:rPr>
        <w:t>Appendix E</w:t>
      </w:r>
      <w:r w:rsidR="00C24782" w:rsidRPr="007F00E3">
        <w:t xml:space="preserve"> </w:t>
      </w:r>
      <w:r w:rsidR="007765BD">
        <w:t>by</w:t>
      </w:r>
      <w:r w:rsidR="00C24782" w:rsidRPr="007F00E3">
        <w:t xml:space="preserve"> the Pr</w:t>
      </w:r>
      <w:r w:rsidRPr="00A079E8">
        <w:t xml:space="preserve">oposal </w:t>
      </w:r>
      <w:r w:rsidR="00AE5889">
        <w:t xml:space="preserve">Due </w:t>
      </w:r>
      <w:r w:rsidR="00996FA2">
        <w:t xml:space="preserve">Date </w:t>
      </w:r>
      <w:r>
        <w:t xml:space="preserve">specified in the RFP Schedule in </w:t>
      </w:r>
      <w:r>
        <w:rPr>
          <w:u w:val="single"/>
        </w:rPr>
        <w:t>Section 3.1</w:t>
      </w:r>
      <w:r w:rsidR="00F73304" w:rsidRPr="00030B72">
        <w:t xml:space="preserve">, </w:t>
      </w:r>
      <w:r w:rsidR="00F73304">
        <w:rPr>
          <w:u w:val="single"/>
        </w:rPr>
        <w:t>Table 1</w:t>
      </w:r>
      <w:r>
        <w:t xml:space="preserve">.  The form of the NDA is not negotiable.  Information designated as confidential by the Company will be provided on a limited basis, and only those prospective </w:t>
      </w:r>
      <w:r>
        <w:lastRenderedPageBreak/>
        <w:t>Proposers who have submitted an executed NDA will be considered.</w:t>
      </w:r>
      <w:r w:rsidR="0032373B">
        <w:t xml:space="preserve">  </w:t>
      </w:r>
      <w:r>
        <w:t>Proposers must clearly identify all confidential information in their Proposals.  However, Proposers should designate as confidential only those portions of their Proposals that genuinely warrant confidential treatment.  The Company discourages the practice of marking every page of a Proposal</w:t>
      </w:r>
      <w:r w:rsidR="005D4F24">
        <w:t xml:space="preserve"> as confidential</w:t>
      </w:r>
      <w:r>
        <w:t xml:space="preserve">.  The Company will make reasonable efforts to protect any such information that is clearly marked </w:t>
      </w:r>
      <w:r w:rsidR="005D4F24">
        <w:t xml:space="preserve">as </w:t>
      </w:r>
      <w:r>
        <w:t xml:space="preserve">confidential.  </w:t>
      </w:r>
      <w:r w:rsidR="005F3070">
        <w:t>Consisten</w:t>
      </w:r>
      <w:r w:rsidR="00111394">
        <w:t xml:space="preserve">t with the terms of the </w:t>
      </w:r>
      <w:r w:rsidR="005F3070">
        <w:t>NDA, t</w:t>
      </w:r>
      <w:r>
        <w:t>he Company reserves the right to share any information, even if marked confi</w:t>
      </w:r>
      <w:r w:rsidR="00073F6D">
        <w:t xml:space="preserve">dential, </w:t>
      </w:r>
      <w:r w:rsidR="00397808">
        <w:t xml:space="preserve">with </w:t>
      </w:r>
      <w:r w:rsidR="00073F6D">
        <w:t xml:space="preserve">its agents, </w:t>
      </w:r>
      <w:r>
        <w:t>contractors</w:t>
      </w:r>
      <w:r w:rsidR="00073F6D">
        <w:t>, or the Independent Observer</w:t>
      </w:r>
      <w:r>
        <w:t xml:space="preserve"> for the purpose of evaluating the Proposal</w:t>
      </w:r>
      <w:r w:rsidR="005F3070">
        <w:t xml:space="preserve"> and facilitating potential contract negotiations</w:t>
      </w:r>
      <w:r>
        <w:t>.</w:t>
      </w:r>
    </w:p>
    <w:p w14:paraId="2F2B09B8" w14:textId="6C59D75B" w:rsidR="00426ACD" w:rsidRDefault="00426ACD">
      <w:pPr>
        <w:pStyle w:val="111"/>
        <w:spacing w:before="240"/>
      </w:pPr>
      <w:r>
        <w:t xml:space="preserve">Proposers, in submitting any Proposal to Company in response to this RFP, certify that such Proposer has not shared its Proposal, or any part thereof, with any other Proposer of a Proposal responsive to this RFP.  </w:t>
      </w:r>
    </w:p>
    <w:p w14:paraId="36D14D4E" w14:textId="1F7097D1" w:rsidR="007E4AC1" w:rsidRDefault="007F705D">
      <w:pPr>
        <w:pStyle w:val="111"/>
        <w:spacing w:before="240"/>
      </w:pPr>
      <w:r>
        <w:t>The Company will request that the PUC issue a Protective Order to protect confidential information provided by Proposers to the Company</w:t>
      </w:r>
      <w:r w:rsidR="007608B1">
        <w:t xml:space="preserve"> and to be filed in a proceeding before the PUC</w:t>
      </w:r>
      <w:r>
        <w:t>.  A copy of the Protective Order, once issued by the PUC, will be provided to Proposers.  Proposers should be aware that the Company may be required to share certain confidential information contained in Proposals with the PUC,</w:t>
      </w:r>
      <w:r w:rsidR="00FA2385">
        <w:t xml:space="preserve"> </w:t>
      </w:r>
      <w:r w:rsidR="006A003F">
        <w:t>the State of Hawai‘i Department of Commerce and Consumer Affairs, Division of Consumer Advocacy</w:t>
      </w:r>
      <w:r w:rsidR="00FA2385">
        <w:t xml:space="preserve">, </w:t>
      </w:r>
      <w:r>
        <w:t xml:space="preserve">and the parties to any docket instituted by the PUC, provided that recipients of confidential information have first agreed in writing to abide by the terms of the Protective Order.  Notwithstanding the foregoing, no Proposer will be provided with Proposals from any other Proposer, nor will Proposers be provided with any </w:t>
      </w:r>
      <w:r w:rsidR="006A003F">
        <w:t xml:space="preserve">other </w:t>
      </w:r>
      <w:r>
        <w:t xml:space="preserve">information contained in such Proposals or provided by or with respect to any other Proposer. </w:t>
      </w:r>
    </w:p>
    <w:p w14:paraId="36D14D4F" w14:textId="351A156D" w:rsidR="007E4AC1" w:rsidRDefault="007F705D" w:rsidP="0018620A">
      <w:pPr>
        <w:pStyle w:val="11"/>
        <w:keepNext/>
        <w:spacing w:before="240"/>
        <w:ind w:left="720"/>
        <w:rPr>
          <w:b/>
        </w:rPr>
      </w:pPr>
      <w:bookmarkStart w:id="383" w:name="_Toc435533244"/>
      <w:bookmarkStart w:id="384" w:name="_Toc488231532"/>
      <w:bookmarkStart w:id="385" w:name="_Toc488231642"/>
      <w:bookmarkStart w:id="386" w:name="_Toc488231702"/>
      <w:bookmarkStart w:id="387" w:name="_Toc488231762"/>
      <w:bookmarkStart w:id="388" w:name="_Toc488245669"/>
      <w:bookmarkStart w:id="389" w:name="_Toc488231533"/>
      <w:bookmarkStart w:id="390" w:name="_Toc488231643"/>
      <w:bookmarkStart w:id="391" w:name="_Toc488231703"/>
      <w:bookmarkStart w:id="392" w:name="_Toc488231763"/>
      <w:bookmarkStart w:id="393" w:name="_Toc488245670"/>
      <w:bookmarkStart w:id="394" w:name="_Toc435533245"/>
      <w:bookmarkStart w:id="395" w:name="_Toc491782618"/>
      <w:bookmarkStart w:id="396" w:name="_Toc494800342"/>
      <w:bookmarkEnd w:id="383"/>
      <w:bookmarkEnd w:id="384"/>
      <w:bookmarkEnd w:id="385"/>
      <w:bookmarkEnd w:id="386"/>
      <w:bookmarkEnd w:id="387"/>
      <w:bookmarkEnd w:id="388"/>
      <w:bookmarkEnd w:id="389"/>
      <w:bookmarkEnd w:id="390"/>
      <w:bookmarkEnd w:id="391"/>
      <w:bookmarkEnd w:id="392"/>
      <w:bookmarkEnd w:id="393"/>
      <w:r>
        <w:rPr>
          <w:b/>
        </w:rPr>
        <w:t xml:space="preserve">Credit Requirements Under the </w:t>
      </w:r>
      <w:bookmarkEnd w:id="394"/>
      <w:bookmarkEnd w:id="395"/>
      <w:bookmarkEnd w:id="396"/>
      <w:r w:rsidR="00890BF1">
        <w:rPr>
          <w:b/>
        </w:rPr>
        <w:t>ESSA</w:t>
      </w:r>
    </w:p>
    <w:p w14:paraId="36D14D50" w14:textId="2BFFD9DD" w:rsidR="007E4AC1" w:rsidRDefault="00D62691">
      <w:pPr>
        <w:pStyle w:val="111"/>
        <w:spacing w:before="240"/>
      </w:pPr>
      <w:r>
        <w:t>The Proposer</w:t>
      </w:r>
      <w:r w:rsidR="007F705D">
        <w:t xml:space="preserve"> with whom the Company </w:t>
      </w:r>
      <w:r w:rsidR="001401BB">
        <w:t>enters into a</w:t>
      </w:r>
      <w:r w:rsidR="006E77DD">
        <w:t>n</w:t>
      </w:r>
      <w:r w:rsidR="001401BB">
        <w:t xml:space="preserve"> </w:t>
      </w:r>
      <w:r w:rsidR="00A261A2">
        <w:t xml:space="preserve">ESSA </w:t>
      </w:r>
      <w:r w:rsidR="00506A41">
        <w:t>must</w:t>
      </w:r>
      <w:r w:rsidR="007F705D">
        <w:t xml:space="preserve"> post Development Period Security and Operating Period Security </w:t>
      </w:r>
      <w:r w:rsidR="0015048F">
        <w:t xml:space="preserve">in the form of an irrevocable standby letter of credit </w:t>
      </w:r>
      <w:r w:rsidR="00B76200">
        <w:t xml:space="preserve">from a </w:t>
      </w:r>
      <w:r w:rsidR="007A39FE">
        <w:t xml:space="preserve">bank chartered in the </w:t>
      </w:r>
      <w:r w:rsidR="00B76200">
        <w:t>U</w:t>
      </w:r>
      <w:r w:rsidR="007A39FE">
        <w:t>nited States</w:t>
      </w:r>
      <w:r w:rsidR="00B76200">
        <w:t xml:space="preserve"> </w:t>
      </w:r>
      <w:r w:rsidR="007F705D">
        <w:t xml:space="preserve">as </w:t>
      </w:r>
      <w:r w:rsidR="007A39FE">
        <w:t xml:space="preserve">required and </w:t>
      </w:r>
      <w:r w:rsidR="007F705D">
        <w:t xml:space="preserve">set forth in </w:t>
      </w:r>
      <w:r w:rsidR="0015048F" w:rsidRPr="00977048">
        <w:rPr>
          <w:u w:val="single"/>
        </w:rPr>
        <w:t>Article 14</w:t>
      </w:r>
      <w:r w:rsidR="0015048F">
        <w:t xml:space="preserve"> of </w:t>
      </w:r>
      <w:r w:rsidR="007F705D">
        <w:t xml:space="preserve">the </w:t>
      </w:r>
      <w:r w:rsidR="000F1220">
        <w:t>ESSA</w:t>
      </w:r>
      <w:r w:rsidR="007F705D">
        <w:t xml:space="preserve">. </w:t>
      </w:r>
      <w:r w:rsidR="00931F41">
        <w:t xml:space="preserve"> </w:t>
      </w:r>
      <w:r w:rsidR="0071347E">
        <w:t>Cash</w:t>
      </w:r>
      <w:r w:rsidR="0005085B">
        <w:t>, a parent guaranty, or other form of security</w:t>
      </w:r>
      <w:r w:rsidR="0071347E">
        <w:t xml:space="preserve"> will not be accepted in lieu of the irrevocable standby letter of credit.</w:t>
      </w:r>
    </w:p>
    <w:p w14:paraId="36D14D51" w14:textId="37948D5B" w:rsidR="007E4AC1" w:rsidRDefault="007F705D">
      <w:pPr>
        <w:pStyle w:val="111"/>
        <w:spacing w:before="240"/>
      </w:pPr>
      <w:r>
        <w:t xml:space="preserve">The Development Period Security and Operating Period Security identified in the </w:t>
      </w:r>
      <w:r w:rsidR="000F1220">
        <w:t>ESSA</w:t>
      </w:r>
      <w:r w:rsidR="00111394">
        <w:t xml:space="preserve"> </w:t>
      </w:r>
      <w:r>
        <w:t xml:space="preserve">are minimum requirements.  Proposers </w:t>
      </w:r>
      <w:r w:rsidR="00A831A2">
        <w:t xml:space="preserve">shall </w:t>
      </w:r>
      <w:r>
        <w:t xml:space="preserve">not propose an amount lower than </w:t>
      </w:r>
      <w:r w:rsidR="00A90FF6">
        <w:t xml:space="preserve">that </w:t>
      </w:r>
      <w:r>
        <w:t xml:space="preserve">set forth in the </w:t>
      </w:r>
      <w:r w:rsidR="000F1220">
        <w:t>ESSA</w:t>
      </w:r>
      <w:r>
        <w:t>.</w:t>
      </w:r>
    </w:p>
    <w:p w14:paraId="36D14D52" w14:textId="3FB9E38C" w:rsidR="007E4AC1" w:rsidRDefault="007F705D">
      <w:pPr>
        <w:pStyle w:val="111"/>
        <w:spacing w:before="240"/>
      </w:pPr>
      <w:r>
        <w:t xml:space="preserve">Each Proposer </w:t>
      </w:r>
      <w:r w:rsidR="00206CC3">
        <w:t>shall</w:t>
      </w:r>
      <w:r>
        <w:t xml:space="preserve"> be required to provide a satisfactory irrevocable standby letter of credit in favor of the Company </w:t>
      </w:r>
      <w:r w:rsidR="007A39FE">
        <w:t xml:space="preserve">from a bank chartered in the United States </w:t>
      </w:r>
      <w:r>
        <w:t xml:space="preserve">to </w:t>
      </w:r>
      <w:r w:rsidR="007F4293">
        <w:t xml:space="preserve">guarantee </w:t>
      </w:r>
      <w:r>
        <w:t xml:space="preserve">Proposer’s payment of </w:t>
      </w:r>
      <w:r w:rsidR="007F4293">
        <w:t xml:space="preserve">interconnection costs for all relocation costs in excess of Total Estimated Relocation Costs </w:t>
      </w:r>
      <w:r>
        <w:t xml:space="preserve">that are payable to Company as </w:t>
      </w:r>
      <w:r w:rsidR="007A39FE">
        <w:t>required and set forth</w:t>
      </w:r>
      <w:r>
        <w:t xml:space="preserve"> in </w:t>
      </w:r>
      <w:r w:rsidR="00DE60D4">
        <w:rPr>
          <w:u w:val="single"/>
        </w:rPr>
        <w:t xml:space="preserve">Attachment </w:t>
      </w:r>
      <w:r>
        <w:rPr>
          <w:u w:val="single"/>
        </w:rPr>
        <w:t>G</w:t>
      </w:r>
      <w:r>
        <w:t xml:space="preserve"> to the </w:t>
      </w:r>
      <w:r w:rsidR="000F1220">
        <w:t>ESSA</w:t>
      </w:r>
      <w:r>
        <w:t xml:space="preserve">. </w:t>
      </w:r>
      <w:r w:rsidR="00B56532">
        <w:t xml:space="preserve"> </w:t>
      </w:r>
      <w:r>
        <w:t xml:space="preserve"> </w:t>
      </w:r>
    </w:p>
    <w:p w14:paraId="36D14D53" w14:textId="1DE9E9E9" w:rsidR="007E4AC1" w:rsidRDefault="007F705D">
      <w:pPr>
        <w:pStyle w:val="111"/>
        <w:spacing w:before="240"/>
      </w:pPr>
      <w:r>
        <w:t xml:space="preserve">Proposers </w:t>
      </w:r>
      <w:r w:rsidR="00876D0B">
        <w:t xml:space="preserve">may be </w:t>
      </w:r>
      <w:r>
        <w:t xml:space="preserve">required to </w:t>
      </w:r>
      <w:r w:rsidR="00A67BCE">
        <w:t>provide an irrevocable standby letter of credit</w:t>
      </w:r>
      <w:r w:rsidR="007A39FE">
        <w:t xml:space="preserve"> in favor of the Company from a bank chartered in the United States</w:t>
      </w:r>
      <w:r>
        <w:t xml:space="preserve"> in lieu of the required Source Code Escrow </w:t>
      </w:r>
      <w:r w:rsidR="00A67BCE">
        <w:t xml:space="preserve">in an amount </w:t>
      </w:r>
      <w:r w:rsidR="007A39FE">
        <w:t xml:space="preserve">and as </w:t>
      </w:r>
      <w:r>
        <w:t xml:space="preserve">required </w:t>
      </w:r>
      <w:r w:rsidR="007A39FE">
        <w:t xml:space="preserve">and set forth </w:t>
      </w:r>
      <w:r w:rsidR="006C4707">
        <w:t xml:space="preserve">in </w:t>
      </w:r>
      <w:r>
        <w:rPr>
          <w:u w:val="single"/>
        </w:rPr>
        <w:t>Attachment B</w:t>
      </w:r>
      <w:r>
        <w:t xml:space="preserve"> to the </w:t>
      </w:r>
      <w:r w:rsidR="000F1220">
        <w:t>ESSA</w:t>
      </w:r>
      <w:r>
        <w:t>.</w:t>
      </w:r>
    </w:p>
    <w:p w14:paraId="36D14D55" w14:textId="77777777" w:rsidR="007E4AC1" w:rsidRDefault="007E4AC1">
      <w:pPr>
        <w:pStyle w:val="BodyText"/>
        <w:rPr>
          <w:color w:val="000000"/>
        </w:rPr>
      </w:pPr>
      <w:bookmarkStart w:id="397" w:name="_Toc491785348"/>
      <w:bookmarkStart w:id="398" w:name="_Toc491782621"/>
      <w:bookmarkStart w:id="399" w:name="_Toc494800345"/>
      <w:bookmarkStart w:id="400" w:name="_Toc494982350"/>
      <w:bookmarkStart w:id="401" w:name="_Toc495286250"/>
      <w:bookmarkStart w:id="402" w:name="_Toc491782623"/>
      <w:bookmarkStart w:id="403" w:name="_Toc494800346"/>
      <w:bookmarkEnd w:id="397"/>
      <w:bookmarkEnd w:id="398"/>
      <w:bookmarkEnd w:id="399"/>
      <w:bookmarkEnd w:id="400"/>
      <w:bookmarkEnd w:id="401"/>
    </w:p>
    <w:p w14:paraId="36D14D56" w14:textId="608CDB1C" w:rsidR="007E4AC1" w:rsidRDefault="007F705D">
      <w:pPr>
        <w:pStyle w:val="Chapter"/>
        <w:keepNext/>
        <w:ind w:left="900"/>
        <w:rPr>
          <w:b/>
          <w:u w:val="single"/>
        </w:rPr>
      </w:pPr>
      <w:r>
        <w:rPr>
          <w:b/>
          <w:u w:val="single"/>
        </w:rPr>
        <w:t>Evaluation Process and Evaluation Criteria</w:t>
      </w:r>
      <w:bookmarkEnd w:id="402"/>
      <w:bookmarkEnd w:id="403"/>
    </w:p>
    <w:p w14:paraId="36D14D57" w14:textId="538445E0" w:rsidR="007E4AC1" w:rsidRDefault="007F705D" w:rsidP="0018620A">
      <w:pPr>
        <w:pStyle w:val="11"/>
        <w:keepNext/>
        <w:spacing w:before="240"/>
        <w:ind w:left="720"/>
        <w:rPr>
          <w:b/>
        </w:rPr>
      </w:pPr>
      <w:bookmarkStart w:id="404" w:name="_Toc475609126"/>
      <w:bookmarkStart w:id="405" w:name="_Toc475609357"/>
      <w:bookmarkStart w:id="406" w:name="_Toc475609439"/>
      <w:bookmarkStart w:id="407" w:name="_Toc475609813"/>
      <w:bookmarkStart w:id="408" w:name="_Toc475610710"/>
      <w:bookmarkStart w:id="409" w:name="_Toc475610792"/>
      <w:bookmarkStart w:id="410" w:name="_Toc475610872"/>
      <w:bookmarkStart w:id="411" w:name="_Toc475610953"/>
      <w:bookmarkStart w:id="412" w:name="_Toc475611034"/>
      <w:bookmarkStart w:id="413" w:name="_Toc475611115"/>
      <w:bookmarkStart w:id="414" w:name="_Toc475611193"/>
      <w:bookmarkStart w:id="415" w:name="_Toc475611280"/>
      <w:bookmarkStart w:id="416" w:name="_Toc475611518"/>
      <w:bookmarkStart w:id="417" w:name="_Toc475611585"/>
      <w:bookmarkStart w:id="418" w:name="_Toc475612052"/>
      <w:bookmarkStart w:id="419" w:name="_Toc475612120"/>
      <w:bookmarkStart w:id="420" w:name="_Toc475628433"/>
      <w:bookmarkStart w:id="421" w:name="_Toc475628494"/>
      <w:bookmarkStart w:id="422" w:name="_Toc475628578"/>
      <w:bookmarkStart w:id="423" w:name="_Toc475628638"/>
      <w:bookmarkStart w:id="424" w:name="_Toc475628803"/>
      <w:bookmarkStart w:id="425" w:name="_Toc475628861"/>
      <w:bookmarkStart w:id="426" w:name="_Toc475628919"/>
      <w:bookmarkStart w:id="427" w:name="_Toc435533248"/>
      <w:bookmarkStart w:id="428" w:name="_Toc491782624"/>
      <w:bookmarkStart w:id="429" w:name="_Toc49480034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b/>
        </w:rPr>
        <w:t>Proposal Evaluation and Selection Process</w:t>
      </w:r>
      <w:bookmarkEnd w:id="427"/>
      <w:bookmarkEnd w:id="428"/>
      <w:r>
        <w:rPr>
          <w:b/>
        </w:rPr>
        <w:t xml:space="preserve">  </w:t>
      </w:r>
      <w:bookmarkEnd w:id="429"/>
    </w:p>
    <w:p w14:paraId="36D14D58" w14:textId="1AFA0808" w:rsidR="007E4AC1" w:rsidRDefault="007F705D">
      <w:pPr>
        <w:spacing w:before="240"/>
        <w:ind w:left="720"/>
      </w:pPr>
      <w:r>
        <w:t xml:space="preserve">The Company will employ a multi-step evaluation process.  Once the Proposals are received, the Proposals will be subject to a consistent and defined review, evaluation, and selection process.  This Chapter provides a description of each step of the process, along with the requirements of Proposers at each step.  </w:t>
      </w:r>
      <w:r w:rsidRPr="002357C9">
        <w:rPr>
          <w:u w:val="single"/>
        </w:rPr>
        <w:t>Figure 1</w:t>
      </w:r>
      <w:r>
        <w:t xml:space="preserve"> sets forth the flowchart for the proposal evaluation and selection process. </w:t>
      </w:r>
    </w:p>
    <w:p w14:paraId="36D14D59" w14:textId="77777777" w:rsidR="007E4AC1" w:rsidRDefault="007E4AC1">
      <w:pPr>
        <w:ind w:left="720"/>
      </w:pPr>
    </w:p>
    <w:p w14:paraId="36D14D5A" w14:textId="672498DC" w:rsidR="007E4AC1" w:rsidRDefault="007F705D">
      <w:pPr>
        <w:ind w:left="720"/>
      </w:pPr>
      <w:r>
        <w:t xml:space="preserve">Upon receipt of the Proposals, the Company will </w:t>
      </w:r>
      <w:r w:rsidR="0035497A">
        <w:t>review each</w:t>
      </w:r>
      <w:r>
        <w:t xml:space="preserve"> Proposal</w:t>
      </w:r>
      <w:r w:rsidR="0035497A">
        <w:t xml:space="preserve"> submission to determine if it </w:t>
      </w:r>
      <w:r>
        <w:t>meet</w:t>
      </w:r>
      <w:r w:rsidR="0035497A">
        <w:t>s</w:t>
      </w:r>
      <w:r>
        <w:t xml:space="preserve"> the Eligibility Requirements</w:t>
      </w:r>
      <w:r w:rsidR="0035497A">
        <w:t xml:space="preserve"> and the Threshold Requirements</w:t>
      </w:r>
      <w:r>
        <w:t xml:space="preserve">.  </w:t>
      </w:r>
      <w:r w:rsidR="00333176" w:rsidRPr="00D13E97">
        <w:t>The Company</w:t>
      </w:r>
      <w:r w:rsidR="00B76200">
        <w:t>,</w:t>
      </w:r>
      <w:r w:rsidR="00333176" w:rsidRPr="00D13E97">
        <w:t xml:space="preserve"> in coordination with the </w:t>
      </w:r>
      <w:r w:rsidR="00333176">
        <w:t>Independent Observer</w:t>
      </w:r>
      <w:r w:rsidR="00333176" w:rsidRPr="00D13E97">
        <w:t xml:space="preserve"> will determine if a Proposer is allowed to cure any aspect of its Proposal or whether the Proposal </w:t>
      </w:r>
      <w:r w:rsidR="00164C98">
        <w:t>will</w:t>
      </w:r>
      <w:r w:rsidR="00164C98" w:rsidRPr="00D13E97">
        <w:t xml:space="preserve"> </w:t>
      </w:r>
      <w:r w:rsidR="00333176" w:rsidRPr="00D13E97">
        <w:t xml:space="preserve">be eliminated based on failure to meet </w:t>
      </w:r>
      <w:r w:rsidR="00333176">
        <w:t xml:space="preserve">either </w:t>
      </w:r>
      <w:r w:rsidR="00333176" w:rsidRPr="00D13E97">
        <w:t xml:space="preserve">Eligibility </w:t>
      </w:r>
      <w:r w:rsidR="00333176">
        <w:t xml:space="preserve">or Threshold </w:t>
      </w:r>
      <w:r w:rsidR="00333176" w:rsidRPr="00D13E97">
        <w:t>Requirements</w:t>
      </w:r>
      <w:r w:rsidR="005A007F">
        <w:t>.</w:t>
      </w:r>
      <w:r w:rsidR="00333176">
        <w:rPr>
          <w:rStyle w:val="FootnoteReference"/>
        </w:rPr>
        <w:footnoteReference w:id="10"/>
      </w:r>
      <w:r w:rsidR="00333176" w:rsidRPr="00D13E97">
        <w:t xml:space="preserve">  If a Proposer </w:t>
      </w:r>
      <w:r w:rsidR="00333176">
        <w:t>is provided</w:t>
      </w:r>
      <w:r w:rsidR="00333176" w:rsidRPr="00D13E97">
        <w:t xml:space="preserve"> the opportunity to cure any aspect of its Proposal, the Proposer shall be given three (3) business</w:t>
      </w:r>
      <w:r w:rsidR="008E4B03">
        <w:t xml:space="preserve"> </w:t>
      </w:r>
      <w:r w:rsidR="00F41FFF">
        <w:t>d</w:t>
      </w:r>
      <w:r w:rsidR="00F41FFF" w:rsidRPr="00D13E97">
        <w:t>ays</w:t>
      </w:r>
      <w:r w:rsidR="007E5D5E" w:rsidRPr="00D13E97">
        <w:t xml:space="preserve"> </w:t>
      </w:r>
      <w:r w:rsidR="00333176" w:rsidRPr="00D13E97">
        <w:t>to cure from the date of notification</w:t>
      </w:r>
      <w:r w:rsidR="00333176">
        <w:t xml:space="preserve"> to cure</w:t>
      </w:r>
      <w:r w:rsidR="0035497A">
        <w:rPr>
          <w:rStyle w:val="FootnoteReference"/>
        </w:rPr>
        <w:footnoteReference w:id="11"/>
      </w:r>
      <w:r w:rsidR="00333176">
        <w:t xml:space="preserve">.  </w:t>
      </w:r>
      <w:r>
        <w:t xml:space="preserve">Proposals that have successfully met the </w:t>
      </w:r>
      <w:r w:rsidR="003552C7">
        <w:t>E</w:t>
      </w:r>
      <w:r>
        <w:t xml:space="preserve">ligibility and </w:t>
      </w:r>
      <w:r w:rsidR="003552C7">
        <w:t>T</w:t>
      </w:r>
      <w:r>
        <w:t xml:space="preserve">hreshold </w:t>
      </w:r>
      <w:r w:rsidR="003552C7">
        <w:t>Requirements</w:t>
      </w:r>
      <w:r>
        <w:t xml:space="preserve"> will then enter a</w:t>
      </w:r>
      <w:r w:rsidR="00845168">
        <w:t xml:space="preserve"> price and non-price e</w:t>
      </w:r>
      <w:r w:rsidR="00D62691">
        <w:t>valuation process</w:t>
      </w:r>
      <w:r w:rsidR="00DE5851">
        <w:t>,</w:t>
      </w:r>
      <w:r w:rsidR="00D62691">
        <w:t xml:space="preserve"> ultima</w:t>
      </w:r>
      <w:r w:rsidR="00845168">
        <w:t>tely ending in a Proposal being</w:t>
      </w:r>
      <w:r>
        <w:t xml:space="preserve"> </w:t>
      </w:r>
      <w:r w:rsidR="00845168">
        <w:t>selected</w:t>
      </w:r>
      <w:r w:rsidR="00B66AF4" w:rsidDel="00136529">
        <w:t xml:space="preserve"> to the Final Award Group</w:t>
      </w:r>
      <w:r>
        <w:t>.</w:t>
      </w:r>
    </w:p>
    <w:p w14:paraId="36D14D5B" w14:textId="77777777" w:rsidR="007E4AC1" w:rsidRDefault="007E4AC1"/>
    <w:p w14:paraId="2433C8AC" w14:textId="77777777" w:rsidR="00104FF7" w:rsidRDefault="007F705D" w:rsidP="00E815D6">
      <w:pPr>
        <w:pStyle w:val="ListParagraph"/>
        <w:keepNext/>
        <w:tabs>
          <w:tab w:val="center" w:pos="4680"/>
          <w:tab w:val="left" w:pos="7250"/>
        </w:tabs>
        <w:ind w:left="0"/>
        <w:rPr>
          <w:b/>
          <w:u w:val="single"/>
        </w:rPr>
      </w:pPr>
      <w:bookmarkStart w:id="430" w:name="_Toc496480300"/>
      <w:bookmarkStart w:id="431" w:name="_Toc496488130"/>
      <w:bookmarkStart w:id="432" w:name="_Toc496509893"/>
      <w:bookmarkStart w:id="433" w:name="_Toc496480301"/>
      <w:bookmarkStart w:id="434" w:name="_Toc496488131"/>
      <w:bookmarkStart w:id="435" w:name="_Toc496509894"/>
      <w:bookmarkEnd w:id="430"/>
      <w:bookmarkEnd w:id="431"/>
      <w:bookmarkEnd w:id="432"/>
      <w:bookmarkEnd w:id="433"/>
      <w:bookmarkEnd w:id="434"/>
      <w:bookmarkEnd w:id="435"/>
      <w:r>
        <w:lastRenderedPageBreak/>
        <w:tab/>
      </w:r>
      <w:r>
        <w:rPr>
          <w:b/>
          <w:u w:val="single"/>
        </w:rPr>
        <w:t>Figure 1 – Evaluation Workflow</w:t>
      </w:r>
    </w:p>
    <w:p w14:paraId="3F11A5EC" w14:textId="0F3CA287" w:rsidR="00872F93" w:rsidRDefault="00872F93" w:rsidP="00E815D6">
      <w:pPr>
        <w:pStyle w:val="ListParagraph"/>
        <w:keepNext/>
        <w:tabs>
          <w:tab w:val="center" w:pos="4680"/>
          <w:tab w:val="left" w:pos="7250"/>
        </w:tabs>
        <w:ind w:left="0"/>
        <w:rPr>
          <w:b/>
          <w:u w:val="single"/>
        </w:rPr>
      </w:pPr>
    </w:p>
    <w:p w14:paraId="36D14D5C" w14:textId="37AB7B5A" w:rsidR="007E4AC1" w:rsidRDefault="007E4AC1" w:rsidP="00E815D6">
      <w:pPr>
        <w:pStyle w:val="ListParagraph"/>
        <w:keepNext/>
        <w:tabs>
          <w:tab w:val="center" w:pos="4680"/>
          <w:tab w:val="left" w:pos="7250"/>
        </w:tabs>
        <w:ind w:left="0"/>
        <w:rPr>
          <w:b/>
          <w:u w:val="single"/>
        </w:rPr>
      </w:pPr>
    </w:p>
    <w:p w14:paraId="13BB9C29" w14:textId="7063ADD2" w:rsidR="005370F9" w:rsidRDefault="00D121E9" w:rsidP="00E815D6">
      <w:pPr>
        <w:pStyle w:val="ListParagraph"/>
        <w:keepNext/>
        <w:tabs>
          <w:tab w:val="center" w:pos="4680"/>
          <w:tab w:val="left" w:pos="7250"/>
        </w:tabs>
        <w:ind w:left="0"/>
        <w:rPr>
          <w:b/>
          <w:u w:val="single"/>
        </w:rPr>
      </w:pPr>
      <w:r>
        <w:rPr>
          <w:b/>
          <w:noProof/>
          <w:u w:val="single"/>
        </w:rPr>
        <w:drawing>
          <wp:inline distT="0" distB="0" distL="0" distR="0" wp14:anchorId="4972A6DF" wp14:editId="06BA658E">
            <wp:extent cx="5943600" cy="68834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6883400"/>
                    </a:xfrm>
                    <a:prstGeom prst="rect">
                      <a:avLst/>
                    </a:prstGeom>
                  </pic:spPr>
                </pic:pic>
              </a:graphicData>
            </a:graphic>
          </wp:inline>
        </w:drawing>
      </w:r>
    </w:p>
    <w:p w14:paraId="36D14D5E" w14:textId="43C5CDA7" w:rsidR="007E4AC1" w:rsidRDefault="007E4AC1" w:rsidP="00845168">
      <w:pPr>
        <w:spacing w:after="240"/>
        <w:jc w:val="center"/>
      </w:pPr>
      <w:bookmarkStart w:id="436" w:name="_Toc435533249"/>
      <w:bookmarkStart w:id="437" w:name="_Toc491782625"/>
      <w:bookmarkStart w:id="438" w:name="_Toc494800348"/>
    </w:p>
    <w:p w14:paraId="2F6EA17F" w14:textId="08592414" w:rsidR="005370F9" w:rsidRDefault="005370F9" w:rsidP="00845168">
      <w:pPr>
        <w:spacing w:after="240"/>
        <w:jc w:val="center"/>
      </w:pPr>
    </w:p>
    <w:p w14:paraId="5EC9BA74" w14:textId="77777777" w:rsidR="005370F9" w:rsidRPr="00845168" w:rsidRDefault="005370F9" w:rsidP="00845168">
      <w:pPr>
        <w:spacing w:after="240"/>
        <w:jc w:val="center"/>
      </w:pPr>
    </w:p>
    <w:p w14:paraId="36D14D5F" w14:textId="055FD0E7" w:rsidR="007E4AC1" w:rsidRDefault="007F705D" w:rsidP="0018620A">
      <w:pPr>
        <w:pStyle w:val="11"/>
        <w:keepNext/>
        <w:spacing w:before="240"/>
        <w:ind w:left="720"/>
        <w:rPr>
          <w:b/>
        </w:rPr>
      </w:pPr>
      <w:bookmarkStart w:id="439" w:name="_Hlk49977590"/>
      <w:r>
        <w:rPr>
          <w:b/>
        </w:rPr>
        <w:t>Eligibility Requirements</w:t>
      </w:r>
      <w:bookmarkEnd w:id="436"/>
      <w:bookmarkEnd w:id="437"/>
      <w:bookmarkEnd w:id="438"/>
      <w:r w:rsidR="00EC18D5">
        <w:rPr>
          <w:b/>
        </w:rPr>
        <w:t xml:space="preserve"> Assessment</w:t>
      </w:r>
    </w:p>
    <w:p w14:paraId="36D14D60" w14:textId="38270C1D" w:rsidR="007E4AC1" w:rsidRDefault="007F705D">
      <w:pPr>
        <w:spacing w:before="240"/>
      </w:pPr>
      <w:bookmarkStart w:id="440" w:name="_Hlk3558790"/>
      <w:bookmarkEnd w:id="439"/>
      <w:r>
        <w:t>Upon receipt of the Proposals, each Proposal will be reviewed to ensure that it meets the following Eligibility Requirements</w:t>
      </w:r>
      <w:r w:rsidR="002F113B" w:rsidRPr="0019625B">
        <w:t>.</w:t>
      </w:r>
    </w:p>
    <w:bookmarkEnd w:id="440"/>
    <w:p w14:paraId="36D14D61" w14:textId="77777777" w:rsidR="007E4AC1" w:rsidRDefault="007E4AC1">
      <w:pPr>
        <w:rPr>
          <w:b/>
        </w:rPr>
      </w:pPr>
    </w:p>
    <w:p w14:paraId="12C38453" w14:textId="6DF9B35D" w:rsidR="00B25054" w:rsidRDefault="00CC497D" w:rsidP="00B25054">
      <w:pPr>
        <w:pStyle w:val="ListParagraph"/>
        <w:numPr>
          <w:ilvl w:val="0"/>
          <w:numId w:val="12"/>
        </w:numPr>
        <w:ind w:left="1260" w:hanging="540"/>
      </w:pPr>
      <w:bookmarkStart w:id="441" w:name="_Hlk44318341"/>
      <w:r>
        <w:t>The</w:t>
      </w:r>
      <w:r w:rsidR="00B25054">
        <w:t xml:space="preserve"> Proposer is not eligible to participate in this RFP if the Proposer, its parent company, or an affiliate of the Proposer has:</w:t>
      </w:r>
    </w:p>
    <w:p w14:paraId="71B829E8" w14:textId="77777777" w:rsidR="00B25054" w:rsidRDefault="00B25054" w:rsidP="00B25054">
      <w:pPr>
        <w:pStyle w:val="ListParagraph"/>
        <w:numPr>
          <w:ilvl w:val="1"/>
          <w:numId w:val="12"/>
        </w:numPr>
      </w:pPr>
      <w:r>
        <w:t>defaulted on a current contract with the Company, or</w:t>
      </w:r>
    </w:p>
    <w:p w14:paraId="412CAD9B" w14:textId="77777777" w:rsidR="00B25054" w:rsidRDefault="00B25054" w:rsidP="00B25054">
      <w:pPr>
        <w:pStyle w:val="ListParagraph"/>
        <w:numPr>
          <w:ilvl w:val="1"/>
          <w:numId w:val="12"/>
        </w:numPr>
      </w:pPr>
      <w:r>
        <w:t>had a contract terminated by the Company, or</w:t>
      </w:r>
    </w:p>
    <w:p w14:paraId="6A0CE4C1" w14:textId="77777777" w:rsidR="00B25054" w:rsidRDefault="00B25054" w:rsidP="00B25054">
      <w:pPr>
        <w:pStyle w:val="ListParagraph"/>
        <w:numPr>
          <w:ilvl w:val="1"/>
          <w:numId w:val="12"/>
        </w:numPr>
      </w:pPr>
      <w:r>
        <w:t xml:space="preserve">any pending litigation with the Company. </w:t>
      </w:r>
      <w:bookmarkEnd w:id="441"/>
    </w:p>
    <w:p w14:paraId="36D14D62" w14:textId="2DDE87E6" w:rsidR="007E4AC1" w:rsidRDefault="007F705D" w:rsidP="0073376E">
      <w:pPr>
        <w:pStyle w:val="ListParagraph"/>
        <w:numPr>
          <w:ilvl w:val="0"/>
          <w:numId w:val="12"/>
        </w:numPr>
        <w:ind w:left="1260" w:hanging="540"/>
      </w:pPr>
      <w:r>
        <w:t>The Proposal</w:t>
      </w:r>
      <w:r w:rsidR="00582A96">
        <w:t>,</w:t>
      </w:r>
      <w:r>
        <w:t xml:space="preserve"> </w:t>
      </w:r>
      <w:r w:rsidR="0004581C">
        <w:t>including required uploaded files</w:t>
      </w:r>
      <w:r w:rsidR="00582A96">
        <w:t>,</w:t>
      </w:r>
      <w:r w:rsidR="0004581C">
        <w:t xml:space="preserve"> </w:t>
      </w:r>
      <w:r>
        <w:t>must be received on time</w:t>
      </w:r>
      <w:r w:rsidR="00C119EE">
        <w:t xml:space="preserve"> via the </w:t>
      </w:r>
      <w:r w:rsidR="004A0138">
        <w:t xml:space="preserve">Electronic Procurement </w:t>
      </w:r>
      <w:r w:rsidR="00C119EE">
        <w:t>Platform</w:t>
      </w:r>
      <w:r>
        <w:t xml:space="preserve">.  </w:t>
      </w:r>
    </w:p>
    <w:p w14:paraId="008E7B3E" w14:textId="64261108" w:rsidR="00E91531" w:rsidRDefault="00E91531" w:rsidP="00E91531">
      <w:pPr>
        <w:pStyle w:val="ListParagraph"/>
        <w:numPr>
          <w:ilvl w:val="0"/>
          <w:numId w:val="12"/>
        </w:numPr>
        <w:ind w:left="1260" w:hanging="540"/>
      </w:pPr>
      <w:r>
        <w:t>The Proposal Fee must be received on time</w:t>
      </w:r>
      <w:r w:rsidR="000A6851">
        <w:t xml:space="preserve"> on or before the Proposal Due Date</w:t>
      </w:r>
      <w:r>
        <w:t>.</w:t>
      </w:r>
      <w:r w:rsidR="002360BF">
        <w:rPr>
          <w:rStyle w:val="FootnoteReference"/>
        </w:rPr>
        <w:footnoteReference w:id="12"/>
      </w:r>
    </w:p>
    <w:p w14:paraId="36D14D64" w14:textId="36932CFE" w:rsidR="007E4AC1" w:rsidRDefault="007F705D" w:rsidP="0073376E">
      <w:pPr>
        <w:pStyle w:val="ListParagraph"/>
        <w:numPr>
          <w:ilvl w:val="0"/>
          <w:numId w:val="12"/>
        </w:numPr>
        <w:ind w:left="1260" w:hanging="540"/>
      </w:pPr>
      <w:r>
        <w:t>The Proposal must not contain material omissions.</w:t>
      </w:r>
    </w:p>
    <w:p w14:paraId="36D14D65" w14:textId="5F1A40FF" w:rsidR="007E4AC1" w:rsidRDefault="007F705D" w:rsidP="0073376E">
      <w:pPr>
        <w:pStyle w:val="ListParagraph"/>
        <w:numPr>
          <w:ilvl w:val="0"/>
          <w:numId w:val="12"/>
        </w:numPr>
        <w:ind w:left="1260" w:hanging="540"/>
      </w:pPr>
      <w:r>
        <w:t xml:space="preserve">The Proposal must be signed and certified by an officer or other authorized </w:t>
      </w:r>
      <w:r w:rsidR="00164C98">
        <w:t xml:space="preserve">agent </w:t>
      </w:r>
      <w:r>
        <w:t>of the Proposer.</w:t>
      </w:r>
    </w:p>
    <w:p w14:paraId="36D14D68" w14:textId="0D06A0B0" w:rsidR="007E4AC1" w:rsidRDefault="007F705D" w:rsidP="0073376E">
      <w:pPr>
        <w:pStyle w:val="ListParagraph"/>
        <w:numPr>
          <w:ilvl w:val="0"/>
          <w:numId w:val="12"/>
        </w:numPr>
        <w:ind w:left="1260" w:hanging="540"/>
      </w:pPr>
      <w:bookmarkStart w:id="442" w:name="_Hlk49977809"/>
      <w:r>
        <w:t xml:space="preserve">The Proposers must fully execute the </w:t>
      </w:r>
      <w:bookmarkStart w:id="443" w:name="_Hlk49977855"/>
      <w:r w:rsidR="00B25054">
        <w:t xml:space="preserve">NDA </w:t>
      </w:r>
      <w:bookmarkEnd w:id="443"/>
      <w:r w:rsidR="00B25054">
        <w:t xml:space="preserve">and any </w:t>
      </w:r>
      <w:r>
        <w:t>other documents required pursuant to this</w:t>
      </w:r>
      <w:r>
        <w:rPr>
          <w:rFonts w:ascii="Arial" w:hAnsi="Arial"/>
          <w:color w:val="000000"/>
          <w:sz w:val="26"/>
          <w:szCs w:val="20"/>
        </w:rPr>
        <w:t xml:space="preserve"> </w:t>
      </w:r>
      <w:r>
        <w:t>RFP.</w:t>
      </w:r>
    </w:p>
    <w:bookmarkEnd w:id="442"/>
    <w:p w14:paraId="36D14D6A" w14:textId="1FCC0F87" w:rsidR="007E4AC1" w:rsidRDefault="007F705D" w:rsidP="00B25054">
      <w:pPr>
        <w:pStyle w:val="ListParagraph"/>
        <w:numPr>
          <w:ilvl w:val="0"/>
          <w:numId w:val="12"/>
        </w:numPr>
        <w:ind w:left="1260" w:hanging="540"/>
      </w:pPr>
      <w:r>
        <w:t xml:space="preserve">The Proposer must provide a </w:t>
      </w:r>
      <w:r w:rsidR="00B25054">
        <w:t xml:space="preserve">Certificate of Vendor Compliance from the Hawai‘i Compliance Express dated </w:t>
      </w:r>
      <w:r w:rsidR="008572D8">
        <w:t xml:space="preserve">and </w:t>
      </w:r>
      <w:r w:rsidR="00B25054">
        <w:t xml:space="preserve">issued within 60 days of the date of Proposal submission (a </w:t>
      </w:r>
      <w:r>
        <w:t>certificate of good standing from the State of Hawai‘i Department of Commerce and Consumer Affairs</w:t>
      </w:r>
      <w:r w:rsidR="00B25054">
        <w:t xml:space="preserve"> and also </w:t>
      </w:r>
      <w:r w:rsidR="00487C4F">
        <w:t xml:space="preserve">federal </w:t>
      </w:r>
      <w:r>
        <w:t xml:space="preserve">and </w:t>
      </w:r>
      <w:r w:rsidR="00B25054">
        <w:t xml:space="preserve">Hawai‘i </w:t>
      </w:r>
      <w:r w:rsidR="00487C4F">
        <w:t xml:space="preserve">state </w:t>
      </w:r>
      <w:r>
        <w:t>tax clearance certificates for the Proposer</w:t>
      </w:r>
      <w:r w:rsidR="00B25054">
        <w:t xml:space="preserve"> may be substituted for the Certificate of Vendor Compliance)</w:t>
      </w:r>
      <w:r>
        <w:t>.</w:t>
      </w:r>
    </w:p>
    <w:p w14:paraId="36D14D6B" w14:textId="4B559942" w:rsidR="007E4AC1" w:rsidRDefault="007F705D" w:rsidP="0073376E">
      <w:pPr>
        <w:pStyle w:val="ListParagraph"/>
        <w:numPr>
          <w:ilvl w:val="0"/>
          <w:numId w:val="12"/>
        </w:numPr>
        <w:ind w:left="1260" w:hanging="540"/>
      </w:pPr>
      <w:r>
        <w:t>The Proposal must not be contingent upon changes to existing county, state</w:t>
      </w:r>
      <w:r w:rsidR="00EA6C91">
        <w:t>,</w:t>
      </w:r>
      <w:r>
        <w:t xml:space="preserve"> or federal laws or regulations. </w:t>
      </w:r>
    </w:p>
    <w:p w14:paraId="66DF8814" w14:textId="2BC500A2" w:rsidR="00945712" w:rsidRDefault="004665F3" w:rsidP="0073376E">
      <w:pPr>
        <w:pStyle w:val="ListParagraph"/>
        <w:numPr>
          <w:ilvl w:val="0"/>
          <w:numId w:val="12"/>
        </w:numPr>
        <w:ind w:left="1260" w:hanging="540"/>
      </w:pPr>
      <w:r>
        <w:t>The Proposal</w:t>
      </w:r>
      <w:r w:rsidR="00945712">
        <w:t xml:space="preserve"> must be sited on the </w:t>
      </w:r>
      <w:r w:rsidR="008D1BCC">
        <w:t xml:space="preserve">Project </w:t>
      </w:r>
      <w:r w:rsidR="0026625A">
        <w:t>S</w:t>
      </w:r>
      <w:r w:rsidR="00945712">
        <w:t>ite.</w:t>
      </w:r>
    </w:p>
    <w:p w14:paraId="52CC2840" w14:textId="6148B160" w:rsidR="00F8269F" w:rsidRDefault="004665F3" w:rsidP="0073376E">
      <w:pPr>
        <w:pStyle w:val="ListParagraph"/>
        <w:numPr>
          <w:ilvl w:val="0"/>
          <w:numId w:val="12"/>
        </w:numPr>
        <w:ind w:left="1260" w:hanging="540"/>
      </w:pPr>
      <w:r>
        <w:t>The Proposal m</w:t>
      </w:r>
      <w:r w:rsidR="00945712">
        <w:t xml:space="preserve">ust be </w:t>
      </w:r>
      <w:r>
        <w:t xml:space="preserve">for </w:t>
      </w:r>
      <w:r w:rsidR="0026625A">
        <w:t xml:space="preserve">a </w:t>
      </w:r>
      <w:r w:rsidR="008D1BCC">
        <w:t xml:space="preserve">BESS </w:t>
      </w:r>
      <w:r w:rsidR="002E7804">
        <w:t xml:space="preserve">connecting to the </w:t>
      </w:r>
      <w:r w:rsidR="00365D30">
        <w:t>prescribed 34kV Point of Interconnection</w:t>
      </w:r>
      <w:r w:rsidR="00945712">
        <w:t>.</w:t>
      </w:r>
      <w:r w:rsidR="00E42367">
        <w:t xml:space="preserve">  </w:t>
      </w:r>
    </w:p>
    <w:p w14:paraId="664A992F" w14:textId="3CC9AB6F" w:rsidR="003E54DC" w:rsidRDefault="00BB3FB0" w:rsidP="00F8269F">
      <w:pPr>
        <w:pStyle w:val="ListParagraph"/>
        <w:numPr>
          <w:ilvl w:val="0"/>
          <w:numId w:val="12"/>
        </w:numPr>
        <w:ind w:left="1260" w:hanging="540"/>
      </w:pPr>
      <w:r>
        <w:t xml:space="preserve">The </w:t>
      </w:r>
      <w:r w:rsidR="008D1BCC">
        <w:t>BESS</w:t>
      </w:r>
      <w:r>
        <w:t xml:space="preserve"> </w:t>
      </w:r>
      <w:r w:rsidR="00CC060F">
        <w:t>must be able to be charged from the grid at the direction of the Company</w:t>
      </w:r>
      <w:r w:rsidR="0066530F">
        <w:t xml:space="preserve"> as described in </w:t>
      </w:r>
      <w:r w:rsidR="0066530F" w:rsidRPr="00BB3FB0">
        <w:rPr>
          <w:u w:val="single"/>
        </w:rPr>
        <w:t>Section 1.2.</w:t>
      </w:r>
      <w:r w:rsidR="004778EA">
        <w:rPr>
          <w:u w:val="single"/>
        </w:rPr>
        <w:t>1</w:t>
      </w:r>
      <w:r w:rsidR="00CC060F">
        <w:t>.</w:t>
      </w:r>
    </w:p>
    <w:p w14:paraId="0CB2F821" w14:textId="1A1EDBDB" w:rsidR="00E46BDA" w:rsidRDefault="00E46BDA" w:rsidP="00F8269F">
      <w:pPr>
        <w:pStyle w:val="ListParagraph"/>
        <w:numPr>
          <w:ilvl w:val="0"/>
          <w:numId w:val="12"/>
        </w:numPr>
        <w:ind w:left="1260" w:hanging="540"/>
      </w:pPr>
      <w:bookmarkStart w:id="444" w:name="_Hlk49977690"/>
      <w:r>
        <w:t>Proposals must provide grid-forming and black start capabilities</w:t>
      </w:r>
      <w:r w:rsidR="00006613">
        <w:t xml:space="preserve"> as described in </w:t>
      </w:r>
      <w:r w:rsidR="00006613" w:rsidRPr="0018620A">
        <w:t>Section 2.1</w:t>
      </w:r>
      <w:r>
        <w:t>.</w:t>
      </w:r>
      <w:r w:rsidR="00365D30">
        <w:t xml:space="preserve">  Proposal are to provide simulated proof</w:t>
      </w:r>
      <w:r w:rsidR="00A407C8">
        <w:t>, using EMT software,</w:t>
      </w:r>
      <w:r w:rsidR="00365D30">
        <w:t xml:space="preserve"> of such performance</w:t>
      </w:r>
      <w:r w:rsidR="005A5C6D">
        <w:t xml:space="preserve"> (i.e., frequency control, voltage control, black start)</w:t>
      </w:r>
      <w:r w:rsidR="00365D30">
        <w:t xml:space="preserve"> using the Company provided </w:t>
      </w:r>
      <w:r w:rsidR="00A407C8">
        <w:t xml:space="preserve">datasheets for the </w:t>
      </w:r>
      <w:r w:rsidR="00365D30">
        <w:t>microgrid</w:t>
      </w:r>
      <w:r w:rsidR="005A5C6D">
        <w:t xml:space="preserve"> elements</w:t>
      </w:r>
      <w:r w:rsidR="00365D30">
        <w:t>.</w:t>
      </w:r>
    </w:p>
    <w:bookmarkEnd w:id="444"/>
    <w:p w14:paraId="264F145F" w14:textId="110AD49D" w:rsidR="003E54DC" w:rsidRDefault="003E54DC" w:rsidP="00F8269F">
      <w:pPr>
        <w:pStyle w:val="ListParagraph"/>
        <w:numPr>
          <w:ilvl w:val="0"/>
          <w:numId w:val="12"/>
        </w:numPr>
        <w:ind w:left="1260" w:hanging="540"/>
      </w:pPr>
      <w:r>
        <w:t xml:space="preserve">Proposals must specify a GCOD </w:t>
      </w:r>
      <w:r w:rsidR="00D23FDB">
        <w:t>no later than</w:t>
      </w:r>
      <w:r w:rsidR="002B1150">
        <w:t xml:space="preserve"> </w:t>
      </w:r>
      <w:r w:rsidR="00B52970" w:rsidRPr="003F3C79">
        <w:t>November 22</w:t>
      </w:r>
      <w:r w:rsidR="00D2464C" w:rsidRPr="003F3C79">
        <w:t xml:space="preserve">, </w:t>
      </w:r>
      <w:r w:rsidR="00BF7021" w:rsidRPr="003F3C79">
        <w:t>2024</w:t>
      </w:r>
      <w:r w:rsidRPr="003F3C79">
        <w:t>.</w:t>
      </w:r>
    </w:p>
    <w:p w14:paraId="0BCE1892" w14:textId="45160F5B" w:rsidR="00B25054" w:rsidRDefault="00B25054" w:rsidP="007F00E3">
      <w:pPr>
        <w:pStyle w:val="ListParagraph"/>
        <w:numPr>
          <w:ilvl w:val="0"/>
          <w:numId w:val="12"/>
        </w:numPr>
        <w:ind w:left="1267" w:hanging="547"/>
      </w:pPr>
      <w:r>
        <w:t xml:space="preserve">Proposers shall agree to post Development Period Security and Operating Period Security as described in </w:t>
      </w:r>
      <w:r w:rsidRPr="007F00E3">
        <w:rPr>
          <w:u w:val="single"/>
        </w:rPr>
        <w:t>Section 3.13</w:t>
      </w:r>
      <w:r>
        <w:t>.</w:t>
      </w:r>
    </w:p>
    <w:p w14:paraId="7A57FE35" w14:textId="494B84D6" w:rsidR="00112EBC" w:rsidRDefault="00112EBC" w:rsidP="007F00E3">
      <w:pPr>
        <w:pStyle w:val="ListParagraph"/>
        <w:numPr>
          <w:ilvl w:val="0"/>
          <w:numId w:val="12"/>
        </w:numPr>
        <w:ind w:left="1267" w:hanging="547"/>
      </w:pPr>
      <w:r>
        <w:t xml:space="preserve">The Proposal must include a written attestation that states the Proposer will fulfill all requirements set forth in </w:t>
      </w:r>
      <w:r w:rsidRPr="003F3C79">
        <w:rPr>
          <w:u w:val="single"/>
        </w:rPr>
        <w:t>Section 5.3.1</w:t>
      </w:r>
      <w:r>
        <w:t xml:space="preserve">. </w:t>
      </w:r>
    </w:p>
    <w:p w14:paraId="7959CFF9" w14:textId="77777777" w:rsidR="002B1150" w:rsidRDefault="002B1150" w:rsidP="002B1150">
      <w:pPr>
        <w:pStyle w:val="ListParagraph"/>
        <w:ind w:left="1260"/>
      </w:pPr>
    </w:p>
    <w:p w14:paraId="36D14D72" w14:textId="20387B66" w:rsidR="007E4AC1" w:rsidRPr="0018620A" w:rsidRDefault="007F705D" w:rsidP="0018620A">
      <w:pPr>
        <w:pStyle w:val="11"/>
        <w:keepNext/>
        <w:spacing w:before="240"/>
        <w:ind w:left="720"/>
        <w:rPr>
          <w:b/>
        </w:rPr>
      </w:pPr>
      <w:bookmarkStart w:id="445" w:name="_Toc435533250"/>
      <w:bookmarkStart w:id="446" w:name="_Toc491782626"/>
      <w:bookmarkStart w:id="447" w:name="_Toc494800349"/>
      <w:bookmarkStart w:id="448" w:name="_Hlk49978633"/>
      <w:r>
        <w:rPr>
          <w:b/>
        </w:rPr>
        <w:lastRenderedPageBreak/>
        <w:t>Threshold Requirement</w:t>
      </w:r>
      <w:bookmarkEnd w:id="445"/>
      <w:bookmarkEnd w:id="446"/>
      <w:bookmarkEnd w:id="447"/>
      <w:r w:rsidR="002F113B">
        <w:rPr>
          <w:b/>
        </w:rPr>
        <w:t xml:space="preserve"> Assessment</w:t>
      </w:r>
    </w:p>
    <w:bookmarkEnd w:id="448"/>
    <w:p w14:paraId="12A75FAD" w14:textId="13665BD0" w:rsidR="004675AF" w:rsidRDefault="007F705D">
      <w:pPr>
        <w:spacing w:before="240"/>
      </w:pPr>
      <w:r>
        <w:t>Proposals that meet all the Eligibility Requirements will then be evaluated to determine compliance with the Threshold Requirements, which ha</w:t>
      </w:r>
      <w:r w:rsidR="002C220D">
        <w:t>ve been designed to screen out P</w:t>
      </w:r>
      <w:r>
        <w:t xml:space="preserve">roposals that are insufficiently developed, lack demonstrated technology, or will impose unacceptable </w:t>
      </w:r>
      <w:r w:rsidR="009C7642">
        <w:t>execution risk</w:t>
      </w:r>
      <w:r>
        <w:t xml:space="preserve"> for the Company.  </w:t>
      </w:r>
      <w:r w:rsidR="001946E6">
        <w:t xml:space="preserve"> </w:t>
      </w:r>
    </w:p>
    <w:p w14:paraId="67DF8F05" w14:textId="26330B40" w:rsidR="00FD4FAA" w:rsidRDefault="007F705D">
      <w:pPr>
        <w:spacing w:before="240"/>
      </w:pPr>
      <w:r>
        <w:t>Propos</w:t>
      </w:r>
      <w:r w:rsidR="00BD5A99">
        <w:t>als</w:t>
      </w:r>
      <w:r>
        <w:t xml:space="preserve"> </w:t>
      </w:r>
      <w:r w:rsidR="004675AF">
        <w:t>must</w:t>
      </w:r>
      <w:r w:rsidR="00E44C5C">
        <w:t xml:space="preserve"> </w:t>
      </w:r>
      <w:r>
        <w:t xml:space="preserve">provide explanations and </w:t>
      </w:r>
      <w:r w:rsidR="00BD5A99">
        <w:t xml:space="preserve">contain </w:t>
      </w:r>
      <w:r>
        <w:t xml:space="preserve">supporting information </w:t>
      </w:r>
      <w:r w:rsidR="00E44C5C">
        <w:t>demonstrating</w:t>
      </w:r>
      <w:r>
        <w:t xml:space="preserve"> how and why the Project </w:t>
      </w:r>
      <w:r w:rsidR="00BD5A99">
        <w:t xml:space="preserve">proposed </w:t>
      </w:r>
      <w:r>
        <w:t xml:space="preserve">meets each of the Threshold Requirements.  </w:t>
      </w:r>
      <w:r w:rsidR="001A26C8" w:rsidRPr="001A26C8">
        <w:t xml:space="preserve">Proposals that fail to </w:t>
      </w:r>
      <w:r w:rsidR="00697D4F">
        <w:t xml:space="preserve">provide this information or </w:t>
      </w:r>
      <w:r w:rsidR="001A26C8" w:rsidRPr="001A26C8">
        <w:t xml:space="preserve">meet a Threshold Requirement will be eliminated from further consideration upon concurrence with the </w:t>
      </w:r>
      <w:r w:rsidR="002F113B">
        <w:t>Independent Observer</w:t>
      </w:r>
      <w:r w:rsidR="001A26C8" w:rsidRPr="001A26C8">
        <w:t>.</w:t>
      </w:r>
      <w:r w:rsidR="001A26C8">
        <w:t xml:space="preserve">  </w:t>
      </w:r>
    </w:p>
    <w:p w14:paraId="36D14D73" w14:textId="0AB8A005" w:rsidR="007E4AC1" w:rsidRDefault="007F705D">
      <w:pPr>
        <w:spacing w:before="240"/>
      </w:pPr>
      <w:r>
        <w:t>The Threshold Requirements for this RFP are the following:</w:t>
      </w:r>
    </w:p>
    <w:p w14:paraId="36D14D7C" w14:textId="5F031E18" w:rsidR="007E4AC1" w:rsidRDefault="007E4AC1" w:rsidP="00EC7E41"/>
    <w:p w14:paraId="32BFC63E" w14:textId="65E6C25E" w:rsidR="001E191B" w:rsidRPr="002E37FD" w:rsidRDefault="00CC497D" w:rsidP="00420D2D">
      <w:pPr>
        <w:pStyle w:val="BodyText"/>
        <w:spacing w:after="0"/>
        <w:ind w:left="720"/>
        <w:contextualSpacing/>
        <w:rPr>
          <w:b/>
        </w:rPr>
      </w:pPr>
      <w:bookmarkStart w:id="449" w:name="_Hlk49978663"/>
      <w:r>
        <w:rPr>
          <w:sz w:val="22"/>
          <w:szCs w:val="22"/>
          <w:lang w:val="en-US"/>
        </w:rPr>
        <w:t>1</w:t>
      </w:r>
      <w:r w:rsidR="004304BD">
        <w:rPr>
          <w:sz w:val="22"/>
          <w:szCs w:val="22"/>
        </w:rPr>
        <w:t xml:space="preserve">. </w:t>
      </w:r>
      <w:r w:rsidR="004304BD">
        <w:rPr>
          <w:b/>
        </w:rPr>
        <w:t xml:space="preserve">Performance Standards:  </w:t>
      </w:r>
      <w:r w:rsidR="004304BD" w:rsidRPr="00366E43">
        <w:t xml:space="preserve">The proposed </w:t>
      </w:r>
      <w:r w:rsidR="00FE5E2A">
        <w:rPr>
          <w:lang w:val="en-US"/>
        </w:rPr>
        <w:t>Project</w:t>
      </w:r>
      <w:r w:rsidR="00FE5E2A" w:rsidRPr="00366E43">
        <w:t xml:space="preserve"> </w:t>
      </w:r>
      <w:r w:rsidR="004304BD" w:rsidRPr="00366E43">
        <w:t xml:space="preserve">must be able to meet the </w:t>
      </w:r>
      <w:r w:rsidR="004304BD" w:rsidDel="00621691">
        <w:t xml:space="preserve">performance </w:t>
      </w:r>
      <w:r w:rsidR="004304BD" w:rsidRPr="00366E43" w:rsidDel="00621691">
        <w:t xml:space="preserve">attributes identified in this RFP and the </w:t>
      </w:r>
      <w:r w:rsidR="004304BD" w:rsidRPr="00366E43">
        <w:t xml:space="preserve">Performance Standards identified in </w:t>
      </w:r>
      <w:r w:rsidR="004304BD" w:rsidRPr="007F00E3">
        <w:rPr>
          <w:u w:val="single"/>
        </w:rPr>
        <w:t>Section 2.1</w:t>
      </w:r>
      <w:r w:rsidR="004304BD">
        <w:t xml:space="preserve"> of this RFP</w:t>
      </w:r>
      <w:r w:rsidR="00717EA2">
        <w:rPr>
          <w:lang w:val="en-US"/>
        </w:rPr>
        <w:t xml:space="preserve"> and </w:t>
      </w:r>
      <w:r w:rsidR="00717EA2" w:rsidRPr="00030B72">
        <w:rPr>
          <w:u w:val="single"/>
          <w:lang w:val="en-US"/>
        </w:rPr>
        <w:t>Attachment B</w:t>
      </w:r>
      <w:r w:rsidR="00717EA2">
        <w:rPr>
          <w:lang w:val="en-US"/>
        </w:rPr>
        <w:t xml:space="preserve">, </w:t>
      </w:r>
      <w:r w:rsidR="00717EA2" w:rsidRPr="003F3C79">
        <w:rPr>
          <w:u w:val="single"/>
          <w:lang w:val="en-US"/>
        </w:rPr>
        <w:t>Section 3</w:t>
      </w:r>
      <w:r w:rsidR="00717EA2">
        <w:rPr>
          <w:lang w:val="en-US"/>
        </w:rPr>
        <w:t xml:space="preserve"> of the ESSA</w:t>
      </w:r>
      <w:r w:rsidR="004304BD" w:rsidRPr="00366E43">
        <w:t>.  Proposal</w:t>
      </w:r>
      <w:r w:rsidR="004304BD">
        <w:t>s</w:t>
      </w:r>
      <w:r w:rsidR="004304BD" w:rsidRPr="00366E43">
        <w:t xml:space="preserve"> should </w:t>
      </w:r>
      <w:r w:rsidR="004304BD">
        <w:t xml:space="preserve">include sufficient documentation to support the stated claim that the </w:t>
      </w:r>
      <w:r w:rsidR="00FE5E2A">
        <w:rPr>
          <w:lang w:val="en-US"/>
        </w:rPr>
        <w:t>Project</w:t>
      </w:r>
      <w:r w:rsidR="00FE5E2A">
        <w:t xml:space="preserve"> </w:t>
      </w:r>
      <w:r w:rsidR="004304BD">
        <w:t>will be able to meet the Performance Standards.  The Proposal should include</w:t>
      </w:r>
      <w:r w:rsidR="004304BD" w:rsidRPr="00366E43">
        <w:t xml:space="preserve"> information required to make such a determination in an organized manner to ensure this evaluation can be completed </w:t>
      </w:r>
      <w:r w:rsidR="004304BD">
        <w:t>within the evaluation review period</w:t>
      </w:r>
      <w:r w:rsidR="004304BD" w:rsidRPr="00366E43">
        <w:t>.</w:t>
      </w:r>
      <w:bookmarkEnd w:id="449"/>
    </w:p>
    <w:p w14:paraId="0277158E" w14:textId="77777777" w:rsidR="002E37FD" w:rsidRDefault="002E37FD" w:rsidP="002E37FD">
      <w:pPr>
        <w:pStyle w:val="ListParagraph"/>
        <w:rPr>
          <w:b/>
        </w:rPr>
      </w:pPr>
    </w:p>
    <w:p w14:paraId="4FF0BC0D" w14:textId="7712DBD1" w:rsidR="000771D8" w:rsidRDefault="00CC497D" w:rsidP="00420D2D">
      <w:pPr>
        <w:pStyle w:val="ListParagraph"/>
        <w:jc w:val="both"/>
      </w:pPr>
      <w:r>
        <w:rPr>
          <w:sz w:val="22"/>
          <w:szCs w:val="22"/>
        </w:rPr>
        <w:t>2</w:t>
      </w:r>
      <w:r w:rsidR="000771D8" w:rsidRPr="000771D8">
        <w:rPr>
          <w:sz w:val="22"/>
          <w:szCs w:val="22"/>
        </w:rPr>
        <w:t xml:space="preserve">. </w:t>
      </w:r>
      <w:r w:rsidR="007F705D" w:rsidRPr="00585A9F">
        <w:rPr>
          <w:b/>
        </w:rPr>
        <w:t xml:space="preserve">Proven Technology:  </w:t>
      </w:r>
      <w:r w:rsidR="00585A9F">
        <w:t xml:space="preserve">This criterion is intended as a check to ensure that the </w:t>
      </w:r>
      <w:r w:rsidR="000771D8">
        <w:t>technology</w:t>
      </w:r>
      <w:r w:rsidR="00BB3FB0">
        <w:t xml:space="preserve"> proposed </w:t>
      </w:r>
      <w:r w:rsidR="00752AF8">
        <w:t xml:space="preserve">is </w:t>
      </w:r>
      <w:r w:rsidR="00C8710E">
        <w:t xml:space="preserve">a </w:t>
      </w:r>
      <w:r w:rsidR="00585A9F">
        <w:t xml:space="preserve">viable </w:t>
      </w:r>
      <w:r w:rsidR="00C8710E">
        <w:t>technology for an energy storage project for the purposes of a microgrid</w:t>
      </w:r>
      <w:r w:rsidR="00585A9F">
        <w:t xml:space="preserve"> </w:t>
      </w:r>
      <w:r w:rsidR="008B49DF">
        <w:t xml:space="preserve">of a similar MW scale for large commercial </w:t>
      </w:r>
      <w:r w:rsidR="00366158">
        <w:t xml:space="preserve">operations (ex. military bases, educational institutions, business facilities, utility plants) </w:t>
      </w:r>
      <w:r w:rsidR="00585A9F">
        <w:t xml:space="preserve">and can reasonably be relied upon to meet the objectives of this RFP. </w:t>
      </w:r>
      <w:r w:rsidR="0060135D">
        <w:t xml:space="preserve"> </w:t>
      </w:r>
      <w:r w:rsidR="007F705D">
        <w:t xml:space="preserve">The Company will only consider Proposals utilizing technologies that have </w:t>
      </w:r>
      <w:r w:rsidR="00585A9F">
        <w:t>successfully reached commercial operations</w:t>
      </w:r>
      <w:r w:rsidR="007F705D">
        <w:t xml:space="preserve"> in</w:t>
      </w:r>
      <w:r w:rsidR="009701D7">
        <w:t xml:space="preserve"> </w:t>
      </w:r>
      <w:r w:rsidR="007F705D">
        <w:t xml:space="preserve">commercial applications </w:t>
      </w:r>
      <w:r w:rsidR="00585A9F">
        <w:t xml:space="preserve">(i.e., a PPA) </w:t>
      </w:r>
      <w:r w:rsidR="007F705D">
        <w:t>at the scale being proposed.  Proposals should include any supporting information for the Company to assess the commercial and fina</w:t>
      </w:r>
      <w:r w:rsidR="00BB3FB0">
        <w:t xml:space="preserve">ncial maturity of the </w:t>
      </w:r>
      <w:r w:rsidR="000771D8">
        <w:t>technology being proposed.</w:t>
      </w:r>
    </w:p>
    <w:p w14:paraId="36D14D8C" w14:textId="77777777" w:rsidR="007E4AC1" w:rsidRDefault="007E4AC1"/>
    <w:p w14:paraId="5EE87149" w14:textId="7CA2F43A" w:rsidR="000771D8" w:rsidRDefault="00CC497D" w:rsidP="00A510FB">
      <w:pPr>
        <w:ind w:left="720"/>
        <w:jc w:val="both"/>
      </w:pPr>
      <w:r>
        <w:rPr>
          <w:sz w:val="22"/>
          <w:szCs w:val="22"/>
        </w:rPr>
        <w:t>3</w:t>
      </w:r>
      <w:r w:rsidR="000771D8" w:rsidRPr="000771D8">
        <w:rPr>
          <w:sz w:val="22"/>
          <w:szCs w:val="22"/>
        </w:rPr>
        <w:t xml:space="preserve">. </w:t>
      </w:r>
      <w:r w:rsidR="007F705D">
        <w:rPr>
          <w:b/>
        </w:rPr>
        <w:t xml:space="preserve">Experience of the Proposer:  </w:t>
      </w:r>
      <w:r w:rsidR="00737DA9">
        <w:t>Th</w:t>
      </w:r>
      <w:r w:rsidR="00BB3FB0">
        <w:t xml:space="preserve">e Proposer, its affiliated companies, partners, and/or contractors and consultants on the Proposer’s Project team must have experience in financing, designing, constructing, interconnecting, owning, operating, and maintaining at least one (1) </w:t>
      </w:r>
      <w:r w:rsidR="0051225A">
        <w:t>energy storage project for the purposes of a microgrid</w:t>
      </w:r>
      <w:r w:rsidR="00E20AA5" w:rsidRPr="00E20AA5">
        <w:t xml:space="preserve"> </w:t>
      </w:r>
      <w:r w:rsidR="00E20AA5">
        <w:t>of a similar MW scale for large commercial operations (ex. military bases, educational institutions, business facilities, utility plants)</w:t>
      </w:r>
      <w:r w:rsidR="00BB3FB0">
        <w:t xml:space="preserve">, similar in size, scope, technology, and structure to the Project being proposed by Proposer.  </w:t>
      </w:r>
      <w:r w:rsidR="000771D8">
        <w:t xml:space="preserve">The Company will consider a Proposer to have reasonably met this Threshold Requirement if the Proposer can provide sufficient information in its Proposal’s RFP </w:t>
      </w:r>
      <w:r w:rsidR="000771D8" w:rsidRPr="00030B72">
        <w:rPr>
          <w:u w:val="single"/>
        </w:rPr>
        <w:t>Appendix B</w:t>
      </w:r>
      <w:r w:rsidR="00A13BFA" w:rsidRPr="00030B72">
        <w:t>,</w:t>
      </w:r>
      <w:r w:rsidR="000771D8">
        <w:t xml:space="preserve"> </w:t>
      </w:r>
      <w:r w:rsidR="000771D8" w:rsidRPr="00030B72">
        <w:rPr>
          <w:u w:val="single"/>
        </w:rPr>
        <w:t>Section 2.13</w:t>
      </w:r>
      <w:r w:rsidR="000771D8">
        <w:t xml:space="preserve"> tables demonstrating that at least one member of the Proposer’s team (identified in the Proposal) has specific experience in each of the following categories: financing, designing, constructing, interconnecting, owning, operating, and maintaining projects similar to the Project being proposed.</w:t>
      </w:r>
    </w:p>
    <w:p w14:paraId="36D14D90" w14:textId="7B3C9696" w:rsidR="007E4AC1" w:rsidRDefault="007F705D">
      <w:pPr>
        <w:keepNext/>
        <w:ind w:left="1260"/>
        <w:rPr>
          <w:b/>
        </w:rPr>
      </w:pPr>
      <w:r>
        <w:t xml:space="preserve"> </w:t>
      </w:r>
    </w:p>
    <w:p w14:paraId="2D303990" w14:textId="3D44C042" w:rsidR="00BD2854" w:rsidRPr="002937AB" w:rsidRDefault="00CC497D" w:rsidP="00030B72">
      <w:pPr>
        <w:pStyle w:val="BodyText"/>
        <w:spacing w:after="0"/>
        <w:ind w:left="720"/>
        <w:rPr>
          <w:lang w:val="en-US"/>
        </w:rPr>
      </w:pPr>
      <w:r>
        <w:rPr>
          <w:sz w:val="22"/>
          <w:szCs w:val="22"/>
          <w:lang w:val="en-US"/>
        </w:rPr>
        <w:t>4</w:t>
      </w:r>
      <w:r w:rsidR="000771D8" w:rsidRPr="000771D8">
        <w:rPr>
          <w:sz w:val="22"/>
          <w:szCs w:val="22"/>
        </w:rPr>
        <w:t xml:space="preserve">. </w:t>
      </w:r>
      <w:r w:rsidR="001C1274" w:rsidRPr="00BE1F2F">
        <w:rPr>
          <w:b/>
        </w:rPr>
        <w:t>Financial Compliance:</w:t>
      </w:r>
      <w:r w:rsidR="001C1274">
        <w:t xml:space="preserve"> </w:t>
      </w:r>
      <w:r w:rsidR="00AB27EC" w:rsidRPr="0019625B">
        <w:t>The proposed Project must not cause the Company to be subject to consolidation</w:t>
      </w:r>
      <w:r w:rsidR="000771D8">
        <w:t>,</w:t>
      </w:r>
      <w:r w:rsidR="00AB27EC" w:rsidRPr="0019625B">
        <w:t xml:space="preserve"> as set forth in Financial Accounting Standards Board (“FASB”) </w:t>
      </w:r>
      <w:r w:rsidR="00AB27EC" w:rsidRPr="0019625B">
        <w:lastRenderedPageBreak/>
        <w:t>Accounting Standards Codification Topic 810, Consolidation (“ASC 810”)</w:t>
      </w:r>
      <w:r w:rsidR="00E52ED3">
        <w:t>,</w:t>
      </w:r>
      <w:r w:rsidR="00AB27EC" w:rsidRPr="0019625B">
        <w:t xml:space="preserve"> as issued and amended from time to time by FASB</w:t>
      </w:r>
      <w:r w:rsidR="00AB27EC">
        <w:t>.</w:t>
      </w:r>
      <w:r w:rsidR="00AB27EC" w:rsidRPr="0019625B">
        <w:t xml:space="preserve">  </w:t>
      </w:r>
      <w:r w:rsidR="000771D8" w:rsidRPr="0019625B">
        <w:t xml:space="preserve"> </w:t>
      </w:r>
      <w:r w:rsidR="00AB27EC" w:rsidRPr="0019625B">
        <w:t xml:space="preserve">Proposers are required to state to the best of their knowledge, with supporting information to allow the Company to verify such conclusion, that the </w:t>
      </w:r>
      <w:r w:rsidR="00B76200">
        <w:t>P</w:t>
      </w:r>
      <w:r w:rsidR="0028030A">
        <w:t xml:space="preserve">roposal will not </w:t>
      </w:r>
      <w:r w:rsidR="00AB27EC" w:rsidRPr="0019625B">
        <w:t>result in the Seller under the PPA being a Variable Interest Entity (“VIE”)</w:t>
      </w:r>
      <w:r w:rsidR="00AB27EC">
        <w:t xml:space="preserve"> and result in the Company being the primary beneficiary of the Seller </w:t>
      </w:r>
      <w:r w:rsidR="00AB27EC" w:rsidRPr="0019625B">
        <w:t xml:space="preserve">that would trigger consolidation of the Seller’s finances on to the Company’s financial statements under FASB ASC 810.  The Company will perform a preliminary consolidation assessment based on the Proposals received.  The Company reserves the right to allow a Proposal to proceed through the evaluation process through selection of the </w:t>
      </w:r>
      <w:r w:rsidR="00883A8B">
        <w:t>Priority</w:t>
      </w:r>
      <w:r w:rsidR="00883A8B" w:rsidRPr="0019625B">
        <w:t xml:space="preserve"> </w:t>
      </w:r>
      <w:r w:rsidR="00AB27EC" w:rsidRPr="0019625B">
        <w:t xml:space="preserve">List and work with the Proposer on this issue </w:t>
      </w:r>
      <w:r w:rsidR="00AB27EC">
        <w:t xml:space="preserve">prior to </w:t>
      </w:r>
      <w:r w:rsidR="00704A73">
        <w:t>or</w:t>
      </w:r>
      <w:r w:rsidR="00704A73" w:rsidRPr="0019625B">
        <w:t xml:space="preserve"> during </w:t>
      </w:r>
      <w:r w:rsidR="00A90BE8">
        <w:rPr>
          <w:lang w:val="en-US"/>
        </w:rPr>
        <w:t>ESSA</w:t>
      </w:r>
      <w:r w:rsidR="00A90BE8" w:rsidRPr="0019625B">
        <w:t xml:space="preserve"> </w:t>
      </w:r>
      <w:r w:rsidR="00AB27EC" w:rsidRPr="00D1672C">
        <w:t>negotiations.</w:t>
      </w:r>
      <w:r w:rsidR="000771D8" w:rsidRPr="00D1672C">
        <w:t xml:space="preserve">  The Company has determined that for purposes of FASB ASC 842, </w:t>
      </w:r>
      <w:r w:rsidR="00B14EAB" w:rsidRPr="003F3C79">
        <w:t>the energy storage facility will be treated as a lease.  The Company would evaluate the amount of the lease that would be recorded based on the proposal submitted</w:t>
      </w:r>
      <w:r w:rsidR="00FD29A5" w:rsidRPr="00D1672C">
        <w:rPr>
          <w:lang w:val="en-US"/>
        </w:rPr>
        <w:t>.</w:t>
      </w:r>
      <w:bookmarkStart w:id="450" w:name="_Toc435533251"/>
      <w:bookmarkStart w:id="451" w:name="_Toc491782627"/>
      <w:bookmarkStart w:id="452" w:name="_Toc494800350"/>
      <w:r w:rsidR="00BD2854">
        <w:rPr>
          <w:lang w:val="en-US"/>
        </w:rPr>
        <w:t xml:space="preserve">  </w:t>
      </w:r>
    </w:p>
    <w:p w14:paraId="055D7C4A" w14:textId="77777777" w:rsidR="001E191B" w:rsidRDefault="001E191B" w:rsidP="00420D2D">
      <w:pPr>
        <w:ind w:left="720"/>
        <w:jc w:val="both"/>
      </w:pPr>
    </w:p>
    <w:p w14:paraId="21C72702" w14:textId="5E0D83A8" w:rsidR="000771D8" w:rsidRPr="00420D2D" w:rsidRDefault="000771D8" w:rsidP="00420D2D">
      <w:pPr>
        <w:ind w:left="720"/>
        <w:jc w:val="both"/>
      </w:pPr>
    </w:p>
    <w:p w14:paraId="36D14D94" w14:textId="77777777" w:rsidR="007E4AC1" w:rsidRDefault="007F705D" w:rsidP="0018620A">
      <w:pPr>
        <w:pStyle w:val="11"/>
        <w:keepNext/>
        <w:spacing w:before="240"/>
        <w:ind w:left="720"/>
        <w:rPr>
          <w:b/>
        </w:rPr>
      </w:pPr>
      <w:r>
        <w:rPr>
          <w:b/>
        </w:rPr>
        <w:t>Evaluation – Price and Non-Price Analysis</w:t>
      </w:r>
      <w:bookmarkEnd w:id="450"/>
      <w:r>
        <w:rPr>
          <w:b/>
        </w:rPr>
        <w:t xml:space="preserve"> </w:t>
      </w:r>
      <w:bookmarkEnd w:id="451"/>
      <w:bookmarkEnd w:id="452"/>
    </w:p>
    <w:p w14:paraId="36D14D95" w14:textId="4265E7EA" w:rsidR="007E4AC1" w:rsidRPr="0073376E" w:rsidRDefault="007F705D" w:rsidP="009B2FC0">
      <w:pPr>
        <w:spacing w:before="240"/>
        <w:ind w:left="720"/>
      </w:pPr>
      <w:r>
        <w:t xml:space="preserve">Proposals that meet </w:t>
      </w:r>
      <w:r w:rsidR="008D1347">
        <w:t>both the Eligibility and</w:t>
      </w:r>
      <w:r>
        <w:t xml:space="preserve"> Threshold Requirements </w:t>
      </w:r>
      <w:r w:rsidR="00A30B5B">
        <w:t xml:space="preserve">are Eligible Proposals which </w:t>
      </w:r>
      <w:r>
        <w:t xml:space="preserve">will then be subject to a price and non-price </w:t>
      </w:r>
      <w:r w:rsidR="00F56279">
        <w:t>assessment</w:t>
      </w:r>
      <w:r>
        <w:t xml:space="preserve">.  </w:t>
      </w:r>
      <w:r w:rsidR="000A00D2" w:rsidRPr="0019625B">
        <w:t xml:space="preserve">Two teams have been established to undertake </w:t>
      </w:r>
      <w:r w:rsidR="00BB3FB0">
        <w:t>the Proposal</w:t>
      </w:r>
      <w:r w:rsidR="000A00D2">
        <w:t xml:space="preserve"> evaluation process:</w:t>
      </w:r>
      <w:r w:rsidR="0060135D">
        <w:t xml:space="preserve"> </w:t>
      </w:r>
      <w:r w:rsidR="00191CB0">
        <w:t xml:space="preserve"> </w:t>
      </w:r>
      <w:proofErr w:type="gramStart"/>
      <w:r w:rsidR="000E6579">
        <w:t>a</w:t>
      </w:r>
      <w:proofErr w:type="gramEnd"/>
      <w:r w:rsidR="000A00D2" w:rsidRPr="0019625B">
        <w:t xml:space="preserve"> Pric</w:t>
      </w:r>
      <w:r w:rsidR="000A00D2">
        <w:t xml:space="preserve">e Evaluation Team and </w:t>
      </w:r>
      <w:r w:rsidR="000A00D2" w:rsidRPr="0019625B">
        <w:t xml:space="preserve">Non-Price Evaluation Team. </w:t>
      </w:r>
      <w:r w:rsidR="000A00D2">
        <w:t xml:space="preserve"> </w:t>
      </w:r>
      <w:r>
        <w:t xml:space="preserve">The results of the price and non-price analysis will be a relative ranking and scoring of all </w:t>
      </w:r>
      <w:r w:rsidR="00654BA6">
        <w:t>E</w:t>
      </w:r>
      <w:r>
        <w:t xml:space="preserve">ligible </w:t>
      </w:r>
      <w:r w:rsidR="00654BA6">
        <w:t>P</w:t>
      </w:r>
      <w:r>
        <w:t xml:space="preserve">roposals.  </w:t>
      </w:r>
      <w:r w:rsidR="00BD2854">
        <w:t>Non-price</w:t>
      </w:r>
      <w:r w:rsidR="00D911C8">
        <w:t xml:space="preserve"> criteria will account for sixty percent (60%) of the total score and price-related criteria will account for forty percent (40%) of the total score.  </w:t>
      </w:r>
      <w:r w:rsidRPr="0073376E">
        <w:t xml:space="preserve">The </w:t>
      </w:r>
      <w:r w:rsidR="00F35AF4">
        <w:t xml:space="preserve">non-price </w:t>
      </w:r>
      <w:r w:rsidRPr="0073376E">
        <w:t xml:space="preserve">criteria and methodology for applying the criteria are explained in </w:t>
      </w:r>
      <w:r w:rsidR="00710157" w:rsidRPr="00BC14A6">
        <w:rPr>
          <w:u w:val="single"/>
        </w:rPr>
        <w:t>Section 4.4.2</w:t>
      </w:r>
      <w:r w:rsidRPr="0073376E">
        <w:t xml:space="preserve">.  </w:t>
      </w:r>
    </w:p>
    <w:p w14:paraId="36D14D96" w14:textId="77777777" w:rsidR="007E4AC1" w:rsidRPr="00F35AF4" w:rsidRDefault="007E4AC1" w:rsidP="009B2FC0">
      <w:pPr>
        <w:ind w:left="720"/>
      </w:pPr>
    </w:p>
    <w:p w14:paraId="36D14D99" w14:textId="7D4649DF" w:rsidR="007E4AC1" w:rsidRDefault="007F705D" w:rsidP="009B2FC0">
      <w:pPr>
        <w:ind w:left="720"/>
      </w:pPr>
      <w:r>
        <w:t xml:space="preserve">The Company will employ a closed-bidding process for this solicitation in accordance with </w:t>
      </w:r>
      <w:r w:rsidRPr="003F3C79">
        <w:rPr>
          <w:u w:val="single"/>
        </w:rPr>
        <w:t>Part IV.H.3</w:t>
      </w:r>
      <w:r>
        <w:t xml:space="preserve"> of the Framework where the price and non-price evaluation models to be used will </w:t>
      </w:r>
      <w:r w:rsidR="00F56279">
        <w:t xml:space="preserve">not </w:t>
      </w:r>
      <w:r>
        <w:t xml:space="preserve">be provided to Proposers.  However, the Company will provide the Independent Observer with all necessary information to allow the Independent Observer to understand the evaluation models and to enable the Independent Observer to observe the entire analysis to ensure a fair process.  </w:t>
      </w:r>
    </w:p>
    <w:p w14:paraId="36D14D9A" w14:textId="77777777" w:rsidR="007E4AC1" w:rsidRDefault="007E4AC1"/>
    <w:p w14:paraId="36D14D9B" w14:textId="4AD979F4" w:rsidR="007E4AC1" w:rsidRDefault="007F705D">
      <w:pPr>
        <w:pStyle w:val="111"/>
        <w:keepNext/>
      </w:pPr>
      <w:r>
        <w:t xml:space="preserve">Evaluation of the Price Related Criteria </w:t>
      </w:r>
    </w:p>
    <w:p w14:paraId="36D14D9C" w14:textId="1BA07FCD" w:rsidR="007E4AC1" w:rsidRDefault="00F56279" w:rsidP="008744C3">
      <w:pPr>
        <w:spacing w:before="240"/>
        <w:ind w:left="720"/>
      </w:pPr>
      <w:r>
        <w:t>For the</w:t>
      </w:r>
      <w:r w:rsidR="008744C3">
        <w:t xml:space="preserve"> </w:t>
      </w:r>
      <w:r>
        <w:t xml:space="preserve">price analysis, </w:t>
      </w:r>
      <w:r w:rsidR="00783B6A">
        <w:t xml:space="preserve">a total of 400 points will be awarded.  The eligible Proposal with the lowest </w:t>
      </w:r>
      <w:r w:rsidR="00012273">
        <w:t>bid price</w:t>
      </w:r>
      <w:r w:rsidR="00783B6A">
        <w:t xml:space="preserve"> will receive 400 points.  All other eligible Proposals will receive points based on a proportionate reduction using the percentage by which the eligible Proposal’s Lump Sum Payment exceeds the lowest Lump Sum Payment.  For example, if a Proposal’s value is ten (10%) higher than the lowest Lump Sum Payment, the Proposal will be awarded 360 points (that is, 400 points less 10%).  The result of this assessment will be a ranking and scoring of each Proposal</w:t>
      </w:r>
      <w:r w:rsidR="00782975">
        <w:t xml:space="preserve">. </w:t>
      </w:r>
    </w:p>
    <w:p w14:paraId="36D14D9D" w14:textId="77777777" w:rsidR="00A30B5B" w:rsidRDefault="00A30B5B">
      <w:pPr>
        <w:ind w:left="720"/>
      </w:pPr>
    </w:p>
    <w:p w14:paraId="36D14DA0" w14:textId="117B351B" w:rsidR="007E4AC1" w:rsidRDefault="007F705D">
      <w:pPr>
        <w:pStyle w:val="111"/>
        <w:keepNext/>
      </w:pPr>
      <w:bookmarkStart w:id="453" w:name="_Hlk3558854"/>
      <w:r>
        <w:lastRenderedPageBreak/>
        <w:t>Evaluation of the Non-Price Related Criteria</w:t>
      </w:r>
    </w:p>
    <w:bookmarkEnd w:id="453"/>
    <w:p w14:paraId="7A32CBCC" w14:textId="573572D2" w:rsidR="00387569" w:rsidRDefault="005461FB" w:rsidP="00387569">
      <w:pPr>
        <w:spacing w:before="240"/>
        <w:ind w:left="720"/>
      </w:pPr>
      <w:r w:rsidRPr="005461FB">
        <w:t>For the non-price analysis, each Proposal will be evaluated on each of the</w:t>
      </w:r>
      <w:r w:rsidR="00BF009D">
        <w:t xml:space="preserve"> </w:t>
      </w:r>
      <w:r w:rsidR="000B4342">
        <w:t>six</w:t>
      </w:r>
      <w:r w:rsidR="00273750" w:rsidRPr="005461FB">
        <w:t xml:space="preserve"> </w:t>
      </w:r>
      <w:r w:rsidRPr="005461FB">
        <w:t>(</w:t>
      </w:r>
      <w:r w:rsidR="000B4342">
        <w:t>6</w:t>
      </w:r>
      <w:r w:rsidRPr="005461FB">
        <w:t>) non-price criteria categories set forth below to assess their merit in the general areas of Project development feasibility and operational viability.</w:t>
      </w:r>
      <w:r>
        <w:t xml:space="preserve"> </w:t>
      </w:r>
    </w:p>
    <w:p w14:paraId="60BC1414" w14:textId="77777777" w:rsidR="00387569" w:rsidRDefault="00387569" w:rsidP="002937AB">
      <w:pPr>
        <w:ind w:left="1440"/>
        <w:jc w:val="both"/>
      </w:pPr>
    </w:p>
    <w:p w14:paraId="5E83CADD" w14:textId="0C45C16B" w:rsidR="006C5983" w:rsidRDefault="00DD2A4B" w:rsidP="002937AB">
      <w:pPr>
        <w:numPr>
          <w:ilvl w:val="0"/>
          <w:numId w:val="41"/>
        </w:numPr>
        <w:jc w:val="both"/>
      </w:pPr>
      <w:r>
        <w:t xml:space="preserve">State of </w:t>
      </w:r>
      <w:r w:rsidR="00C56931">
        <w:t>Project</w:t>
      </w:r>
      <w:r>
        <w:t xml:space="preserve"> Development and</w:t>
      </w:r>
      <w:r w:rsidR="008631CB">
        <w:t xml:space="preserve"> Schedule</w:t>
      </w:r>
      <w:r w:rsidR="00391183">
        <w:t xml:space="preserve"> </w:t>
      </w:r>
    </w:p>
    <w:p w14:paraId="0CC1BD3C" w14:textId="6EC2ACCE" w:rsidR="00AA2F9E" w:rsidRDefault="008631CB" w:rsidP="002937AB">
      <w:pPr>
        <w:numPr>
          <w:ilvl w:val="0"/>
          <w:numId w:val="41"/>
        </w:numPr>
        <w:jc w:val="both"/>
      </w:pPr>
      <w:r>
        <w:t>Performance Standards</w:t>
      </w:r>
    </w:p>
    <w:p w14:paraId="7C008AE8" w14:textId="2FAF73A5" w:rsidR="006C5983" w:rsidRPr="0019625B" w:rsidRDefault="006C5983" w:rsidP="002937AB">
      <w:pPr>
        <w:numPr>
          <w:ilvl w:val="0"/>
          <w:numId w:val="41"/>
        </w:numPr>
        <w:jc w:val="both"/>
      </w:pPr>
      <w:r>
        <w:t>Environmental Compliance and Permitting Plan</w:t>
      </w:r>
    </w:p>
    <w:p w14:paraId="7F85711F" w14:textId="77777777" w:rsidR="00AA2F9E" w:rsidRPr="0019625B" w:rsidRDefault="00AA2F9E" w:rsidP="002937AB">
      <w:pPr>
        <w:numPr>
          <w:ilvl w:val="0"/>
          <w:numId w:val="41"/>
        </w:numPr>
        <w:jc w:val="both"/>
      </w:pPr>
      <w:r w:rsidRPr="0019625B">
        <w:t>Experience and Qualifications</w:t>
      </w:r>
    </w:p>
    <w:p w14:paraId="3D51B9A8" w14:textId="77777777" w:rsidR="00AA2F9E" w:rsidRPr="0019625B" w:rsidRDefault="00AA2F9E" w:rsidP="002937AB">
      <w:pPr>
        <w:numPr>
          <w:ilvl w:val="0"/>
          <w:numId w:val="41"/>
        </w:numPr>
        <w:jc w:val="both"/>
      </w:pPr>
      <w:r w:rsidRPr="0019625B">
        <w:t>Financial Strength and Financing Plan</w:t>
      </w:r>
    </w:p>
    <w:p w14:paraId="6F7FF7ED" w14:textId="23D22570" w:rsidR="00AA2F9E" w:rsidRDefault="000F1220" w:rsidP="002937AB">
      <w:pPr>
        <w:numPr>
          <w:ilvl w:val="0"/>
          <w:numId w:val="41"/>
        </w:numPr>
        <w:jc w:val="both"/>
      </w:pPr>
      <w:r>
        <w:t>ESSA</w:t>
      </w:r>
      <w:r w:rsidR="00AA2F9E" w:rsidRPr="0019625B">
        <w:t xml:space="preserve"> Contract </w:t>
      </w:r>
      <w:r w:rsidR="002210CC">
        <w:t>Proposed Modifications</w:t>
      </w:r>
    </w:p>
    <w:p w14:paraId="2462F3A4" w14:textId="1F2E3DD8" w:rsidR="00041519" w:rsidRDefault="00D911C8" w:rsidP="00041519">
      <w:pPr>
        <w:spacing w:before="240"/>
        <w:ind w:left="720"/>
      </w:pPr>
      <w:r w:rsidRPr="00D911C8">
        <w:t xml:space="preserve">Each of the first </w:t>
      </w:r>
      <w:r w:rsidR="00912E8C">
        <w:t>two</w:t>
      </w:r>
      <w:r w:rsidR="00912E8C" w:rsidRPr="00D911C8">
        <w:t xml:space="preserve"> </w:t>
      </w:r>
      <w:r w:rsidRPr="00D911C8">
        <w:t>criteria –</w:t>
      </w:r>
      <w:r w:rsidR="0034182B">
        <w:t xml:space="preserve"> </w:t>
      </w:r>
      <w:r w:rsidR="00387569">
        <w:t>State of Project Development and Schedule</w:t>
      </w:r>
      <w:r w:rsidR="00912E8C">
        <w:t xml:space="preserve"> and</w:t>
      </w:r>
      <w:r w:rsidRPr="00D911C8">
        <w:t xml:space="preserve"> Performance Standards – will be weighted twice as heavily as the others to reflect the impact these categories have to achieve a successful and timely procurement.  The non-price criteria are generally scored on a scale of 1 (poor) to 5 (highly preferable).</w:t>
      </w:r>
      <w:r w:rsidR="00D92C13">
        <w:t xml:space="preserve">  </w:t>
      </w:r>
      <w:r w:rsidR="00041519">
        <w:t xml:space="preserve">The total non-price score will be the sum of the scores for each of the </w:t>
      </w:r>
      <w:r w:rsidR="006C72F0">
        <w:t xml:space="preserve">applicable </w:t>
      </w:r>
      <w:r w:rsidR="00041519">
        <w:t>individual non-price criteria.  The Company will then award non-price evaluation points in accordance with the relative ranking of scores.  The Proposal</w:t>
      </w:r>
      <w:r w:rsidR="008775A9">
        <w:t xml:space="preserve"> </w:t>
      </w:r>
      <w:r w:rsidR="00041519">
        <w:t xml:space="preserve">with the highest total non-price score will receive </w:t>
      </w:r>
      <w:r w:rsidR="008775A9">
        <w:t>4</w:t>
      </w:r>
      <w:r>
        <w:t>0</w:t>
      </w:r>
      <w:r w:rsidR="008775A9">
        <w:t xml:space="preserve">0 </w:t>
      </w:r>
      <w:r w:rsidR="00041519">
        <w:t xml:space="preserve">points, and all other Proposals will receive points equal to the Proposal’s score divided by the top score, multiplied by </w:t>
      </w:r>
      <w:r w:rsidR="008775A9">
        <w:t>4</w:t>
      </w:r>
      <w:r>
        <w:t>0</w:t>
      </w:r>
      <w:r w:rsidR="008775A9">
        <w:t>0</w:t>
      </w:r>
      <w:r w:rsidR="00041519">
        <w:t>.</w:t>
      </w:r>
    </w:p>
    <w:p w14:paraId="4E1234C3" w14:textId="5B046410" w:rsidR="00E74773" w:rsidRDefault="00515194" w:rsidP="00E815D6">
      <w:pPr>
        <w:spacing w:before="240" w:after="240"/>
        <w:ind w:left="720"/>
      </w:pPr>
      <w:r w:rsidRPr="00515194">
        <w:t xml:space="preserve">During the non-price criteria evaluation, a fatal flaws analysis will also be conducted such that any Proposal that is deemed not to meet the minimum standards level for </w:t>
      </w:r>
      <w:r w:rsidR="000B4342">
        <w:t>two</w:t>
      </w:r>
      <w:r w:rsidR="000B4342" w:rsidDel="002F419F">
        <w:t xml:space="preserve"> </w:t>
      </w:r>
      <w:r w:rsidRPr="00515194">
        <w:t>(</w:t>
      </w:r>
      <w:r w:rsidR="000B4342">
        <w:t>2</w:t>
      </w:r>
      <w:r w:rsidRPr="00515194">
        <w:t xml:space="preserve">) or more </w:t>
      </w:r>
      <w:r w:rsidR="00A47BE5">
        <w:t xml:space="preserve">applicable </w:t>
      </w:r>
      <w:r w:rsidRPr="00515194">
        <w:t xml:space="preserve">non-price criteria will be disqualified given that the Proposal has failed to meet </w:t>
      </w:r>
      <w:r w:rsidR="006D69F9">
        <w:t>the required number of</w:t>
      </w:r>
      <w:r w:rsidRPr="00515194">
        <w:t xml:space="preserve"> non-price factors that are indicative as to the general feasibility and operational viability of a proposed </w:t>
      </w:r>
      <w:r w:rsidR="00B76200">
        <w:t>P</w:t>
      </w:r>
      <w:r w:rsidRPr="00515194">
        <w:t>roject.</w:t>
      </w:r>
      <w:r w:rsidR="006372A3">
        <w:t xml:space="preserve">  </w:t>
      </w:r>
    </w:p>
    <w:p w14:paraId="37CABEE1" w14:textId="74EE6B1D" w:rsidR="00041519" w:rsidRDefault="00041519" w:rsidP="00041519">
      <w:pPr>
        <w:spacing w:before="240" w:after="240"/>
        <w:ind w:left="720"/>
      </w:pPr>
      <w:bookmarkStart w:id="454" w:name="_Hlk11312105"/>
      <w:r w:rsidRPr="00506A0B">
        <w:t>The Compan</w:t>
      </w:r>
      <w:r w:rsidR="00CB59DF">
        <w:t>y’s</w:t>
      </w:r>
      <w:r w:rsidRPr="00506A0B">
        <w:t xml:space="preserve"> evaluation of the non-price criteria will be based on the materials provided by </w:t>
      </w:r>
      <w:r>
        <w:t xml:space="preserve">a </w:t>
      </w:r>
      <w:r w:rsidRPr="00506A0B">
        <w:t>Proposer in its Proposal.</w:t>
      </w:r>
      <w:r>
        <w:t xml:space="preserve">  Acceptance of any Proposal </w:t>
      </w:r>
      <w:r w:rsidR="00FA63C5">
        <w:t>as the Awardee</w:t>
      </w:r>
      <w:r>
        <w:t xml:space="preserve"> shall not be assumed or construed to be an endorsement or approval that the materials provided by Proposer are complete, accurate or in compliance with applicable law.  The Compan</w:t>
      </w:r>
      <w:r w:rsidR="00CB59DF">
        <w:t>y</w:t>
      </w:r>
      <w:r>
        <w:t xml:space="preserve"> assume</w:t>
      </w:r>
      <w:r w:rsidR="00CB59DF">
        <w:t>s</w:t>
      </w:r>
      <w:r>
        <w:t xml:space="preserve"> no obligation to correct, confirm or further research any of the materials submitted by Proposers.  Proposers retain sole responsibility to ensure their Proposals are accurate and in compliance with all laws.</w:t>
      </w:r>
      <w:bookmarkEnd w:id="454"/>
    </w:p>
    <w:p w14:paraId="36D14DA2" w14:textId="64B19755" w:rsidR="00AA3579" w:rsidRDefault="00E74773" w:rsidP="00E815D6">
      <w:pPr>
        <w:spacing w:before="240" w:after="240"/>
        <w:ind w:left="720"/>
      </w:pPr>
      <w:r>
        <w:t>The non-price criteria are:</w:t>
      </w:r>
      <w:r w:rsidR="00AA3579">
        <w:t xml:space="preserve">  </w:t>
      </w:r>
    </w:p>
    <w:p w14:paraId="530E0812" w14:textId="21D9923C" w:rsidR="004D4AFA" w:rsidRPr="00A510FB" w:rsidRDefault="00920006" w:rsidP="00A510FB">
      <w:pPr>
        <w:pStyle w:val="ListParagraph"/>
        <w:numPr>
          <w:ilvl w:val="0"/>
          <w:numId w:val="38"/>
        </w:numPr>
        <w:spacing w:after="240"/>
        <w:ind w:left="1080"/>
        <w:contextualSpacing/>
        <w:rPr>
          <w:bCs/>
        </w:rPr>
      </w:pPr>
      <w:r>
        <w:rPr>
          <w:b/>
        </w:rPr>
        <w:t xml:space="preserve">State of </w:t>
      </w:r>
      <w:r w:rsidR="00C06633">
        <w:rPr>
          <w:b/>
        </w:rPr>
        <w:t xml:space="preserve">Project </w:t>
      </w:r>
      <w:r w:rsidR="00DD2A4B">
        <w:rPr>
          <w:b/>
        </w:rPr>
        <w:t xml:space="preserve">Development and </w:t>
      </w:r>
      <w:r w:rsidR="00C06633">
        <w:rPr>
          <w:b/>
        </w:rPr>
        <w:t xml:space="preserve">Schedule </w:t>
      </w:r>
      <w:r w:rsidR="00C06633" w:rsidRPr="00D322AC">
        <w:rPr>
          <w:b/>
        </w:rPr>
        <w:t>–</w:t>
      </w:r>
      <w:r w:rsidR="00C06633">
        <w:rPr>
          <w:b/>
        </w:rPr>
        <w:t xml:space="preserve"> </w:t>
      </w:r>
      <w:r w:rsidR="008F7AEC" w:rsidRPr="0019625B">
        <w:t xml:space="preserve">Projects that are further along in development generally have lower project execution risk and a greater probability of being able to be successfully placed into service prior to the </w:t>
      </w:r>
      <w:r w:rsidR="008F7AEC">
        <w:t>GCOD</w:t>
      </w:r>
      <w:r w:rsidR="008F7AEC" w:rsidRPr="0019625B">
        <w:t xml:space="preserve"> </w:t>
      </w:r>
      <w:r w:rsidR="008F7AEC">
        <w:t>(specifically identified in each Proposal)</w:t>
      </w:r>
      <w:r w:rsidR="008F7AEC" w:rsidRPr="0019625B">
        <w:t xml:space="preserve">.  At a minimum, </w:t>
      </w:r>
      <w:r w:rsidR="00C06633">
        <w:t>P</w:t>
      </w:r>
      <w:r w:rsidR="00C06633" w:rsidRPr="0019625B">
        <w:t>rojects should demonstrate</w:t>
      </w:r>
      <w:r w:rsidR="00C06633">
        <w:t xml:space="preserve"> how they plan to capture any</w:t>
      </w:r>
      <w:r w:rsidR="00C06633" w:rsidRPr="0019625B">
        <w:t xml:space="preserve"> </w:t>
      </w:r>
      <w:r w:rsidR="00C06633">
        <w:t>ITC</w:t>
      </w:r>
      <w:r w:rsidR="00C06633" w:rsidRPr="0019625B">
        <w:t xml:space="preserve"> safe harbor </w:t>
      </w:r>
      <w:r w:rsidR="00FA624E">
        <w:t>(if applicable)</w:t>
      </w:r>
      <w:r w:rsidR="00C06633" w:rsidRPr="0019625B">
        <w:t xml:space="preserve"> and </w:t>
      </w:r>
      <w:r w:rsidR="00C06633">
        <w:t>reach their</w:t>
      </w:r>
      <w:r w:rsidR="00C06633" w:rsidRPr="0019625B">
        <w:t xml:space="preserve"> </w:t>
      </w:r>
      <w:r w:rsidR="00C06633">
        <w:t>GCOD specified, including identification of risks and schedule assumptions</w:t>
      </w:r>
      <w:r w:rsidR="00C06633" w:rsidRPr="0019625B">
        <w:t xml:space="preserve">.  </w:t>
      </w:r>
      <w:r w:rsidR="00C06633">
        <w:t>(Schedules must identify the IRS completion date and PUC approval dates assumed.)  P</w:t>
      </w:r>
      <w:r w:rsidR="00C06633" w:rsidRPr="0019625B">
        <w:t xml:space="preserve">roposals </w:t>
      </w:r>
      <w:r w:rsidR="00C06633">
        <w:t>should also</w:t>
      </w:r>
      <w:r w:rsidR="00C06633" w:rsidRPr="0019625B">
        <w:t xml:space="preserve"> demonstrate</w:t>
      </w:r>
      <w:r w:rsidR="00C06633">
        <w:t>,</w:t>
      </w:r>
      <w:r w:rsidR="00C06633" w:rsidRPr="0019625B">
        <w:t xml:space="preserve"> via a detailed critical path schedule, that there is a high likelihood that </w:t>
      </w:r>
      <w:r w:rsidR="00C06633" w:rsidRPr="0019625B">
        <w:lastRenderedPageBreak/>
        <w:t xml:space="preserve">the </w:t>
      </w:r>
      <w:r w:rsidR="00C06633">
        <w:t>P</w:t>
      </w:r>
      <w:r w:rsidR="00C06633" w:rsidRPr="0019625B">
        <w:t xml:space="preserve">roject will be able to </w:t>
      </w:r>
      <w:r w:rsidR="00C06633">
        <w:t>reach</w:t>
      </w:r>
      <w:r w:rsidR="00C06633" w:rsidRPr="0019625B">
        <w:t xml:space="preserve"> commercial operations</w:t>
      </w:r>
      <w:r w:rsidR="00C06633">
        <w:t xml:space="preserve"> as specified</w:t>
      </w:r>
      <w:r w:rsidR="00C06633" w:rsidRPr="0019625B">
        <w:t xml:space="preserve">.  </w:t>
      </w:r>
      <w:r w:rsidR="00C06633">
        <w:t>Proposals shall include a Gantt chart that clearly illustrates the overall schedule and demonstrates achievement of any ITC safe harbor, if applicable, and commercial operations by their specified GCOD.  The Gantt chart shall include task durations and dependencies, identify tasks that will be fast tracked, and identifies</w:t>
      </w:r>
      <w:bookmarkStart w:id="455" w:name="_Hlk3791600"/>
      <w:r w:rsidR="00367808">
        <w:t xml:space="preserve"> slack time and contingencies.</w:t>
      </w:r>
      <w:r w:rsidR="004D4AFA" w:rsidRPr="004D4AFA">
        <w:rPr>
          <w:bCs/>
        </w:rPr>
        <w:t xml:space="preserve">  This criterion will also look at the high-level Project costs set forth in the Proposal including: costs for equipment, construction, engineering, Seller-Owned Interconnection Facilities, Company-Owned Interconnection Facilities, land, annual O&amp;M, the reasonableness of such costs and the assumptions used for such costs.  Project costs that do not appear reasonable for a project of the size proposed may result in a lower ranking for this criterion if the Company reasonably determines that the cost information is unrealistic based on prior experience in the market which may result in a risk that the Project can be built on time and for the price proposed by the Proposer.  The Company reserves the right to discuss any cost and financial information with a Proposer to ensure the information provided is accurate and correct.</w:t>
      </w:r>
    </w:p>
    <w:bookmarkEnd w:id="455"/>
    <w:p w14:paraId="4508C010" w14:textId="35623DC9" w:rsidR="00C06633" w:rsidRPr="00D322AC" w:rsidRDefault="00C06633" w:rsidP="00A510FB">
      <w:pPr>
        <w:pStyle w:val="ListParagraph"/>
        <w:ind w:left="1080"/>
        <w:rPr>
          <w:b/>
        </w:rPr>
      </w:pPr>
    </w:p>
    <w:p w14:paraId="12F36067" w14:textId="42E31931" w:rsidR="004D4AFA" w:rsidRPr="004D4AFA" w:rsidRDefault="00C06633" w:rsidP="00A510FB">
      <w:pPr>
        <w:pStyle w:val="ListParagraph"/>
        <w:numPr>
          <w:ilvl w:val="0"/>
          <w:numId w:val="38"/>
        </w:numPr>
        <w:spacing w:after="240"/>
        <w:ind w:left="1080"/>
        <w:contextualSpacing/>
        <w:rPr>
          <w:bCs/>
        </w:rPr>
      </w:pPr>
      <w:r>
        <w:rPr>
          <w:b/>
        </w:rPr>
        <w:t>Performance Standards</w:t>
      </w:r>
      <w:r w:rsidR="004D4AFA" w:rsidRPr="006E4B8F">
        <w:rPr>
          <w:b/>
        </w:rPr>
        <w:t>:</w:t>
      </w:r>
      <w:r w:rsidR="004D4AFA" w:rsidRPr="00A510FB">
        <w:rPr>
          <w:b/>
        </w:rPr>
        <w:t xml:space="preserve"> </w:t>
      </w:r>
      <w:r w:rsidR="00101F5D" w:rsidRPr="00A510FB">
        <w:rPr>
          <w:b/>
        </w:rPr>
        <w:t xml:space="preserve"> </w:t>
      </w:r>
      <w:r w:rsidR="007E42BA" w:rsidRPr="00366E43">
        <w:t xml:space="preserve">The </w:t>
      </w:r>
      <w:r w:rsidRPr="00366E43">
        <w:t xml:space="preserve">proposed </w:t>
      </w:r>
      <w:r w:rsidR="00FE5E2A">
        <w:t>Project</w:t>
      </w:r>
      <w:r w:rsidR="00FE5E2A" w:rsidRPr="00366E43">
        <w:t xml:space="preserve"> </w:t>
      </w:r>
      <w:r w:rsidRPr="00366E43">
        <w:t xml:space="preserve">must be able to meet the </w:t>
      </w:r>
      <w:r>
        <w:t xml:space="preserve">performance </w:t>
      </w:r>
      <w:r w:rsidRPr="00366E43">
        <w:t xml:space="preserve">attributes identified in this RFP and the Performance Standards identified in the </w:t>
      </w:r>
      <w:r w:rsidR="000F1220">
        <w:t>ESSA</w:t>
      </w:r>
      <w:r w:rsidRPr="00366E43">
        <w:t xml:space="preserve">.  The Company will review the Proposal information received, including design documents and operating </w:t>
      </w:r>
      <w:r>
        <w:t xml:space="preserve">procedures </w:t>
      </w:r>
      <w:r w:rsidRPr="00366E43">
        <w:t xml:space="preserve">materials provided in the Proposal, and </w:t>
      </w:r>
      <w:r>
        <w:t>evaluate</w:t>
      </w:r>
      <w:r w:rsidRPr="00366E43">
        <w:t xml:space="preserve"> whether the Project as designed is able to meet the Performance Standards identified in the</w:t>
      </w:r>
      <w:r>
        <w:t xml:space="preserve"> </w:t>
      </w:r>
      <w:r w:rsidR="000F1220">
        <w:t>ESSA</w:t>
      </w:r>
      <w:r w:rsidRPr="00366E43">
        <w:t xml:space="preserve"> and in this RFP.  </w:t>
      </w:r>
      <w:r>
        <w:t xml:space="preserve">At a minimum, in addition to meeting the Performance Standards, the </w:t>
      </w:r>
      <w:r w:rsidR="004D4AFA" w:rsidRPr="004D4AFA">
        <w:rPr>
          <w:bCs/>
        </w:rPr>
        <w:t>Proposal</w:t>
      </w:r>
      <w:r w:rsidRPr="00366E43">
        <w:t xml:space="preserve"> should </w:t>
      </w:r>
      <w:r>
        <w:t xml:space="preserve">include sufficient documentation, provided in an organized manner, to support the stated claim that the </w:t>
      </w:r>
      <w:r w:rsidR="00FE5E2A">
        <w:t xml:space="preserve">Project </w:t>
      </w:r>
      <w:r>
        <w:t>will be able to meet the Performance Standards.  The Proposal should include</w:t>
      </w:r>
      <w:r w:rsidRPr="00366E43">
        <w:t xml:space="preserve"> information required to make such a determination in an organized manner to ensure this evaluation can be completed on a timely basis.  </w:t>
      </w:r>
      <w:r w:rsidRPr="006E4B8F">
        <w:t xml:space="preserve">Preference will be given to Proposals that provide detailed technical and design information showing how each standard can be met by the proposed </w:t>
      </w:r>
      <w:r w:rsidR="00FE5E2A">
        <w:t>Project</w:t>
      </w:r>
      <w:r w:rsidRPr="006E4B8F">
        <w:t xml:space="preserve">.  </w:t>
      </w:r>
      <w:r w:rsidR="004D4AFA" w:rsidRPr="004D4AFA">
        <w:rPr>
          <w:bCs/>
        </w:rPr>
        <w:t>Preference will also be provided on facilities that offer additional capabilities.</w:t>
      </w:r>
    </w:p>
    <w:p w14:paraId="588E4508" w14:textId="77777777" w:rsidR="004D4AFA" w:rsidRPr="00A510FB" w:rsidRDefault="004D4AFA" w:rsidP="00A510FB">
      <w:pPr>
        <w:pStyle w:val="ListParagraph"/>
        <w:spacing w:after="240"/>
        <w:ind w:left="1080"/>
        <w:contextualSpacing/>
        <w:rPr>
          <w:b/>
        </w:rPr>
      </w:pPr>
    </w:p>
    <w:p w14:paraId="29C42E14" w14:textId="77777777" w:rsidR="00CE5612" w:rsidRPr="0082354E" w:rsidRDefault="00CE5612" w:rsidP="00A510FB">
      <w:pPr>
        <w:pStyle w:val="ListParagraph"/>
        <w:spacing w:after="240"/>
        <w:ind w:left="1080"/>
        <w:contextualSpacing/>
        <w:rPr>
          <w:bCs/>
        </w:rPr>
      </w:pPr>
    </w:p>
    <w:p w14:paraId="22D2ADAB" w14:textId="45D54FA1" w:rsidR="00793D31" w:rsidRDefault="004D4AFA" w:rsidP="00A510FB">
      <w:pPr>
        <w:pStyle w:val="ListParagraph"/>
        <w:numPr>
          <w:ilvl w:val="0"/>
          <w:numId w:val="38"/>
        </w:numPr>
        <w:spacing w:after="240"/>
        <w:ind w:left="1080"/>
        <w:contextualSpacing/>
        <w:rPr>
          <w:bCs/>
        </w:rPr>
      </w:pPr>
      <w:r w:rsidRPr="006F0CD4">
        <w:rPr>
          <w:b/>
        </w:rPr>
        <w:t xml:space="preserve">Environmental Compliance and Permitting Plan – </w:t>
      </w:r>
      <w:r w:rsidRPr="004D4AFA">
        <w:rPr>
          <w:bCs/>
        </w:rPr>
        <w:t xml:space="preserve">This criterion relates to the potential (short- and long-term) environmental impacts associated with each </w:t>
      </w:r>
      <w:r w:rsidR="00570966">
        <w:rPr>
          <w:bCs/>
        </w:rPr>
        <w:t>P</w:t>
      </w:r>
      <w:r w:rsidR="00570966" w:rsidRPr="004D4AFA">
        <w:rPr>
          <w:bCs/>
        </w:rPr>
        <w:t>roject</w:t>
      </w:r>
      <w:r w:rsidRPr="004D4AFA">
        <w:rPr>
          <w:bCs/>
        </w:rPr>
        <w:t xml:space="preserve">, the quality of the plan offered by the Proposer to mitigate and manage any environmental impacts (including any pre-existing environmental conditions), and the plan of Proposers to remain in environmental compliance over the term of the contract.  These impacts are reflected on a technology-specific basis.  Completing any necessary environmental review and obtaining the required permitting in a timely manner is also important and Proposals will be evaluated on their plan to identify, apply for, and secure the required permits for the Project, any permitting activity that has been completed to date, including having initial discussions with the applicable regulating agencies such as U.S. Fish and Wildlife and the State of Hawai‘i Department of Land and Natural Resources’ Division of Forestry and Wildlife, prior to submitting a Proposal, and the degree of certainty offered by the Proposer in </w:t>
      </w:r>
      <w:r w:rsidRPr="004D4AFA">
        <w:rPr>
          <w:bCs/>
        </w:rPr>
        <w:lastRenderedPageBreak/>
        <w:t xml:space="preserve">securing the necessary permits.  </w:t>
      </w:r>
      <w:r w:rsidRPr="004D4AFA">
        <w:rPr>
          <w:bCs/>
        </w:rPr>
        <w:br/>
      </w:r>
    </w:p>
    <w:p w14:paraId="1CDAF760" w14:textId="59B77754" w:rsidR="00793D31" w:rsidRDefault="004D4AFA" w:rsidP="00793D31">
      <w:pPr>
        <w:pStyle w:val="ListParagraph"/>
        <w:spacing w:after="240"/>
        <w:ind w:left="1080"/>
        <w:contextualSpacing/>
        <w:rPr>
          <w:bCs/>
        </w:rPr>
      </w:pPr>
      <w:r w:rsidRPr="004D4AFA">
        <w:rPr>
          <w:bCs/>
        </w:rPr>
        <w:t xml:space="preserve">At a minimum, proposed Projects should be expected to have minimal environmental impact for most areas and Proposals should provide a comprehensive plan to mitigate the identified potential or actual significant environmental impacts to remain in environmental compliance. The proposed mitigation plans should be included in the Project timeline.  Preference will be given to Proposals that provide a more detailed plan as well as those that have </w:t>
      </w:r>
      <w:r w:rsidRPr="004D4AFA" w:rsidDel="00FD5599">
        <w:rPr>
          <w:bCs/>
        </w:rPr>
        <w:t>p</w:t>
      </w:r>
      <w:r w:rsidRPr="004D4AFA">
        <w:rPr>
          <w:bCs/>
        </w:rPr>
        <w:t>roactively taken steps to mitigate potential environmental impacts.</w:t>
      </w:r>
      <w:r w:rsidRPr="004D4AFA">
        <w:rPr>
          <w:bCs/>
        </w:rPr>
        <w:br/>
        <w:t xml:space="preserve">     </w:t>
      </w:r>
    </w:p>
    <w:p w14:paraId="6DF08F16" w14:textId="2C7B84EC" w:rsidR="004D4AFA" w:rsidRDefault="004D4AFA" w:rsidP="002937AB">
      <w:pPr>
        <w:pStyle w:val="ListParagraph"/>
        <w:spacing w:after="240"/>
        <w:ind w:left="1080"/>
        <w:contextualSpacing/>
        <w:rPr>
          <w:bCs/>
        </w:rPr>
      </w:pPr>
      <w:r w:rsidRPr="004D4AFA">
        <w:rPr>
          <w:bCs/>
        </w:rPr>
        <w:t>Also, this criterion requires that, at a minimum, Proposers should have identified, and disclosed in their Proposal(s) all major permits, approvals, appurtenances and entitlements (including applicable access, rights of way and/or easements) (collectively, the “permits”)</w:t>
      </w:r>
      <w:r w:rsidRPr="00CE5612">
        <w:rPr>
          <w:bCs/>
        </w:rPr>
        <w:t xml:space="preserve"> required and have a preliminary plan for securing such permits.  Preference will be given to Proposals that are able to provide a greater degree of certainty that its plan to secure the required permits is realistic and achievable, or have already received all or a majority of the required permits.  The Proposer should disclose all identified (a) discretionary permits required, i.e., those requiring public or contested case hearings and/or review and discretionary approval by an appropriate government agency and (b) ministerial conditions without discretionary approval conditions.  In all cases, the Proposer must provide a credible and viable plan to secure all necessary and appropriate permits necessary for the </w:t>
      </w:r>
      <w:r w:rsidR="00570966">
        <w:rPr>
          <w:bCs/>
        </w:rPr>
        <w:t>P</w:t>
      </w:r>
      <w:r w:rsidR="00570966" w:rsidRPr="00CE5612">
        <w:rPr>
          <w:bCs/>
        </w:rPr>
        <w:t>roject</w:t>
      </w:r>
      <w:r w:rsidRPr="00CE5612">
        <w:rPr>
          <w:bCs/>
        </w:rPr>
        <w:t xml:space="preserve">.  For example, if the </w:t>
      </w:r>
      <w:r w:rsidR="00570966">
        <w:rPr>
          <w:bCs/>
        </w:rPr>
        <w:t>P</w:t>
      </w:r>
      <w:r w:rsidR="00570966" w:rsidRPr="00CE5612">
        <w:rPr>
          <w:bCs/>
        </w:rPr>
        <w:t xml:space="preserve">roject </w:t>
      </w:r>
      <w:r w:rsidRPr="00CE5612">
        <w:rPr>
          <w:bCs/>
        </w:rPr>
        <w:t xml:space="preserve">is located within an agricultural district, the Proposer shall provide evidence of Proposer’s verification with the appropriate government agency that the </w:t>
      </w:r>
      <w:r w:rsidR="00570966">
        <w:rPr>
          <w:bCs/>
        </w:rPr>
        <w:t>P</w:t>
      </w:r>
      <w:r w:rsidR="00570966" w:rsidRPr="00CE5612">
        <w:rPr>
          <w:bCs/>
        </w:rPr>
        <w:t xml:space="preserve">roject </w:t>
      </w:r>
      <w:r w:rsidRPr="00CE5612">
        <w:rPr>
          <w:bCs/>
        </w:rPr>
        <w:t xml:space="preserve">complies with HRS Section 205-2 and Section 205-4.5, relating to solar energy facilities placed on agricultural land, provided, however that </w:t>
      </w:r>
      <w:r w:rsidRPr="001A322E">
        <w:rPr>
          <w:bCs/>
        </w:rPr>
        <w:t xml:space="preserve">where a special use permit (under Section 205-6), exemption (under Section 205-6), or amendment to land use district boundary lines (under Section 205-4) is </w:t>
      </w:r>
      <w:r w:rsidRPr="0082354E">
        <w:rPr>
          <w:bCs/>
        </w:rPr>
        <w:t>required to secure such compliance, Proposer shall identify the need for such permit, exemption or amendment and provide a list of required prerequisites and/or conditions and a realistic timeline necessary to obtain such permit, exemption or amendment sat</w:t>
      </w:r>
      <w:r w:rsidRPr="004F44CD">
        <w:t>isfactory for Proposer to still meet its designated Guaranteed Commercial Operations Date.</w:t>
      </w:r>
    </w:p>
    <w:p w14:paraId="35DBE6D4" w14:textId="77777777" w:rsidR="00CE5612" w:rsidRPr="001A322E" w:rsidRDefault="00CE5612" w:rsidP="00A510FB">
      <w:pPr>
        <w:pStyle w:val="ListParagraph"/>
        <w:spacing w:after="240"/>
        <w:ind w:left="1080"/>
        <w:contextualSpacing/>
        <w:rPr>
          <w:bCs/>
        </w:rPr>
      </w:pPr>
    </w:p>
    <w:p w14:paraId="25ED2EE2" w14:textId="1A88B3E8" w:rsidR="004D4AFA" w:rsidRDefault="00AA2F9E" w:rsidP="00A510FB">
      <w:pPr>
        <w:pStyle w:val="ListParagraph"/>
        <w:numPr>
          <w:ilvl w:val="0"/>
          <w:numId w:val="38"/>
        </w:numPr>
        <w:spacing w:after="240"/>
        <w:ind w:left="1080"/>
        <w:contextualSpacing/>
        <w:rPr>
          <w:bCs/>
        </w:rPr>
      </w:pPr>
      <w:r w:rsidRPr="00C06633">
        <w:rPr>
          <w:b/>
        </w:rPr>
        <w:t xml:space="preserve">Experience and Qualifications </w:t>
      </w:r>
      <w:r w:rsidRPr="00A510FB">
        <w:rPr>
          <w:b/>
        </w:rPr>
        <w:t>–</w:t>
      </w:r>
      <w:r>
        <w:rPr>
          <w:b/>
        </w:rPr>
        <w:t xml:space="preserve"> </w:t>
      </w:r>
      <w:r w:rsidR="00C06633">
        <w:t>P</w:t>
      </w:r>
      <w:r w:rsidR="00C06633" w:rsidRPr="0019625B">
        <w:t xml:space="preserve">roposals will be evaluated based on the experience of the </w:t>
      </w:r>
      <w:r w:rsidR="00C06633">
        <w:t>Proposer</w:t>
      </w:r>
      <w:r w:rsidR="00C06633" w:rsidRPr="0019625B">
        <w:t xml:space="preserve"> in </w:t>
      </w:r>
      <w:r w:rsidR="00C06633">
        <w:t>financing, designing, constructing, interconnecting, owning, operating, and maintaining (including all components of the project)</w:t>
      </w:r>
      <w:r w:rsidR="00C06633" w:rsidRPr="0019625B">
        <w:t xml:space="preserve"> </w:t>
      </w:r>
      <w:r w:rsidR="0043458D">
        <w:t>energy storage projects for the purposes of a</w:t>
      </w:r>
      <w:r w:rsidR="00C84230">
        <w:t xml:space="preserve"> microgrid </w:t>
      </w:r>
      <w:r w:rsidR="0043458D">
        <w:t>of a similar MW scale for large commercial operations (ex.</w:t>
      </w:r>
      <w:r w:rsidR="008B49DF">
        <w:t xml:space="preserve"> military bases, educational institutions, business facilities, utility plants</w:t>
      </w:r>
      <w:r w:rsidR="0043458D">
        <w:t xml:space="preserve">) </w:t>
      </w:r>
      <w:r w:rsidR="00C84230">
        <w:t xml:space="preserve">of a </w:t>
      </w:r>
      <w:r w:rsidR="00C06633" w:rsidRPr="0019625B">
        <w:t xml:space="preserve">similar size, scope and technology.  </w:t>
      </w:r>
      <w:r w:rsidR="00C06633">
        <w:t xml:space="preserve">At a minimum, Proposals must show via the table format specified in RFP </w:t>
      </w:r>
      <w:r w:rsidR="00C06633" w:rsidRPr="00B21AB2">
        <w:rPr>
          <w:u w:val="single"/>
        </w:rPr>
        <w:t>Appendix B</w:t>
      </w:r>
      <w:r w:rsidR="000B4342">
        <w:t>,</w:t>
      </w:r>
      <w:r w:rsidR="00C06633" w:rsidRPr="002D6649">
        <w:t xml:space="preserve"> </w:t>
      </w:r>
      <w:r w:rsidR="00C06633" w:rsidRPr="00B21AB2">
        <w:rPr>
          <w:u w:val="single"/>
        </w:rPr>
        <w:t>Section 2.13</w:t>
      </w:r>
      <w:r w:rsidR="00C06633">
        <w:t xml:space="preserve"> that at least one (1) member must have specific experience in each of the following categories:</w:t>
      </w:r>
      <w:r w:rsidR="00C06633" w:rsidRPr="00086CAF">
        <w:t xml:space="preserve"> financing, designing, constructing, interconnecting, owning, operating, and maintaining </w:t>
      </w:r>
      <w:r w:rsidR="00C06633">
        <w:t xml:space="preserve">at least one </w:t>
      </w:r>
      <w:r w:rsidR="0043458D">
        <w:t>energy</w:t>
      </w:r>
      <w:r w:rsidR="006F5E3C">
        <w:t xml:space="preserve"> storage </w:t>
      </w:r>
      <w:r w:rsidR="0043458D">
        <w:t xml:space="preserve">project </w:t>
      </w:r>
      <w:r w:rsidR="006F5E3C">
        <w:t xml:space="preserve">for </w:t>
      </w:r>
      <w:r w:rsidR="0043458D">
        <w:t xml:space="preserve">the purposes of </w:t>
      </w:r>
      <w:r w:rsidR="006F5E3C">
        <w:t xml:space="preserve">a microgrid </w:t>
      </w:r>
      <w:r w:rsidR="00714EC0">
        <w:t xml:space="preserve">with grid-forming capabilities </w:t>
      </w:r>
      <w:r w:rsidR="0043458D">
        <w:t xml:space="preserve">of a similar MW scale for large commercial operations </w:t>
      </w:r>
      <w:r w:rsidR="00C06633">
        <w:t xml:space="preserve"> project including all components of the project similar to the Project being proposed. </w:t>
      </w:r>
      <w:r w:rsidR="004D4AFA" w:rsidRPr="00CE5612">
        <w:rPr>
          <w:bCs/>
        </w:rPr>
        <w:lastRenderedPageBreak/>
        <w:t>Preference will be given to Proposers with experience in successfully developing multiple projects that are similar to the one being proposed and/or that have prior experience successfully developing and interconnecting a utility scale project to the Company’s System.</w:t>
      </w:r>
    </w:p>
    <w:p w14:paraId="0D8B1478" w14:textId="77777777" w:rsidR="00CE5612" w:rsidRPr="00CE5612" w:rsidRDefault="00CE5612" w:rsidP="00A510FB">
      <w:pPr>
        <w:pStyle w:val="ListParagraph"/>
        <w:spacing w:after="240"/>
        <w:ind w:left="1080"/>
        <w:contextualSpacing/>
        <w:rPr>
          <w:bCs/>
        </w:rPr>
      </w:pPr>
    </w:p>
    <w:p w14:paraId="2AB542E4" w14:textId="4627879A" w:rsidR="004D4AFA" w:rsidRDefault="00AA2F9E" w:rsidP="00A510FB">
      <w:pPr>
        <w:pStyle w:val="ListParagraph"/>
        <w:numPr>
          <w:ilvl w:val="0"/>
          <w:numId w:val="38"/>
        </w:numPr>
        <w:spacing w:after="240"/>
        <w:ind w:left="1080"/>
        <w:contextualSpacing/>
        <w:rPr>
          <w:bCs/>
        </w:rPr>
      </w:pPr>
      <w:r w:rsidRPr="00C06633">
        <w:rPr>
          <w:b/>
        </w:rPr>
        <w:t xml:space="preserve">Financial Strength and Financing Plan – </w:t>
      </w:r>
      <w:r w:rsidR="007E42BA" w:rsidRPr="00190168">
        <w:t xml:space="preserve">This criterion addresses the comprehensiveness and reasonableness of the financial plan for the </w:t>
      </w:r>
      <w:r w:rsidR="007E42BA">
        <w:t>P</w:t>
      </w:r>
      <w:r w:rsidR="007E42BA" w:rsidRPr="00190168">
        <w:t xml:space="preserve">roject as well as assesses the financial strength and capability of the </w:t>
      </w:r>
      <w:r w:rsidR="007E42BA">
        <w:t>P</w:t>
      </w:r>
      <w:r w:rsidR="007E42BA" w:rsidRPr="00190168">
        <w:t xml:space="preserve">roposer to develop the </w:t>
      </w:r>
      <w:r w:rsidR="007E42BA">
        <w:t>P</w:t>
      </w:r>
      <w:r w:rsidR="007E42BA" w:rsidRPr="00190168">
        <w:t xml:space="preserve">roject.  A complete financial plan addresses the following issues:  </w:t>
      </w:r>
      <w:r w:rsidR="007E42BA">
        <w:t>P</w:t>
      </w:r>
      <w:r w:rsidR="007E42BA" w:rsidRPr="00190168">
        <w:t xml:space="preserve">roject ownership, capital cost and capital structure, sources of debt and equity, and evidence that </w:t>
      </w:r>
      <w:r w:rsidR="007E42BA">
        <w:t xml:space="preserve">credit-worthy entities are interested in financing </w:t>
      </w:r>
      <w:r w:rsidR="007E42BA" w:rsidRPr="00190168">
        <w:t xml:space="preserve">the </w:t>
      </w:r>
      <w:r w:rsidR="007E42BA">
        <w:t>P</w:t>
      </w:r>
      <w:r w:rsidR="007E42BA" w:rsidRPr="00190168">
        <w:t xml:space="preserve">roject.  The financial strength of </w:t>
      </w:r>
      <w:r w:rsidR="007E42BA">
        <w:t>P</w:t>
      </w:r>
      <w:r w:rsidR="007E42BA" w:rsidRPr="00190168">
        <w:t xml:space="preserve">roposers or their credit support providers will be considered, including their credit ratings.  The financing participants are expected to be reasonably strong financially.  Developers and their sources of capital that have investment grade credit ratings from a reputable credit rating agency (S&amp;P, Moody’s, Fitch) will also be given preference, with those that have higher credit ratings ranked higher.  </w:t>
      </w:r>
    </w:p>
    <w:p w14:paraId="7589FAA8" w14:textId="77777777" w:rsidR="00CE5612" w:rsidRPr="00A510FB" w:rsidRDefault="00CE5612" w:rsidP="00A510FB">
      <w:pPr>
        <w:pStyle w:val="ListParagraph"/>
        <w:spacing w:after="240"/>
        <w:ind w:left="1080"/>
        <w:contextualSpacing/>
        <w:rPr>
          <w:bCs/>
        </w:rPr>
      </w:pPr>
    </w:p>
    <w:p w14:paraId="74B43A1C" w14:textId="1645AFA8" w:rsidR="00CE5612" w:rsidRPr="001A322E" w:rsidRDefault="000F1220" w:rsidP="003F3C79">
      <w:pPr>
        <w:pStyle w:val="ListParagraph"/>
        <w:numPr>
          <w:ilvl w:val="0"/>
          <w:numId w:val="38"/>
        </w:numPr>
        <w:spacing w:after="240"/>
        <w:ind w:left="1080"/>
        <w:contextualSpacing/>
      </w:pPr>
      <w:bookmarkStart w:id="456" w:name="_Hlk49691131"/>
      <w:r>
        <w:rPr>
          <w:b/>
        </w:rPr>
        <w:t>ESSA</w:t>
      </w:r>
      <w:r w:rsidR="00CE5612" w:rsidRPr="00FC1AB4">
        <w:rPr>
          <w:b/>
        </w:rPr>
        <w:t xml:space="preserve"> Contract </w:t>
      </w:r>
      <w:r w:rsidR="00CE5612">
        <w:rPr>
          <w:b/>
        </w:rPr>
        <w:t>Proposed Modifications</w:t>
      </w:r>
      <w:r w:rsidR="00CE5612" w:rsidRPr="00FC1AB4">
        <w:rPr>
          <w:b/>
        </w:rPr>
        <w:t xml:space="preserve"> </w:t>
      </w:r>
      <w:r w:rsidR="00CE5612" w:rsidRPr="00A510FB">
        <w:rPr>
          <w:b/>
        </w:rPr>
        <w:t>–</w:t>
      </w:r>
      <w:r w:rsidR="00CE5612">
        <w:rPr>
          <w:b/>
        </w:rPr>
        <w:t xml:space="preserve"> </w:t>
      </w:r>
      <w:r w:rsidR="00CE5612" w:rsidRPr="00CE5612">
        <w:rPr>
          <w:bCs/>
        </w:rPr>
        <w:t xml:space="preserve">Proposers are encouraged to accept the contract terms identified in the model </w:t>
      </w:r>
      <w:r>
        <w:rPr>
          <w:bCs/>
        </w:rPr>
        <w:t>ESSA</w:t>
      </w:r>
      <w:r w:rsidR="00CE5612" w:rsidRPr="00CE5612">
        <w:rPr>
          <w:bCs/>
        </w:rPr>
        <w:t xml:space="preserve"> in </w:t>
      </w:r>
      <w:r w:rsidR="00050B21">
        <w:rPr>
          <w:bCs/>
        </w:rPr>
        <w:t>its</w:t>
      </w:r>
      <w:r w:rsidR="00CE5612" w:rsidRPr="00CE5612">
        <w:rPr>
          <w:bCs/>
        </w:rPr>
        <w:t xml:space="preserve"> entirety in order to expedite the overall RFP process and potential contract negotiations.  Proposers who accept the model </w:t>
      </w:r>
      <w:r>
        <w:rPr>
          <w:bCs/>
        </w:rPr>
        <w:t>ESSA</w:t>
      </w:r>
      <w:r w:rsidR="00CE5612" w:rsidRPr="00CE5612">
        <w:rPr>
          <w:bCs/>
        </w:rPr>
        <w:t xml:space="preserve"> without edits</w:t>
      </w:r>
      <w:r w:rsidR="00180B47">
        <w:rPr>
          <w:bCs/>
        </w:rPr>
        <w:t>,</w:t>
      </w:r>
      <w:r w:rsidR="00CE5612" w:rsidRPr="00CE5612">
        <w:rPr>
          <w:bCs/>
        </w:rPr>
        <w:t xml:space="preserve"> will receive a higher score and will be the only proposals that can achieve the highest scoring for this non-price evaluation criterion. Technology-specific or operating characteristic-required modifications, with adequate explanation as</w:t>
      </w:r>
      <w:r w:rsidR="00CE5612" w:rsidRPr="001A322E">
        <w:rPr>
          <w:bCs/>
        </w:rPr>
        <w:t xml:space="preserve"> to the necessity of such modifications, will not jeopardize a </w:t>
      </w:r>
      <w:r w:rsidR="00485536">
        <w:rPr>
          <w:bCs/>
        </w:rPr>
        <w:t>P</w:t>
      </w:r>
      <w:r w:rsidR="00485536" w:rsidRPr="001A322E">
        <w:rPr>
          <w:bCs/>
        </w:rPr>
        <w:t xml:space="preserve">roject’s </w:t>
      </w:r>
      <w:r w:rsidR="00CE5612" w:rsidRPr="001A322E">
        <w:rPr>
          <w:bCs/>
        </w:rPr>
        <w:t>ability to achieve the highest score.  Proposers who elect to propose modifications to the model agreements shall provide a Microsoft Word red</w:t>
      </w:r>
      <w:r w:rsidR="00CE5612" w:rsidRPr="0082354E">
        <w:rPr>
          <w:bCs/>
        </w:rPr>
        <w:t>-line version of the applicable document identifying specific proposed modifications to the model agreement langua</w:t>
      </w:r>
      <w:r w:rsidR="00CE5612" w:rsidRPr="004F44CD">
        <w:t xml:space="preserve">ge, as well as a detailed explanation and supporting rationale for each modification.  General comments without proposed alternate language, drafting notes without explanation or alternate language, footnotes such as “parties to discuss,” or a reservation </w:t>
      </w:r>
      <w:r w:rsidR="00CE5612" w:rsidRPr="006C1B73">
        <w:rPr>
          <w:bCs/>
        </w:rPr>
        <w:t xml:space="preserve">of rights to make additional modifications to the model agreements at a later time are unacceptable, will be considered unresponsive, and will result in a lower score.  See also </w:t>
      </w:r>
      <w:r w:rsidR="00CE5612" w:rsidRPr="003F3C79">
        <w:rPr>
          <w:bCs/>
          <w:u w:val="single"/>
        </w:rPr>
        <w:t>Section 3.8</w:t>
      </w:r>
      <w:r w:rsidR="00CE5612" w:rsidRPr="00CE5612">
        <w:rPr>
          <w:bCs/>
        </w:rPr>
        <w:t>.  The Company and Independent Observer will evaluate the impact that the proposed modifications will have on the overall risk assessment associated with the evaluation of each Proposal.</w:t>
      </w:r>
      <w:r w:rsidR="00CE5612" w:rsidRPr="00A510FB">
        <w:rPr>
          <w:b/>
        </w:rPr>
        <w:t xml:space="preserve">   </w:t>
      </w:r>
      <w:bookmarkEnd w:id="456"/>
    </w:p>
    <w:p w14:paraId="760652AA" w14:textId="77777777" w:rsidR="00CE5612" w:rsidRPr="0019625B" w:rsidRDefault="00CE5612" w:rsidP="00A510FB">
      <w:pPr>
        <w:pStyle w:val="ListParagraph"/>
        <w:spacing w:after="240"/>
        <w:ind w:left="1440"/>
      </w:pPr>
      <w:bookmarkStart w:id="457" w:name="_Toc494981697"/>
      <w:bookmarkStart w:id="458" w:name="_Toc494981698"/>
      <w:bookmarkEnd w:id="457"/>
      <w:bookmarkEnd w:id="458"/>
    </w:p>
    <w:p w14:paraId="36D14DA3" w14:textId="5B908B2E" w:rsidR="007E4AC1" w:rsidRDefault="00C06404" w:rsidP="0018620A">
      <w:pPr>
        <w:pStyle w:val="11"/>
        <w:keepNext/>
        <w:spacing w:before="240"/>
        <w:ind w:left="720"/>
        <w:rPr>
          <w:b/>
        </w:rPr>
      </w:pPr>
      <w:r>
        <w:rPr>
          <w:b/>
        </w:rPr>
        <w:t>Selection of the Final Award Group</w:t>
      </w:r>
    </w:p>
    <w:p w14:paraId="36D14DA4" w14:textId="4CAAC267" w:rsidR="007E4AC1" w:rsidRDefault="007F705D" w:rsidP="009B2FC0">
      <w:pPr>
        <w:spacing w:before="240"/>
        <w:ind w:left="720"/>
      </w:pPr>
      <w:r>
        <w:t xml:space="preserve">At the conclusion of both the price and non-price analysis, a total score will be calculated for each </w:t>
      </w:r>
      <w:r w:rsidR="00F73703">
        <w:t xml:space="preserve">Eligible </w:t>
      </w:r>
      <w:r>
        <w:t xml:space="preserve">Proposal using the </w:t>
      </w:r>
      <w:r w:rsidR="00473E4F">
        <w:t>40</w:t>
      </w:r>
      <w:r>
        <w:t>% price-related criteria</w:t>
      </w:r>
      <w:r w:rsidR="00473E4F">
        <w:t xml:space="preserve"> </w:t>
      </w:r>
      <w:r>
        <w:t>/</w:t>
      </w:r>
      <w:r w:rsidR="00E204BC">
        <w:t xml:space="preserve"> </w:t>
      </w:r>
      <w:r w:rsidR="00473E4F">
        <w:t>60</w:t>
      </w:r>
      <w:r>
        <w:t xml:space="preserve">% non-price-related criteria weighting outlined above.  </w:t>
      </w:r>
      <w:r w:rsidR="00427BC8">
        <w:t>T</w:t>
      </w:r>
      <w:r w:rsidR="00C9478E">
        <w:t>he price and non-price analysis, and the summation of both price and non-price scores described above, will result in a r</w:t>
      </w:r>
      <w:r w:rsidR="00C42BEF">
        <w:t>anking of Proposals</w:t>
      </w:r>
      <w:r w:rsidR="00C9478E">
        <w:t xml:space="preserve">.  </w:t>
      </w:r>
    </w:p>
    <w:p w14:paraId="36D14DB3" w14:textId="1E910C63" w:rsidR="00B352E7" w:rsidRDefault="007F705D" w:rsidP="00BE2642">
      <w:pPr>
        <w:spacing w:before="240"/>
        <w:ind w:left="720"/>
      </w:pPr>
      <w:bookmarkStart w:id="459" w:name="_Toc476316155"/>
      <w:bookmarkStart w:id="460" w:name="_Toc476316677"/>
      <w:bookmarkStart w:id="461" w:name="_Toc477787830"/>
      <w:bookmarkStart w:id="462" w:name="_Toc477874516"/>
      <w:bookmarkStart w:id="463" w:name="_Toc477876596"/>
      <w:bookmarkStart w:id="464" w:name="_Toc476316156"/>
      <w:bookmarkStart w:id="465" w:name="_Toc476316678"/>
      <w:bookmarkStart w:id="466" w:name="_Toc477787831"/>
      <w:bookmarkStart w:id="467" w:name="_Toc477874517"/>
      <w:bookmarkStart w:id="468" w:name="_Toc477876597"/>
      <w:bookmarkStart w:id="469" w:name="_Toc476316157"/>
      <w:bookmarkStart w:id="470" w:name="_Toc476316679"/>
      <w:bookmarkStart w:id="471" w:name="_Toc477787832"/>
      <w:bookmarkStart w:id="472" w:name="_Toc477874518"/>
      <w:bookmarkStart w:id="473" w:name="_Toc477876598"/>
      <w:bookmarkStart w:id="474" w:name="_Toc476316158"/>
      <w:bookmarkStart w:id="475" w:name="_Toc476316680"/>
      <w:bookmarkStart w:id="476" w:name="_Toc477787833"/>
      <w:bookmarkStart w:id="477" w:name="_Toc477874519"/>
      <w:bookmarkStart w:id="478" w:name="_Toc477876599"/>
      <w:bookmarkStart w:id="479" w:name="_Toc476316159"/>
      <w:bookmarkStart w:id="480" w:name="_Toc476316681"/>
      <w:bookmarkStart w:id="481" w:name="_Toc477787834"/>
      <w:bookmarkStart w:id="482" w:name="_Toc477874520"/>
      <w:bookmarkStart w:id="483" w:name="_Toc477876600"/>
      <w:bookmarkStart w:id="484" w:name="_Toc476316160"/>
      <w:bookmarkStart w:id="485" w:name="_Toc476316682"/>
      <w:bookmarkStart w:id="486" w:name="_Toc477787835"/>
      <w:bookmarkStart w:id="487" w:name="_Toc477874521"/>
      <w:bookmarkStart w:id="488" w:name="_Toc47787660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t>Based</w:t>
      </w:r>
      <w:r w:rsidR="00A721A9">
        <w:t xml:space="preserve"> on the results of this </w:t>
      </w:r>
      <w:r>
        <w:t>Evaluation</w:t>
      </w:r>
      <w:r w:rsidR="00EA371D">
        <w:t xml:space="preserve"> </w:t>
      </w:r>
      <w:r>
        <w:t>and review with the Independent Observer, the Company will select a</w:t>
      </w:r>
      <w:r w:rsidR="00967CB8">
        <w:t xml:space="preserve"> single</w:t>
      </w:r>
      <w:r>
        <w:t xml:space="preserve"> </w:t>
      </w:r>
      <w:r w:rsidR="00984E53">
        <w:t xml:space="preserve">Proposal to the </w:t>
      </w:r>
      <w:r w:rsidR="00C06404">
        <w:t>Final Award Group</w:t>
      </w:r>
      <w:r w:rsidR="00EA371D">
        <w:t xml:space="preserve"> </w:t>
      </w:r>
      <w:r>
        <w:t xml:space="preserve">from which to begin </w:t>
      </w:r>
      <w:r>
        <w:lastRenderedPageBreak/>
        <w:t xml:space="preserve">contract negotiations.  All Proposers will be notified at this stage of the evaluation process whether their Proposal </w:t>
      </w:r>
      <w:r w:rsidR="0054319D">
        <w:t>has been awarded</w:t>
      </w:r>
      <w:r>
        <w:t>.</w:t>
      </w:r>
    </w:p>
    <w:p w14:paraId="6D1A40C4" w14:textId="26774F86" w:rsidR="00EF56FB" w:rsidRDefault="00EF56FB" w:rsidP="00EF56FB">
      <w:pPr>
        <w:spacing w:before="240"/>
        <w:ind w:left="720"/>
      </w:pPr>
      <w:r>
        <w:t>Selection to the Final Award Group and/or entering into contract negotiations does not guarantee execution of a</w:t>
      </w:r>
      <w:r w:rsidR="000B4342">
        <w:t>n</w:t>
      </w:r>
      <w:r>
        <w:t xml:space="preserve"> </w:t>
      </w:r>
      <w:r w:rsidR="000F1220">
        <w:t>ESSA</w:t>
      </w:r>
      <w:r>
        <w:t>.</w:t>
      </w:r>
    </w:p>
    <w:p w14:paraId="23339957" w14:textId="13549A80" w:rsidR="00EF56FB" w:rsidRDefault="00EF56FB" w:rsidP="00EF56FB">
      <w:pPr>
        <w:spacing w:before="240"/>
        <w:ind w:left="720"/>
      </w:pPr>
      <w:r w:rsidRPr="00A8360E">
        <w:t xml:space="preserve">Further, if </w:t>
      </w:r>
      <w:r>
        <w:t xml:space="preserve">at </w:t>
      </w:r>
      <w:r w:rsidRPr="00A8360E">
        <w:t xml:space="preserve">any time during the evaluation process it is discovered that a Proposer’s </w:t>
      </w:r>
      <w:r>
        <w:t>P</w:t>
      </w:r>
      <w:r w:rsidRPr="00A8360E">
        <w:t xml:space="preserve">roposal contains </w:t>
      </w:r>
      <w:r w:rsidRPr="0086541D">
        <w:t xml:space="preserve">incorrect or misrepresented information that have a material effect on any of the evaluation processes, including selection of the Final Award Group, the Company reserves the right, at any time prior to submission of the </w:t>
      </w:r>
      <w:r w:rsidR="000F1220">
        <w:t>ESSA</w:t>
      </w:r>
      <w:r w:rsidRPr="0086541D">
        <w:t xml:space="preserve"> </w:t>
      </w:r>
      <w:r w:rsidR="00CB59DF">
        <w:t>a</w:t>
      </w:r>
      <w:r>
        <w:t>pplication with the</w:t>
      </w:r>
      <w:r w:rsidRPr="0086541D">
        <w:t xml:space="preserve"> PUC, in </w:t>
      </w:r>
      <w:r>
        <w:t>consultation</w:t>
      </w:r>
      <w:r w:rsidRPr="0086541D">
        <w:t xml:space="preserve"> with the Independent Observer, to disqualify the Proposer from the RFP.  If discovery of the incorrect or misrepresented information is made after the Company has filed its PUC application for approval of the </w:t>
      </w:r>
      <w:r w:rsidR="000F1220">
        <w:t>ESSA</w:t>
      </w:r>
      <w:r w:rsidRPr="0086541D">
        <w:t xml:space="preserve"> with the Proposer, the Company will disclose the incorrect or misrepresented information to the PUC for evaluation and decision as to whether such Proposer should be disqualified and the Company’s application dismissed.</w:t>
      </w:r>
    </w:p>
    <w:p w14:paraId="0D8E54EF" w14:textId="77777777" w:rsidR="00EF56FB" w:rsidRDefault="00EF56FB" w:rsidP="00EF56FB">
      <w:pPr>
        <w:ind w:left="720"/>
      </w:pPr>
    </w:p>
    <w:p w14:paraId="7FE1480D" w14:textId="3B43245F" w:rsidR="00247E22" w:rsidRPr="00907C95" w:rsidRDefault="00EF56FB">
      <w:pPr>
        <w:ind w:left="720"/>
      </w:pPr>
      <w:r w:rsidRPr="00734CDE">
        <w:t xml:space="preserve">Following any removal of a </w:t>
      </w:r>
      <w:r w:rsidR="00542D7E">
        <w:t>P</w:t>
      </w:r>
      <w:r w:rsidRPr="00734CDE">
        <w:t xml:space="preserve">roposal from the Final Award Group, either by disqualification noted immediately above, or via any other removal or withdrawal of a </w:t>
      </w:r>
      <w:r w:rsidR="00542D7E">
        <w:t>P</w:t>
      </w:r>
      <w:r w:rsidRPr="00734CDE">
        <w:t xml:space="preserve">roposal, including failure to reach agreement </w:t>
      </w:r>
      <w:r w:rsidR="00850DA6">
        <w:t>on</w:t>
      </w:r>
      <w:r w:rsidR="00850DA6" w:rsidRPr="00734CDE">
        <w:t xml:space="preserve"> </w:t>
      </w:r>
      <w:r w:rsidRPr="00734CDE">
        <w:t xml:space="preserve">the </w:t>
      </w:r>
      <w:r w:rsidR="000F1220">
        <w:t>ESSA</w:t>
      </w:r>
      <w:r w:rsidRPr="00734CDE">
        <w:t xml:space="preserve">, the Company, taking into consideration the timing of such removal and the current status of the Company’s needs under the RFP, in consultation with and concurrence from the Independent Observer, will determine if another </w:t>
      </w:r>
      <w:r w:rsidR="00542D7E">
        <w:t>P</w:t>
      </w:r>
      <w:r w:rsidRPr="00734CDE">
        <w:t xml:space="preserve">roposal should be </w:t>
      </w:r>
      <w:r w:rsidR="0054319D">
        <w:t>selected</w:t>
      </w:r>
      <w:r w:rsidRPr="00734CDE">
        <w:t>.</w:t>
      </w:r>
    </w:p>
    <w:p w14:paraId="36D14DB4" w14:textId="77777777" w:rsidR="007E4AC1" w:rsidRDefault="007E4AC1" w:rsidP="007F00E3">
      <w:pPr>
        <w:ind w:left="720"/>
      </w:pPr>
    </w:p>
    <w:p w14:paraId="36D14DB5" w14:textId="5DEF690A" w:rsidR="007E4AC1" w:rsidRDefault="007F705D">
      <w:pPr>
        <w:pStyle w:val="Chapter"/>
        <w:keepNext/>
        <w:ind w:left="1080"/>
        <w:rPr>
          <w:b/>
          <w:u w:val="single"/>
        </w:rPr>
      </w:pPr>
      <w:r>
        <w:rPr>
          <w:b/>
          <w:u w:val="single"/>
        </w:rPr>
        <w:t>Post Evaluation Process</w:t>
      </w:r>
    </w:p>
    <w:p w14:paraId="36D14DB6" w14:textId="10B0ABDC" w:rsidR="007E4AC1" w:rsidRDefault="007F705D" w:rsidP="0018620A">
      <w:pPr>
        <w:pStyle w:val="11"/>
        <w:keepNext/>
        <w:spacing w:before="240"/>
        <w:ind w:left="720"/>
        <w:rPr>
          <w:b/>
        </w:rPr>
      </w:pPr>
      <w:bookmarkStart w:id="489" w:name="_Toc494981704"/>
      <w:bookmarkStart w:id="490" w:name="_Toc491782632"/>
      <w:bookmarkStart w:id="491" w:name="_Toc494800355"/>
      <w:bookmarkStart w:id="492" w:name="_Hlk4135803"/>
      <w:bookmarkEnd w:id="489"/>
      <w:r>
        <w:rPr>
          <w:b/>
        </w:rPr>
        <w:t>Interconnection Requirements Study</w:t>
      </w:r>
      <w:bookmarkEnd w:id="490"/>
      <w:bookmarkEnd w:id="491"/>
      <w:r w:rsidR="0043767C">
        <w:rPr>
          <w:b/>
        </w:rPr>
        <w:t xml:space="preserve"> Process</w:t>
      </w:r>
    </w:p>
    <w:p w14:paraId="7E6F2AAE" w14:textId="56203F06" w:rsidR="00CC67A2" w:rsidRPr="002252AA" w:rsidRDefault="00971241" w:rsidP="009B2FC0">
      <w:pPr>
        <w:spacing w:before="240" w:after="240"/>
        <w:ind w:left="720"/>
      </w:pPr>
      <w:r>
        <w:t>W</w:t>
      </w:r>
      <w:r w:rsidRPr="00CE4A24">
        <w:t xml:space="preserve">ithin </w:t>
      </w:r>
      <w:r w:rsidRPr="006E28FE">
        <w:t xml:space="preserve">30 </w:t>
      </w:r>
      <w:r w:rsidR="00BE394F">
        <w:t>d</w:t>
      </w:r>
      <w:r>
        <w:t xml:space="preserve">ays </w:t>
      </w:r>
      <w:r w:rsidRPr="006E28FE">
        <w:t>after selection of the Final Award Group</w:t>
      </w:r>
      <w:r>
        <w:t>, final submission</w:t>
      </w:r>
      <w:r w:rsidR="00525FA6">
        <w:t>s</w:t>
      </w:r>
      <w:r w:rsidR="008F324F">
        <w:t>, to incorporate any updates,</w:t>
      </w:r>
      <w:r w:rsidR="00525FA6">
        <w:t xml:space="preserve"> shall be made </w:t>
      </w:r>
      <w:r>
        <w:t>for the following</w:t>
      </w:r>
      <w:r w:rsidR="00525FA6">
        <w:t xml:space="preserve"> Project data and modelling</w:t>
      </w:r>
      <w:r w:rsidR="004A522A">
        <w:t xml:space="preserve"> submittals</w:t>
      </w:r>
      <w:r w:rsidR="00525FA6">
        <w:t>.</w:t>
      </w:r>
      <w:r>
        <w:t xml:space="preserve">  </w:t>
      </w:r>
      <w:r w:rsidR="00525FA6">
        <w:t>A</w:t>
      </w:r>
      <w:bookmarkStart w:id="493" w:name="_Hlk83200327"/>
      <w:r w:rsidR="0043767C" w:rsidRPr="002252AA">
        <w:t xml:space="preserve"> complete package </w:t>
      </w:r>
      <w:r w:rsidR="00845DF1">
        <w:t xml:space="preserve">of </w:t>
      </w:r>
      <w:r w:rsidR="00B81DC0">
        <w:t xml:space="preserve">Project Interconnection </w:t>
      </w:r>
      <w:r w:rsidR="00845DF1">
        <w:t>Data Request worksheets</w:t>
      </w:r>
      <w:r w:rsidR="000A4CD9">
        <w:t>,</w:t>
      </w:r>
      <w:r w:rsidR="00845DF1">
        <w:t xml:space="preserve"> </w:t>
      </w:r>
      <w:r w:rsidR="00BD05EA">
        <w:t>P</w:t>
      </w:r>
      <w:r w:rsidR="00BD05EA" w:rsidRPr="002252AA">
        <w:t xml:space="preserve">roject </w:t>
      </w:r>
      <w:r w:rsidR="0043767C" w:rsidRPr="002252AA">
        <w:t>single line diagr</w:t>
      </w:r>
      <w:r w:rsidR="00845DF1">
        <w:t>am(s)</w:t>
      </w:r>
      <w:r w:rsidR="000A4CD9">
        <w:t xml:space="preserve">, and </w:t>
      </w:r>
      <w:proofErr w:type="gramStart"/>
      <w:r w:rsidR="000A4CD9">
        <w:t>three line</w:t>
      </w:r>
      <w:proofErr w:type="gramEnd"/>
      <w:r w:rsidR="000A4CD9">
        <w:t xml:space="preserve"> diagram(s</w:t>
      </w:r>
      <w:r w:rsidR="00845DF1">
        <w:t>) shall be submitted</w:t>
      </w:r>
      <w:r>
        <w:t>.</w:t>
      </w:r>
      <w:r w:rsidR="00845DF1">
        <w:t xml:space="preserve"> </w:t>
      </w:r>
      <w:r w:rsidR="0043767C" w:rsidRPr="002252AA">
        <w:t xml:space="preserve"> </w:t>
      </w:r>
      <w:r w:rsidR="00845DF1">
        <w:t xml:space="preserve"> </w:t>
      </w:r>
      <w:r w:rsidR="00C431EF" w:rsidRPr="007C777D">
        <w:t>T</w:t>
      </w:r>
      <w:r w:rsidR="00554D05" w:rsidRPr="007C777D">
        <w:t>he m</w:t>
      </w:r>
      <w:r w:rsidR="0043767C" w:rsidRPr="007C777D">
        <w:t>odels for equipment and controls, list(s) to clearly identify the compone</w:t>
      </w:r>
      <w:r w:rsidR="0043767C" w:rsidRPr="002C0FD1">
        <w:t xml:space="preserve">nts and respective files (for inverters and power plant controller), </w:t>
      </w:r>
      <w:r w:rsidR="00D96A13" w:rsidRPr="00CE4A24">
        <w:t xml:space="preserve">three line diagram which shows the Point of Interconnection, potential transformer (PT) and current transformer (CT) ratios, and details of the </w:t>
      </w:r>
      <w:r w:rsidR="00737DA9">
        <w:t>BESS</w:t>
      </w:r>
      <w:r w:rsidR="00737DA9" w:rsidRPr="00CE4A24">
        <w:t xml:space="preserve"> </w:t>
      </w:r>
      <w:r w:rsidR="00D96A13" w:rsidRPr="00CE4A24">
        <w:t xml:space="preserve">facility configuration, including relays, meters, and test switches, </w:t>
      </w:r>
      <w:r w:rsidR="0043767C" w:rsidRPr="00CE4A24">
        <w:t>and complete documentation with instructions, shall</w:t>
      </w:r>
      <w:r w:rsidR="00845DF1" w:rsidRPr="00CE4A24">
        <w:t xml:space="preserve"> be submitted</w:t>
      </w:r>
      <w:r w:rsidR="00C431EF" w:rsidRPr="006E28FE">
        <w:t>.</w:t>
      </w:r>
      <w:r w:rsidR="0043767C" w:rsidRPr="00EA78BA">
        <w:t xml:space="preserve">  </w:t>
      </w:r>
      <w:r w:rsidR="0043767C" w:rsidRPr="00B21AB2">
        <w:t>See</w:t>
      </w:r>
      <w:r w:rsidR="0043767C" w:rsidRPr="007C777D">
        <w:t xml:space="preserve"> </w:t>
      </w:r>
      <w:r w:rsidR="0043767C" w:rsidRPr="007C777D">
        <w:rPr>
          <w:u w:val="single"/>
        </w:rPr>
        <w:t>Section 2.11</w:t>
      </w:r>
      <w:r w:rsidR="0043767C" w:rsidRPr="007C777D">
        <w:t xml:space="preserve"> of </w:t>
      </w:r>
      <w:r w:rsidR="0043767C" w:rsidRPr="007C777D">
        <w:rPr>
          <w:u w:val="single"/>
        </w:rPr>
        <w:t>Appendix B</w:t>
      </w:r>
      <w:r w:rsidR="0043767C" w:rsidRPr="007C777D">
        <w:t>.  </w:t>
      </w:r>
      <w:r w:rsidR="00554D05" w:rsidRPr="007C777D">
        <w:t xml:space="preserve"> </w:t>
      </w:r>
      <w:bookmarkEnd w:id="493"/>
      <w:r w:rsidR="0043767C" w:rsidRPr="007C777D">
        <w:t>PSSE Generic models, PSSE User</w:t>
      </w:r>
      <w:r w:rsidR="00D74295">
        <w:t>-Defined</w:t>
      </w:r>
      <w:r w:rsidR="0043767C" w:rsidRPr="007C777D">
        <w:t xml:space="preserve"> models, and ASPEN models shall be configured to represent all of the functional equipment with settings in place to comply with the Company’s </w:t>
      </w:r>
      <w:r w:rsidR="000D69BA">
        <w:t>ESSA</w:t>
      </w:r>
      <w:r w:rsidR="000D69BA" w:rsidRPr="007C777D">
        <w:t xml:space="preserve"> </w:t>
      </w:r>
      <w:r w:rsidR="0043767C" w:rsidRPr="007C777D">
        <w:t>performance requirements.  These must be checked for</w:t>
      </w:r>
      <w:r w:rsidR="0043767C" w:rsidRPr="007C777D" w:rsidDel="00FD5599">
        <w:t xml:space="preserve"> </w:t>
      </w:r>
      <w:r w:rsidR="0043767C" w:rsidRPr="007C777D">
        <w:t xml:space="preserve">functionality by the </w:t>
      </w:r>
      <w:r w:rsidR="00721A14" w:rsidRPr="007C777D">
        <w:t>Proposer</w:t>
      </w:r>
      <w:r w:rsidR="0043767C" w:rsidRPr="007C777D">
        <w:t xml:space="preserve"> or its vendors and consultants prior to submission to the Company.  Similar and fully accurate PSCAD models shall be submitted in a condition that complies with the PSCAD modeling guidelines provided by the Company.  </w:t>
      </w:r>
      <w:r w:rsidR="00845DF1" w:rsidRPr="007C777D">
        <w:t xml:space="preserve">PSSE generic models shall be provided promptly after the PSSE </w:t>
      </w:r>
      <w:r w:rsidR="00D74295">
        <w:t>U</w:t>
      </w:r>
      <w:r w:rsidR="00D74295" w:rsidRPr="007C777D">
        <w:t>ser</w:t>
      </w:r>
      <w:r w:rsidR="00D74295">
        <w:t>-Defined</w:t>
      </w:r>
      <w:r w:rsidR="00D74295" w:rsidRPr="007C777D">
        <w:t xml:space="preserve"> </w:t>
      </w:r>
      <w:r w:rsidR="00845DF1" w:rsidRPr="007C777D">
        <w:t>models have been approved by the Company.</w:t>
      </w:r>
    </w:p>
    <w:p w14:paraId="70D2679E" w14:textId="539FA430" w:rsidR="00CC67A2" w:rsidRPr="002252AA" w:rsidRDefault="00525FA6" w:rsidP="009B2FC0">
      <w:pPr>
        <w:spacing w:before="240" w:after="240"/>
        <w:ind w:left="720"/>
      </w:pPr>
      <w:r>
        <w:lastRenderedPageBreak/>
        <w:t>T</w:t>
      </w:r>
      <w:r w:rsidR="00CC67A2" w:rsidRPr="002252AA">
        <w:t>he Company will inspect the data packages for general completeness.  For any incomplete submission, a list of missing or non-functional items will be provided</w:t>
      </w:r>
      <w:r w:rsidR="00314943" w:rsidRPr="002252AA">
        <w:t xml:space="preserve">.  </w:t>
      </w:r>
      <w:r w:rsidR="00526F73">
        <w:t xml:space="preserve">The </w:t>
      </w:r>
      <w:r w:rsidR="00314943" w:rsidRPr="002252AA">
        <w:t>Proposer will be given</w:t>
      </w:r>
      <w:r w:rsidR="00CC67A2" w:rsidRPr="002252AA">
        <w:t xml:space="preserve"> 15 </w:t>
      </w:r>
      <w:r w:rsidR="00314943" w:rsidRPr="002252AA">
        <w:t>D</w:t>
      </w:r>
      <w:r w:rsidR="00CC67A2" w:rsidRPr="002252AA">
        <w:t>ays to resolve data and modeling deficiencies</w:t>
      </w:r>
      <w:r w:rsidR="00314943" w:rsidRPr="002252AA">
        <w:t xml:space="preserve">.  The Company, in consultation with the Independent Observer, may </w:t>
      </w:r>
      <w:r w:rsidR="00542D7E">
        <w:t>remove</w:t>
      </w:r>
      <w:r w:rsidR="00542D7E" w:rsidRPr="002252AA">
        <w:t xml:space="preserve"> </w:t>
      </w:r>
      <w:r w:rsidR="00526F73">
        <w:t xml:space="preserve">the </w:t>
      </w:r>
      <w:r w:rsidR="00314943" w:rsidRPr="002252AA">
        <w:t xml:space="preserve">Proposal </w:t>
      </w:r>
      <w:r w:rsidR="0069047A">
        <w:t>from being</w:t>
      </w:r>
      <w:r w:rsidR="00314943" w:rsidRPr="002252AA">
        <w:t xml:space="preserve"> selected t</w:t>
      </w:r>
      <w:r w:rsidR="0069047A">
        <w:t>o the Final Award Group</w:t>
      </w:r>
      <w:r w:rsidR="00314943" w:rsidRPr="002252AA">
        <w:t xml:space="preserve"> </w:t>
      </w:r>
      <w:r w:rsidR="00542D7E">
        <w:t xml:space="preserve">or may terminate </w:t>
      </w:r>
      <w:r w:rsidR="000F1220">
        <w:t>ESSA</w:t>
      </w:r>
      <w:r w:rsidR="00542D7E">
        <w:t xml:space="preserve"> negotiations or executed </w:t>
      </w:r>
      <w:r w:rsidR="000F1220">
        <w:t>ESSA</w:t>
      </w:r>
      <w:r w:rsidR="00542D7E">
        <w:t>,</w:t>
      </w:r>
      <w:r w:rsidR="00542D7E" w:rsidRPr="002252AA">
        <w:t xml:space="preserve"> </w:t>
      </w:r>
      <w:r w:rsidR="00314943" w:rsidRPr="002252AA">
        <w:t xml:space="preserve">if their submission requirements are deemed incomplete </w:t>
      </w:r>
      <w:r w:rsidR="00016E5A">
        <w:t>for the lack of</w:t>
      </w:r>
      <w:r w:rsidR="00314943" w:rsidRPr="002252AA">
        <w:t xml:space="preserve"> requested model</w:t>
      </w:r>
      <w:r w:rsidR="000F6ED7">
        <w:t>.</w:t>
      </w:r>
      <w:r w:rsidR="00314943" w:rsidRPr="002252AA">
        <w:t xml:space="preserve"> </w:t>
      </w:r>
      <w:r w:rsidR="000F6ED7">
        <w:t xml:space="preserve"> </w:t>
      </w:r>
      <w:r w:rsidR="00526F73">
        <w:t xml:space="preserve">The </w:t>
      </w:r>
      <w:r w:rsidR="00CC67A2" w:rsidRPr="002252AA">
        <w:t xml:space="preserve">Proposal </w:t>
      </w:r>
      <w:r w:rsidR="00CB6E40">
        <w:t>must be</w:t>
      </w:r>
      <w:r w:rsidR="00CC67A2" w:rsidRPr="002252AA">
        <w:t xml:space="preserve"> complete </w:t>
      </w:r>
      <w:r w:rsidR="00CB6E40">
        <w:t>to</w:t>
      </w:r>
      <w:r w:rsidR="00CB6E40" w:rsidRPr="002252AA">
        <w:t xml:space="preserve"> </w:t>
      </w:r>
      <w:r w:rsidR="000A4CD9">
        <w:t>begin the IRS process.</w:t>
      </w:r>
      <w:r w:rsidR="00CC67A2" w:rsidRPr="002252AA">
        <w:t>  A formal, technical model checkout will be deferred until a later date when IRS Agreements and deposits are in place, so that the expert subject matter work can be provided by the Company’s IRS consultant(s).</w:t>
      </w:r>
    </w:p>
    <w:p w14:paraId="6EF49006" w14:textId="0B35C0C6" w:rsidR="00314943" w:rsidRPr="002252AA" w:rsidRDefault="00314943" w:rsidP="00314943">
      <w:pPr>
        <w:spacing w:before="240" w:after="240"/>
        <w:ind w:left="720"/>
      </w:pPr>
      <w:r w:rsidRPr="002252AA">
        <w:t xml:space="preserve">Upon notification of </w:t>
      </w:r>
      <w:r w:rsidR="001F1439">
        <w:t>selection to</w:t>
      </w:r>
      <w:r w:rsidRPr="002252AA">
        <w:t xml:space="preserve"> the Final Award Group, the Company will provid</w:t>
      </w:r>
      <w:r w:rsidR="0046203B">
        <w:t>e a draft IRS Agreement for the</w:t>
      </w:r>
      <w:r w:rsidRPr="002252AA">
        <w:t xml:space="preserve"> selected </w:t>
      </w:r>
      <w:r w:rsidR="00526F73">
        <w:t>P</w:t>
      </w:r>
      <w:r w:rsidR="00526F73" w:rsidRPr="002252AA">
        <w:t>roject</w:t>
      </w:r>
      <w:r w:rsidRPr="002252AA">
        <w:t xml:space="preserve">, with a statement of required deposit for individual and prorated work as part of an IRS Scope </w:t>
      </w:r>
      <w:r w:rsidR="00163BB0">
        <w:t xml:space="preserve">for a System Impact Study </w:t>
      </w:r>
      <w:r w:rsidRPr="002252AA">
        <w:t xml:space="preserve">that will involve (a) technical model checkout for </w:t>
      </w:r>
      <w:r w:rsidR="00247EE6">
        <w:t>the</w:t>
      </w:r>
      <w:r w:rsidR="00B7663C">
        <w:t xml:space="preserve"> </w:t>
      </w:r>
      <w:r w:rsidR="00CB6E40">
        <w:t xml:space="preserve">Project </w:t>
      </w:r>
      <w:r w:rsidR="00B7663C">
        <w:t>and</w:t>
      </w:r>
      <w:r w:rsidRPr="002252AA">
        <w:t xml:space="preserve"> (b) any considerations that are specific to </w:t>
      </w:r>
      <w:r w:rsidR="00247EE6">
        <w:t>the</w:t>
      </w:r>
      <w:r w:rsidRPr="002252AA">
        <w:t xml:space="preserve"> </w:t>
      </w:r>
      <w:r w:rsidR="00CB6E40">
        <w:t>P</w:t>
      </w:r>
      <w:r w:rsidR="00CB6E40" w:rsidRPr="002252AA">
        <w:t xml:space="preserve">roject </w:t>
      </w:r>
      <w:r w:rsidRPr="002252AA">
        <w:t>and location.  </w:t>
      </w:r>
      <w:r w:rsidR="00AB08DD" w:rsidRPr="002252AA" w:rsidDel="00AB08DD">
        <w:t xml:space="preserve"> </w:t>
      </w:r>
    </w:p>
    <w:p w14:paraId="09FF7641" w14:textId="6C11085A" w:rsidR="00037D58" w:rsidRPr="002252AA" w:rsidRDefault="00016E5A" w:rsidP="00037D58">
      <w:pPr>
        <w:spacing w:before="240" w:after="240"/>
        <w:ind w:left="720"/>
      </w:pPr>
      <w:r>
        <w:t>T</w:t>
      </w:r>
      <w:r w:rsidR="00314943" w:rsidRPr="002252AA">
        <w:t>he technical model checkouts will be conducted first.  Upon identification of any functional problems or deficiencies, corrective action shall be taken immediately and on an interactive basis so that the problems or deficiencies can be resolved within 15 Days, including re-submission of data and updated models</w:t>
      </w:r>
      <w:r w:rsidR="003E041E" w:rsidRPr="00D048F6">
        <w:t xml:space="preserve">, or the </w:t>
      </w:r>
      <w:r w:rsidR="00542D7E">
        <w:t>P</w:t>
      </w:r>
      <w:r w:rsidR="003E041E" w:rsidRPr="00D048F6">
        <w:t xml:space="preserve">roject shall be deemed withdrawn.  At the discretion of the Company and provided that there is a demonstration of good faith action to minimize delay that would affect the schedule for IRS analyses, a second round of model checkout and problem solving may proceed.  Thereafter any notice that </w:t>
      </w:r>
      <w:r w:rsidR="00CB6E40">
        <w:t>the</w:t>
      </w:r>
      <w:r w:rsidR="003E041E" w:rsidRPr="00D048F6">
        <w:t xml:space="preserve"> </w:t>
      </w:r>
      <w:r w:rsidR="00542D7E">
        <w:t>P</w:t>
      </w:r>
      <w:r w:rsidR="003E041E" w:rsidRPr="00D048F6">
        <w:t>roject is deemed withdrawn for lack of completeness shall be final.  Subject to consultation with the Independent Observer, failure to provide all requested material within the time(s) specified, or changes to the data provided after the due date(s), shall result in elimination from the Final Award Group</w:t>
      </w:r>
      <w:r w:rsidR="00314943" w:rsidRPr="00D048F6">
        <w:t>.</w:t>
      </w:r>
    </w:p>
    <w:p w14:paraId="36D14DB7" w14:textId="4E17C152" w:rsidR="007E4AC1" w:rsidRDefault="00CB6E40" w:rsidP="009B2FC0">
      <w:pPr>
        <w:spacing w:before="240" w:after="240"/>
        <w:ind w:left="720"/>
      </w:pPr>
      <w:r>
        <w:t xml:space="preserve">The </w:t>
      </w:r>
      <w:r w:rsidR="007F705D">
        <w:t xml:space="preserve">Proposer </w:t>
      </w:r>
      <w:r w:rsidR="00314943">
        <w:t xml:space="preserve">shall </w:t>
      </w:r>
      <w:r w:rsidR="000061D1">
        <w:t>be responsible</w:t>
      </w:r>
      <w:r w:rsidR="007F705D">
        <w:t xml:space="preserve"> for the cost of the IRS</w:t>
      </w:r>
      <w:r w:rsidR="00314943">
        <w:t xml:space="preserve">, under separate </w:t>
      </w:r>
      <w:proofErr w:type="gramStart"/>
      <w:r w:rsidR="00314943">
        <w:t>agreement</w:t>
      </w:r>
      <w:r w:rsidR="00571E04">
        <w:t>.</w:t>
      </w:r>
      <w:r w:rsidR="007F705D">
        <w:t>.</w:t>
      </w:r>
      <w:proofErr w:type="gramEnd"/>
      <w:r w:rsidR="007F705D">
        <w:t xml:space="preserve">  The </w:t>
      </w:r>
      <w:r w:rsidR="00314943">
        <w:t xml:space="preserve">overall </w:t>
      </w:r>
      <w:r w:rsidR="007F705D">
        <w:t xml:space="preserve">IRS </w:t>
      </w:r>
      <w:r w:rsidR="00314943">
        <w:t xml:space="preserve">will </w:t>
      </w:r>
      <w:r w:rsidR="007F705D">
        <w:t>provide information including, but not limited to, required Interconnection Facilities for a particular Projec</w:t>
      </w:r>
      <w:r w:rsidR="00901461">
        <w:t xml:space="preserve">t and </w:t>
      </w:r>
      <w:r w:rsidR="000061D1">
        <w:t xml:space="preserve">any required </w:t>
      </w:r>
      <w:r w:rsidR="00901461">
        <w:t xml:space="preserve">mitigation measures.  </w:t>
      </w:r>
      <w:r>
        <w:t xml:space="preserve">The </w:t>
      </w:r>
      <w:r w:rsidR="007F705D">
        <w:t xml:space="preserve">Proposer will be responsible for the actual final costs of all Seller-Owned Interconnection Facilities.  </w:t>
      </w:r>
      <w:r w:rsidR="000061D1">
        <w:t xml:space="preserve">Upon reviewing the results of the IRS, </w:t>
      </w:r>
      <w:r>
        <w:t xml:space="preserve">the </w:t>
      </w:r>
      <w:r w:rsidR="007F705D">
        <w:t xml:space="preserve">Proposer will have the opportunity to </w:t>
      </w:r>
      <w:r w:rsidR="001F1439">
        <w:t>declare</w:t>
      </w:r>
      <w:r w:rsidR="007F705D">
        <w:t xml:space="preserve"> the </w:t>
      </w:r>
      <w:r w:rsidR="000F1220">
        <w:t>ESSA</w:t>
      </w:r>
      <w:r w:rsidR="001F1439">
        <w:t xml:space="preserve"> null and void</w:t>
      </w:r>
      <w:r w:rsidR="007F705D">
        <w:t xml:space="preserve"> in the event that the </w:t>
      </w:r>
      <w:r w:rsidR="000061D1">
        <w:t>interconnection</w:t>
      </w:r>
      <w:r w:rsidR="007F705D">
        <w:t xml:space="preserve"> costs</w:t>
      </w:r>
      <w:r w:rsidR="00853F0D">
        <w:t xml:space="preserve"> and schedule</w:t>
      </w:r>
      <w:r w:rsidR="007F705D">
        <w:t xml:space="preserve"> </w:t>
      </w:r>
      <w:r w:rsidR="000061D1">
        <w:t xml:space="preserve">for the Project </w:t>
      </w:r>
      <w:r w:rsidR="007F705D">
        <w:t xml:space="preserve">are higher than </w:t>
      </w:r>
      <w:r w:rsidR="000061D1">
        <w:t xml:space="preserve">what was estimated </w:t>
      </w:r>
      <w:r w:rsidR="00B50E38">
        <w:t>in the Project Proposal</w:t>
      </w:r>
      <w:r w:rsidR="00526F73">
        <w:t xml:space="preserve"> (s</w:t>
      </w:r>
      <w:r w:rsidR="007F705D" w:rsidRPr="00B21AB2">
        <w:t>ee</w:t>
      </w:r>
      <w:r w:rsidR="007F705D">
        <w:t xml:space="preserve"> </w:t>
      </w:r>
      <w:r w:rsidR="007F705D">
        <w:rPr>
          <w:u w:val="single"/>
        </w:rPr>
        <w:t>Section 2.</w:t>
      </w:r>
      <w:r w:rsidR="0001299F">
        <w:rPr>
          <w:u w:val="single"/>
        </w:rPr>
        <w:t>3</w:t>
      </w:r>
      <w:r w:rsidR="0001299F">
        <w:t xml:space="preserve"> </w:t>
      </w:r>
      <w:r w:rsidR="007F705D">
        <w:t xml:space="preserve">of the </w:t>
      </w:r>
      <w:r w:rsidR="000F1220">
        <w:t>ESSA</w:t>
      </w:r>
      <w:r w:rsidR="00526F73">
        <w:t>)</w:t>
      </w:r>
      <w:r w:rsidR="007F705D">
        <w:t>.</w:t>
      </w:r>
    </w:p>
    <w:p w14:paraId="36D14DB9" w14:textId="77777777" w:rsidR="007E4AC1" w:rsidRDefault="007F705D" w:rsidP="0018620A">
      <w:pPr>
        <w:pStyle w:val="11"/>
        <w:keepNext/>
        <w:spacing w:before="240"/>
        <w:ind w:left="720"/>
        <w:rPr>
          <w:b/>
        </w:rPr>
      </w:pPr>
      <w:bookmarkStart w:id="494" w:name="_Toc475606957"/>
      <w:bookmarkStart w:id="495" w:name="_Toc475607592"/>
      <w:bookmarkStart w:id="496" w:name="_Toc475607716"/>
      <w:bookmarkStart w:id="497" w:name="_Toc475607934"/>
      <w:bookmarkStart w:id="498" w:name="_Toc475608016"/>
      <w:bookmarkStart w:id="499" w:name="_Toc475608098"/>
      <w:bookmarkStart w:id="500" w:name="_Toc475608179"/>
      <w:bookmarkStart w:id="501" w:name="_Toc475608262"/>
      <w:bookmarkStart w:id="502" w:name="_Toc475608344"/>
      <w:bookmarkStart w:id="503" w:name="_Toc475609149"/>
      <w:bookmarkStart w:id="504" w:name="_Toc475609379"/>
      <w:bookmarkStart w:id="505" w:name="_Toc475609461"/>
      <w:bookmarkStart w:id="506" w:name="_Toc475609835"/>
      <w:bookmarkStart w:id="507" w:name="_Toc475610732"/>
      <w:bookmarkStart w:id="508" w:name="_Toc475610814"/>
      <w:bookmarkStart w:id="509" w:name="_Toc475610894"/>
      <w:bookmarkStart w:id="510" w:name="_Toc475610975"/>
      <w:bookmarkStart w:id="511" w:name="_Toc475611056"/>
      <w:bookmarkStart w:id="512" w:name="_Toc475611134"/>
      <w:bookmarkStart w:id="513" w:name="_Toc475611207"/>
      <w:bookmarkStart w:id="514" w:name="_Toc475611291"/>
      <w:bookmarkStart w:id="515" w:name="_Toc475611527"/>
      <w:bookmarkStart w:id="516" w:name="_Toc475611593"/>
      <w:bookmarkStart w:id="517" w:name="_Toc475612060"/>
      <w:bookmarkStart w:id="518" w:name="_Toc475612128"/>
      <w:bookmarkStart w:id="519" w:name="_Toc475628441"/>
      <w:bookmarkStart w:id="520" w:name="_Toc475628502"/>
      <w:bookmarkStart w:id="521" w:name="_Toc475628586"/>
      <w:bookmarkStart w:id="522" w:name="_Toc475628646"/>
      <w:bookmarkStart w:id="523" w:name="_Toc475628811"/>
      <w:bookmarkStart w:id="524" w:name="_Toc475628869"/>
      <w:bookmarkStart w:id="525" w:name="_Toc475628927"/>
      <w:bookmarkStart w:id="526" w:name="_Toc488231548"/>
      <w:bookmarkStart w:id="527" w:name="_Toc488231658"/>
      <w:bookmarkStart w:id="528" w:name="_Toc488231718"/>
      <w:bookmarkStart w:id="529" w:name="_Toc488231777"/>
      <w:bookmarkStart w:id="530" w:name="_Toc488245684"/>
      <w:bookmarkStart w:id="531" w:name="_Toc488231549"/>
      <w:bookmarkStart w:id="532" w:name="_Toc488231659"/>
      <w:bookmarkStart w:id="533" w:name="_Toc488231719"/>
      <w:bookmarkStart w:id="534" w:name="_Toc488231778"/>
      <w:bookmarkStart w:id="535" w:name="_Toc488245685"/>
      <w:bookmarkStart w:id="536" w:name="_Toc435533259"/>
      <w:bookmarkEnd w:id="492"/>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b/>
        </w:rPr>
        <w:t>Contract Negotiation Process</w:t>
      </w:r>
    </w:p>
    <w:bookmarkEnd w:id="536"/>
    <w:p w14:paraId="36D14DBB" w14:textId="77EE0BC7" w:rsidR="007E4AC1" w:rsidRDefault="007F705D" w:rsidP="008159DD">
      <w:pPr>
        <w:spacing w:before="240"/>
        <w:ind w:left="720"/>
      </w:pPr>
      <w:r>
        <w:t xml:space="preserve">Within </w:t>
      </w:r>
      <w:r w:rsidR="002B1146">
        <w:t>five</w:t>
      </w:r>
      <w:r>
        <w:t xml:space="preserve"> (</w:t>
      </w:r>
      <w:r w:rsidR="002B1146">
        <w:t>5</w:t>
      </w:r>
      <w:r>
        <w:t xml:space="preserve">) business </w:t>
      </w:r>
      <w:r w:rsidR="006D69F9">
        <w:t>d</w:t>
      </w:r>
      <w:r>
        <w:t xml:space="preserve">ays of being notified by the Company of its intent to enter into contract negotiations, </w:t>
      </w:r>
      <w:r w:rsidR="00EA371D">
        <w:t>the Proposer selected to</w:t>
      </w:r>
      <w:r>
        <w:t xml:space="preserve"> the Final Award Group will be required to indicate, in writing to the Company’s primary co</w:t>
      </w:r>
      <w:r w:rsidR="00EA371D">
        <w:t>ntact for this RFP, whether it</w:t>
      </w:r>
      <w:r>
        <w:t xml:space="preserve"> intend</w:t>
      </w:r>
      <w:r w:rsidR="00EA371D">
        <w:t>s to proceed with its Proposal</w:t>
      </w:r>
      <w:r>
        <w:t xml:space="preserve">.  </w:t>
      </w:r>
      <w:r w:rsidR="00D638DB">
        <w:t>The awarded Proposer will be required to keep its</w:t>
      </w:r>
      <w:r>
        <w:t xml:space="preserve"> Proposal valid through the award period.  Contract negotiations will take place in parallel with the IRS process.</w:t>
      </w:r>
      <w:r w:rsidR="008159DD" w:rsidDel="008159DD">
        <w:t xml:space="preserve"> </w:t>
      </w:r>
      <w:r w:rsidR="00D16D96">
        <w:t xml:space="preserve"> </w:t>
      </w:r>
      <w:r w:rsidR="00B307E2">
        <w:t>T</w:t>
      </w:r>
      <w:r>
        <w:t xml:space="preserve">he Company intends to execute and file the </w:t>
      </w:r>
      <w:r w:rsidR="000F1220">
        <w:t>ESSA</w:t>
      </w:r>
      <w:r>
        <w:t xml:space="preserve"> with the PUC for approval </w:t>
      </w:r>
      <w:r w:rsidR="00C546B7">
        <w:t>upon completion of the Contract Negotiation Process</w:t>
      </w:r>
      <w:r>
        <w:t xml:space="preserve">.   </w:t>
      </w:r>
    </w:p>
    <w:p w14:paraId="4E039C38" w14:textId="468F632C" w:rsidR="00F96FA5" w:rsidRDefault="00D32A33" w:rsidP="0018620A">
      <w:pPr>
        <w:pStyle w:val="11"/>
        <w:keepNext/>
        <w:spacing w:before="240"/>
        <w:ind w:left="720"/>
        <w:rPr>
          <w:b/>
        </w:rPr>
      </w:pPr>
      <w:bookmarkStart w:id="537" w:name="_Toc491782634"/>
      <w:bookmarkStart w:id="538" w:name="_Toc494800357"/>
      <w:bookmarkStart w:id="539" w:name="_Hlk3812818"/>
      <w:bookmarkStart w:id="540" w:name="_Toc435533260"/>
      <w:r>
        <w:rPr>
          <w:b/>
        </w:rPr>
        <w:lastRenderedPageBreak/>
        <w:t>Final Award Group Commitments</w:t>
      </w:r>
    </w:p>
    <w:p w14:paraId="36D14DBC" w14:textId="3664A466" w:rsidR="007E4AC1" w:rsidRPr="007F00E3" w:rsidRDefault="007F705D" w:rsidP="007F00E3">
      <w:pPr>
        <w:pStyle w:val="111"/>
        <w:spacing w:before="240"/>
      </w:pPr>
      <w:r w:rsidRPr="007F00E3">
        <w:t>Community Outreach</w:t>
      </w:r>
      <w:bookmarkEnd w:id="537"/>
      <w:r w:rsidRPr="007F00E3">
        <w:t xml:space="preserve"> and Engagement</w:t>
      </w:r>
      <w:bookmarkEnd w:id="538"/>
      <w:r w:rsidR="001D669C" w:rsidRPr="007F00E3">
        <w:t xml:space="preserve"> </w:t>
      </w:r>
      <w:r w:rsidR="001D669C" w:rsidRPr="00106AC2">
        <w:rPr>
          <w:b/>
        </w:rPr>
        <w:t xml:space="preserve">/ </w:t>
      </w:r>
      <w:r w:rsidR="001D669C" w:rsidRPr="007F00E3">
        <w:t>Cultural Resource Impacts</w:t>
      </w:r>
    </w:p>
    <w:p w14:paraId="131A9973" w14:textId="2F1EF6EE" w:rsidR="006E3EDA" w:rsidRDefault="0063219E" w:rsidP="00364028">
      <w:pPr>
        <w:spacing w:before="240"/>
        <w:ind w:left="720"/>
      </w:pPr>
      <w:bookmarkStart w:id="541" w:name="_Toc491782635"/>
      <w:bookmarkStart w:id="542" w:name="_Toc494800358"/>
      <w:bookmarkEnd w:id="539"/>
      <w:r>
        <w:t xml:space="preserve">The </w:t>
      </w:r>
      <w:r w:rsidR="00475BA4">
        <w:t>requirements</w:t>
      </w:r>
      <w:r>
        <w:t xml:space="preserve"> described in this Section and </w:t>
      </w:r>
      <w:r w:rsidRPr="007F00E3">
        <w:rPr>
          <w:u w:val="single"/>
        </w:rPr>
        <w:t xml:space="preserve">Section </w:t>
      </w:r>
      <w:r w:rsidR="00475BA4" w:rsidRPr="007F00E3">
        <w:rPr>
          <w:u w:val="single"/>
        </w:rPr>
        <w:t>2</w:t>
      </w:r>
      <w:r w:rsidR="00475BA4">
        <w:rPr>
          <w:u w:val="single"/>
        </w:rPr>
        <w:t>7</w:t>
      </w:r>
      <w:r w:rsidRPr="007F00E3">
        <w:rPr>
          <w:u w:val="single"/>
        </w:rPr>
        <w:t>.</w:t>
      </w:r>
      <w:r w:rsidR="00475BA4">
        <w:rPr>
          <w:u w:val="single"/>
        </w:rPr>
        <w:t>17</w:t>
      </w:r>
      <w:r w:rsidR="00475BA4" w:rsidRPr="00C603FC">
        <w:t xml:space="preserve"> </w:t>
      </w:r>
      <w:r>
        <w:t xml:space="preserve">of the </w:t>
      </w:r>
      <w:r w:rsidR="000F1220">
        <w:t>ESSA</w:t>
      </w:r>
      <w:r>
        <w:t xml:space="preserve"> (Community Outreach Plan) do not represent the only community outreach and engagement activities that can or should be performed by </w:t>
      </w:r>
      <w:r w:rsidR="00CB6E40">
        <w:t xml:space="preserve">the </w:t>
      </w:r>
      <w:r>
        <w:t xml:space="preserve">Proposer.  </w:t>
      </w:r>
      <w:r w:rsidR="00A6573F">
        <w:t>Community outreach for the overall microgrid project will be managed by the Company.  The selected Proposer will be required to fully cooperate with and assist the Company with community outreach efforts.  This include</w:t>
      </w:r>
      <w:r w:rsidR="004D7D43">
        <w:t>s</w:t>
      </w:r>
      <w:r w:rsidR="00A6573F">
        <w:t xml:space="preserve"> participating in all public meetings </w:t>
      </w:r>
      <w:r w:rsidR="004D7D43">
        <w:t xml:space="preserve">in which </w:t>
      </w:r>
      <w:r w:rsidR="00A6573F">
        <w:t>the Company requests selected Proposer’s attendance</w:t>
      </w:r>
      <w:r w:rsidR="00DF6899">
        <w:t>,</w:t>
      </w:r>
      <w:r w:rsidR="00A6573F">
        <w:t xml:space="preserve"> </w:t>
      </w:r>
      <w:r w:rsidR="004D7D43">
        <w:t xml:space="preserve">such as </w:t>
      </w:r>
      <w:r w:rsidR="00A6573F">
        <w:t xml:space="preserve">large community meetings, roundtables, 1:1 </w:t>
      </w:r>
      <w:proofErr w:type="gramStart"/>
      <w:r w:rsidR="00A6573F">
        <w:t>meetings</w:t>
      </w:r>
      <w:proofErr w:type="gramEnd"/>
      <w:r w:rsidR="00A6573F">
        <w:t xml:space="preserve">, etc.  The selected Proposer will also be required to promptly </w:t>
      </w:r>
      <w:r w:rsidR="007B1B05">
        <w:t xml:space="preserve">address </w:t>
      </w:r>
      <w:r w:rsidR="00A6573F">
        <w:t xml:space="preserve">any </w:t>
      </w:r>
      <w:r w:rsidR="00867FAA">
        <w:t xml:space="preserve">community </w:t>
      </w:r>
      <w:r w:rsidR="00A6573F">
        <w:t xml:space="preserve">concerns or issues </w:t>
      </w:r>
      <w:r w:rsidR="006D6CF9">
        <w:t>regarding</w:t>
      </w:r>
      <w:r w:rsidR="004D7D43">
        <w:t xml:space="preserve"> </w:t>
      </w:r>
      <w:r w:rsidR="006D6CF9">
        <w:t xml:space="preserve">the </w:t>
      </w:r>
      <w:r w:rsidR="004D7D43">
        <w:t>Project</w:t>
      </w:r>
      <w:r w:rsidR="00A6573F">
        <w:t xml:space="preserve"> BESS.  T</w:t>
      </w:r>
      <w:r w:rsidR="007B1B05">
        <w:t>he selected Proposer is expected to not</w:t>
      </w:r>
      <w:r w:rsidR="00A6573F">
        <w:t xml:space="preserve"> only listen to community concerns, but thoughtfully consider any actions (ex. developing a list of pros and cons) and mitigat</w:t>
      </w:r>
      <w:r w:rsidR="00DF594E">
        <w:t>e</w:t>
      </w:r>
      <w:r w:rsidR="00A6573F">
        <w:t xml:space="preserve"> </w:t>
      </w:r>
      <w:r w:rsidR="00DF594E">
        <w:t>issues</w:t>
      </w:r>
      <w:r w:rsidR="00A6573F">
        <w:t xml:space="preserve"> when necessary.</w:t>
      </w:r>
    </w:p>
    <w:p w14:paraId="19B4D78F" w14:textId="51F3C680" w:rsidR="00781836" w:rsidRDefault="004D7D43" w:rsidP="00364028">
      <w:pPr>
        <w:spacing w:before="240"/>
        <w:ind w:left="720"/>
      </w:pPr>
      <w:r>
        <w:t>The Company will develop a cultural resource impact plan</w:t>
      </w:r>
      <w:r w:rsidR="007B1B05">
        <w:t xml:space="preserve"> for this microgrid project.  T</w:t>
      </w:r>
      <w:r>
        <w:t xml:space="preserve">he selected Proposer will be required to comply with </w:t>
      </w:r>
      <w:r w:rsidR="007B1B05">
        <w:t>any</w:t>
      </w:r>
      <w:r>
        <w:t xml:space="preserve"> requirements </w:t>
      </w:r>
      <w:r w:rsidR="007B1B05">
        <w:t>set for</w:t>
      </w:r>
      <w:r w:rsidR="00CD5F86">
        <w:t>th</w:t>
      </w:r>
      <w:r w:rsidR="007B1B05">
        <w:t xml:space="preserve"> </w:t>
      </w:r>
      <w:r w:rsidR="00847E20">
        <w:t>in</w:t>
      </w:r>
      <w:r w:rsidR="007B1B05">
        <w:t xml:space="preserve"> </w:t>
      </w:r>
      <w:r w:rsidR="00847E20">
        <w:t xml:space="preserve">the </w:t>
      </w:r>
      <w:r w:rsidR="007B1B05">
        <w:t xml:space="preserve">cultural resource impact plan or </w:t>
      </w:r>
      <w:r w:rsidR="00847E20">
        <w:t xml:space="preserve">by </w:t>
      </w:r>
      <w:r w:rsidR="007B1B05">
        <w:t>the Company</w:t>
      </w:r>
      <w:r w:rsidR="004F592A">
        <w:t xml:space="preserve"> with regard to the Project BESS</w:t>
      </w:r>
      <w:r w:rsidR="007B1B05">
        <w:t>.</w:t>
      </w:r>
      <w:r>
        <w:t xml:space="preserve"> </w:t>
      </w:r>
      <w:r w:rsidR="007B1B05">
        <w:t xml:space="preserve"> The selected Proposer will be responsible for obtaining any necessary permits required in the cultural resource plan</w:t>
      </w:r>
      <w:r w:rsidR="0071477D">
        <w:t xml:space="preserve"> as instructed by the Company</w:t>
      </w:r>
      <w:r w:rsidR="007B1B05">
        <w:t xml:space="preserve">.  </w:t>
      </w:r>
      <w:r>
        <w:t xml:space="preserve">Additionally, the selected Proposer will be required to fully cooperate with the Company and assist with any cultural resource outreach efforts.   </w:t>
      </w:r>
    </w:p>
    <w:p w14:paraId="4CF100B5" w14:textId="7E7D9170" w:rsidR="00605806" w:rsidRDefault="00AC0E4E" w:rsidP="0063219E">
      <w:pPr>
        <w:spacing w:before="240"/>
        <w:ind w:left="720"/>
      </w:pPr>
      <w:r>
        <w:t xml:space="preserve">The Company will publicly announce the Final Award Group no more than 5 business days after the notification is given to </w:t>
      </w:r>
      <w:r w:rsidR="00CB6E40">
        <w:t xml:space="preserve">the </w:t>
      </w:r>
      <w:r>
        <w:t xml:space="preserve">Proposer who </w:t>
      </w:r>
      <w:r w:rsidR="00526F73">
        <w:t>is</w:t>
      </w:r>
      <w:r>
        <w:t xml:space="preserve"> selected to the Final Award Group. </w:t>
      </w:r>
      <w:r w:rsidR="00CB6E40">
        <w:t>The</w:t>
      </w:r>
      <w:r>
        <w:t xml:space="preserve"> </w:t>
      </w:r>
      <w:r w:rsidR="00CB6E40">
        <w:t xml:space="preserve">selected </w:t>
      </w:r>
      <w:r>
        <w:t xml:space="preserve">Proposer shall not disclose </w:t>
      </w:r>
      <w:r w:rsidR="00CB6E40">
        <w:t xml:space="preserve">its </w:t>
      </w:r>
      <w:r>
        <w:t>selection to the public before the Company publicly announces the Final Award Group selection.</w:t>
      </w:r>
      <w:r w:rsidR="00605806">
        <w:t xml:space="preserve"> </w:t>
      </w:r>
    </w:p>
    <w:p w14:paraId="1D2A24E4" w14:textId="101305A1" w:rsidR="009D3703" w:rsidRDefault="00605806" w:rsidP="0063219E">
      <w:pPr>
        <w:spacing w:before="240"/>
        <w:ind w:left="720"/>
      </w:pPr>
      <w:r>
        <w:t xml:space="preserve">On the next business day after the Company notifies </w:t>
      </w:r>
      <w:r w:rsidR="00CB6E40">
        <w:t xml:space="preserve">the </w:t>
      </w:r>
      <w:r>
        <w:t xml:space="preserve">Proposer they were selected, </w:t>
      </w:r>
      <w:r w:rsidR="00CB6E40">
        <w:t xml:space="preserve">the </w:t>
      </w:r>
      <w:r>
        <w:t xml:space="preserve">Proposer shall provide the Company with links to their Project website, which the Company will post on the Company’s website.  </w:t>
      </w:r>
      <w:r w:rsidR="00CB6E40">
        <w:t>The</w:t>
      </w:r>
      <w:r>
        <w:t xml:space="preserve"> Proposer will launch a Project website that will go-live on the day the Company publicly announces the Final Award Group selection.  Information on what should be included on the Project website is identified in </w:t>
      </w:r>
      <w:r w:rsidRPr="007F00E3">
        <w:rPr>
          <w:u w:val="single"/>
        </w:rPr>
        <w:t>Appendix B</w:t>
      </w:r>
      <w:r>
        <w:t xml:space="preserve">.  </w:t>
      </w:r>
    </w:p>
    <w:p w14:paraId="5542D680" w14:textId="1A7A1E23" w:rsidR="0046203B" w:rsidRDefault="0046203B" w:rsidP="0018620A">
      <w:pPr>
        <w:pStyle w:val="11"/>
        <w:keepNext/>
        <w:spacing w:before="240"/>
        <w:ind w:left="720"/>
        <w:rPr>
          <w:b/>
        </w:rPr>
      </w:pPr>
      <w:r>
        <w:rPr>
          <w:b/>
        </w:rPr>
        <w:t>Greenhouse Gas Emissions Analysis</w:t>
      </w:r>
    </w:p>
    <w:p w14:paraId="52297A6F" w14:textId="211737E6" w:rsidR="0046203B" w:rsidRDefault="00B7663C" w:rsidP="0063219E">
      <w:pPr>
        <w:spacing w:before="240"/>
        <w:ind w:left="720"/>
        <w:rPr>
          <w:lang w:eastAsia="x-none"/>
        </w:rPr>
      </w:pPr>
      <w:bookmarkStart w:id="543" w:name="_Hlk13360043"/>
      <w:r>
        <w:t>The P</w:t>
      </w:r>
      <w:r w:rsidR="0063219E">
        <w:t>r</w:t>
      </w:r>
      <w:r>
        <w:t>oposer whose Proposal is</w:t>
      </w:r>
      <w:r w:rsidR="0063219E">
        <w:t xml:space="preserve"> selected for the Final Award Group shall cooperate with and promptly provide to the Company and/or Company’s consultant(s) upon request</w:t>
      </w:r>
      <w:r w:rsidR="00D16D96">
        <w:t>,</w:t>
      </w:r>
      <w:r w:rsidR="0063219E">
        <w:t xml:space="preserve"> all information necessary, in the Company’s sole and exclusive discretion,</w:t>
      </w:r>
      <w:r w:rsidR="0063219E" w:rsidDel="00424EA0">
        <w:t xml:space="preserve"> for such consultant</w:t>
      </w:r>
      <w:r w:rsidR="0063219E">
        <w:t xml:space="preserve"> to prepare a greenhouse gas (“GHG”) emissions analysis and report in support of a PUC application for approval of the </w:t>
      </w:r>
      <w:r w:rsidR="000F1220">
        <w:t>ESSA</w:t>
      </w:r>
      <w:r w:rsidR="0063219E">
        <w:t xml:space="preserve"> for the </w:t>
      </w:r>
      <w:r w:rsidR="000F0B07">
        <w:t xml:space="preserve">Project </w:t>
      </w:r>
      <w:r w:rsidR="0063219E">
        <w:t xml:space="preserve">(the “GHG Review”).  Proposers shall be responsible for the full cost of the GHG Review associated with their </w:t>
      </w:r>
      <w:r w:rsidR="000F0B07">
        <w:t xml:space="preserve">Project </w:t>
      </w:r>
      <w:r w:rsidR="0063219E">
        <w:t xml:space="preserve">under a </w:t>
      </w:r>
      <w:r w:rsidR="00F43A88">
        <w:t>Greenhouse Gas Analysis Letter Agreement</w:t>
      </w:r>
      <w:r w:rsidR="0063219E">
        <w:t xml:space="preserve"> between the Proposer and the Company.  The GHG Review is anticipated to address whether the GHG emissions that would result from approval of the </w:t>
      </w:r>
      <w:r w:rsidR="000F1220">
        <w:t>ESSA</w:t>
      </w:r>
      <w:r w:rsidR="0063219E">
        <w:t xml:space="preserve"> and subsequent to addition of the Project to the </w:t>
      </w:r>
      <w:r w:rsidR="0063219E">
        <w:lastRenderedPageBreak/>
        <w:t xml:space="preserve">Company’s system are greater than the GHG emissions that would result from the operations of the Company’s System without the addition of the Project, whether the cost for energy storage services as applicable under the </w:t>
      </w:r>
      <w:r w:rsidR="000F1220">
        <w:t>ESSA</w:t>
      </w:r>
      <w:r w:rsidR="0063219E">
        <w:t xml:space="preserve"> is reasonable in light of the potential for GHG emissions, and whether the terms of the </w:t>
      </w:r>
      <w:r w:rsidR="000F1220">
        <w:t>ESSA</w:t>
      </w:r>
      <w:r w:rsidR="0063219E">
        <w:t xml:space="preserve"> are prudent and in the public interest in light of its potential hidden and long-term consequences. </w:t>
      </w:r>
      <w:bookmarkEnd w:id="543"/>
    </w:p>
    <w:p w14:paraId="36D14DC0" w14:textId="25D4B6A5" w:rsidR="007E4AC1" w:rsidRDefault="007F705D" w:rsidP="0018620A">
      <w:pPr>
        <w:pStyle w:val="11"/>
        <w:keepNext/>
        <w:spacing w:before="240"/>
        <w:ind w:left="720"/>
        <w:rPr>
          <w:b/>
        </w:rPr>
      </w:pPr>
      <w:r>
        <w:rPr>
          <w:b/>
        </w:rPr>
        <w:t xml:space="preserve">PUC Approval of </w:t>
      </w:r>
      <w:bookmarkEnd w:id="540"/>
      <w:bookmarkEnd w:id="541"/>
      <w:bookmarkEnd w:id="542"/>
      <w:r w:rsidR="000F1220">
        <w:rPr>
          <w:b/>
        </w:rPr>
        <w:t>ESSA</w:t>
      </w:r>
    </w:p>
    <w:p w14:paraId="09CB8F01" w14:textId="1CAB2961" w:rsidR="00777081" w:rsidRDefault="007F705D" w:rsidP="009B2FC0">
      <w:pPr>
        <w:spacing w:before="240"/>
        <w:ind w:left="720"/>
      </w:pPr>
      <w:r>
        <w:t xml:space="preserve">Any signed </w:t>
      </w:r>
      <w:r w:rsidR="000F1220">
        <w:t>ESSA</w:t>
      </w:r>
      <w:r>
        <w:t xml:space="preserve"> resulting from this RFP is subject to PUC approval as described in the </w:t>
      </w:r>
      <w:r w:rsidR="000F1220">
        <w:t>ESSA</w:t>
      </w:r>
      <w:r>
        <w:t xml:space="preserve">, including </w:t>
      </w:r>
      <w:r>
        <w:rPr>
          <w:u w:val="single"/>
        </w:rPr>
        <w:t xml:space="preserve">Article </w:t>
      </w:r>
      <w:r w:rsidR="00475BA4">
        <w:rPr>
          <w:u w:val="single"/>
        </w:rPr>
        <w:t>24</w:t>
      </w:r>
      <w:r>
        <w:t xml:space="preserve"> thereof.</w:t>
      </w:r>
    </w:p>
    <w:p w14:paraId="53DBCF75" w14:textId="6D5F35B8" w:rsidR="00777081" w:rsidRDefault="00FE5E2A" w:rsidP="0018620A">
      <w:pPr>
        <w:pStyle w:val="11"/>
        <w:keepNext/>
        <w:spacing w:before="240"/>
        <w:ind w:left="720"/>
        <w:rPr>
          <w:b/>
        </w:rPr>
      </w:pPr>
      <w:r>
        <w:rPr>
          <w:b/>
        </w:rPr>
        <w:t xml:space="preserve">Project </w:t>
      </w:r>
      <w:r w:rsidR="00777081">
        <w:rPr>
          <w:b/>
        </w:rPr>
        <w:t>In-Service</w:t>
      </w:r>
    </w:p>
    <w:p w14:paraId="1600A6E5" w14:textId="789CB89F" w:rsidR="0063219E" w:rsidRDefault="002E1888" w:rsidP="0063219E">
      <w:pPr>
        <w:pStyle w:val="11"/>
        <w:keepNext/>
        <w:numPr>
          <w:ilvl w:val="0"/>
          <w:numId w:val="0"/>
        </w:numPr>
        <w:spacing w:before="240"/>
        <w:ind w:left="720"/>
      </w:pPr>
      <w:r>
        <w:t xml:space="preserve">In order to facilitate the timely commissioning of the </w:t>
      </w:r>
      <w:r w:rsidR="0045329B">
        <w:t xml:space="preserve">Project </w:t>
      </w:r>
      <w:r>
        <w:t xml:space="preserve">selected through this RFP, the </w:t>
      </w:r>
      <w:r w:rsidR="0063219E">
        <w:t>Company requires the following be included with the 60% design</w:t>
      </w:r>
      <w:r w:rsidR="0063219E" w:rsidDel="001C1F95">
        <w:t xml:space="preserve"> </w:t>
      </w:r>
      <w:r w:rsidR="0063219E">
        <w:t>drawings</w:t>
      </w:r>
      <w:r w:rsidR="0063219E" w:rsidDel="00904D30">
        <w:t>:</w:t>
      </w:r>
      <w:r w:rsidR="0063219E">
        <w:t xml:space="preserve">  relay settings and protection coordination study, including fuse selection and ac/dc schematic trip scheme.</w:t>
      </w:r>
    </w:p>
    <w:p w14:paraId="320F5CC9" w14:textId="19CF6243" w:rsidR="0063219E" w:rsidRDefault="0063219E" w:rsidP="0063219E">
      <w:pPr>
        <w:pStyle w:val="11"/>
        <w:numPr>
          <w:ilvl w:val="0"/>
          <w:numId w:val="0"/>
        </w:numPr>
        <w:spacing w:before="240"/>
        <w:ind w:left="720"/>
      </w:pPr>
      <w:r>
        <w:t xml:space="preserve">For the Company to test the </w:t>
      </w:r>
      <w:r w:rsidR="00FE5E2A">
        <w:t>Project</w:t>
      </w:r>
      <w:r>
        <w:t xml:space="preserve">, coordination between the Company and Project is required.  Drawings must be approved by the Company prior to testing.  The entire </w:t>
      </w:r>
      <w:r w:rsidR="00FE5E2A">
        <w:t xml:space="preserve">Project </w:t>
      </w:r>
      <w:r>
        <w:t>must be ready for testing to commence.  Piecemeal testing will not be allowed.  Communication infrastructure and equipment must be tested by the P</w:t>
      </w:r>
      <w:r w:rsidR="004E7855">
        <w:t>roposer</w:t>
      </w:r>
      <w:r>
        <w:t xml:space="preserve"> and ready for operation prior to Company testing.  </w:t>
      </w:r>
    </w:p>
    <w:p w14:paraId="36D14DC1" w14:textId="03430073" w:rsidR="007E4AC1" w:rsidRDefault="0063219E" w:rsidP="0063219E">
      <w:pPr>
        <w:pStyle w:val="11"/>
        <w:numPr>
          <w:ilvl w:val="0"/>
          <w:numId w:val="0"/>
        </w:numPr>
        <w:spacing w:before="240"/>
        <w:ind w:left="720"/>
      </w:pPr>
      <w:r>
        <w:t xml:space="preserve">If approved drawings are not available, or if the </w:t>
      </w:r>
      <w:r w:rsidR="00FE5E2A">
        <w:t xml:space="preserve">Project </w:t>
      </w:r>
      <w:r>
        <w:t xml:space="preserve">is otherwise not test ready as scheduled, the </w:t>
      </w:r>
      <w:r w:rsidR="00D21A50">
        <w:t xml:space="preserve">Company </w:t>
      </w:r>
      <w:r w:rsidR="00E001E6">
        <w:t>will attempt to accommodate adjustments to the schedule taking into account available personnel and other project obligations</w:t>
      </w:r>
      <w:r w:rsidR="00D21A50">
        <w:t xml:space="preserve">.  </w:t>
      </w:r>
      <w:r>
        <w:t xml:space="preserve">The </w:t>
      </w:r>
      <w:r w:rsidR="004E7855">
        <w:t xml:space="preserve">Proposer </w:t>
      </w:r>
      <w:r>
        <w:t xml:space="preserve">will be allowed to cure if successful testing is completed within the allotted scheduled time.  No adjustments will be made to </w:t>
      </w:r>
      <w:r w:rsidR="000F1220">
        <w:t>ESSA</w:t>
      </w:r>
      <w:r>
        <w:t xml:space="preserve"> milestones if tests are not completed within the original allotted time.  Liquidated damages for missed milestones will be assessed pursuant to the </w:t>
      </w:r>
      <w:r w:rsidR="000F1220">
        <w:t>ESSA</w:t>
      </w:r>
      <w:r>
        <w:t>.</w:t>
      </w:r>
    </w:p>
    <w:sectPr w:rsidR="007E4AC1">
      <w:footerReference w:type="default" r:id="rId16"/>
      <w:footerReference w:type="first" r:id="rId17"/>
      <w:type w:val="continuous"/>
      <w:pgSz w:w="12240" w:h="15840" w:code="1"/>
      <w:pgMar w:top="1440" w:right="1440" w:bottom="1440" w:left="1440" w:header="80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6418F" w14:textId="77777777" w:rsidR="00373C5D" w:rsidRDefault="00373C5D">
      <w:r>
        <w:separator/>
      </w:r>
    </w:p>
  </w:endnote>
  <w:endnote w:type="continuationSeparator" w:id="0">
    <w:p w14:paraId="45A96BA1" w14:textId="77777777" w:rsidR="00373C5D" w:rsidRDefault="00373C5D">
      <w:r>
        <w:continuationSeparator/>
      </w:r>
    </w:p>
  </w:endnote>
  <w:endnote w:type="continuationNotice" w:id="1">
    <w:p w14:paraId="0F0184B1" w14:textId="77777777" w:rsidR="00373C5D" w:rsidRDefault="00373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D4" w14:textId="77777777" w:rsidR="00955210" w:rsidRDefault="00955210">
    <w:pPr>
      <w:pStyle w:val="Footer"/>
      <w:jc w:val="center"/>
      <w:rPr>
        <w:noProof/>
      </w:rPr>
    </w:pPr>
    <w:r>
      <w:fldChar w:fldCharType="begin"/>
    </w:r>
    <w:r>
      <w:instrText xml:space="preserve"> PAGE   \* MERGEFORMAT </w:instrText>
    </w:r>
    <w:r>
      <w:fldChar w:fldCharType="separate"/>
    </w:r>
    <w:r>
      <w:rPr>
        <w:noProof/>
      </w:rPr>
      <w:t>xxix</w:t>
    </w:r>
    <w:r>
      <w:rPr>
        <w:noProof/>
      </w:rPr>
      <w:fldChar w:fldCharType="end"/>
    </w:r>
  </w:p>
  <w:p w14:paraId="36D14DD5" w14:textId="77777777" w:rsidR="00955210" w:rsidRDefault="009552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D8" w14:textId="77777777" w:rsidR="00955210" w:rsidRDefault="00955210">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DA" w14:textId="77777777" w:rsidR="00955210" w:rsidRDefault="00955210">
    <w:pPr>
      <w:pStyle w:val="Footer"/>
      <w:spacing w:line="200" w:lineRule="exact"/>
      <w:jc w:val="center"/>
      <w:rPr>
        <w:sz w:val="22"/>
        <w:szCs w:val="22"/>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DC" w14:textId="77777777" w:rsidR="00955210" w:rsidRPr="00FD1589" w:rsidRDefault="00955210" w:rsidP="002A1546">
    <w:pPr>
      <w:pStyle w:val="Footer"/>
      <w:tabs>
        <w:tab w:val="left" w:pos="3152"/>
        <w:tab w:val="left" w:pos="4612"/>
        <w:tab w:val="center" w:pos="4680"/>
      </w:tabs>
      <w:spacing w:line="200" w:lineRule="exact"/>
      <w:rPr>
        <w:lang w:val="en-US"/>
      </w:rPr>
    </w:pPr>
  </w:p>
  <w:p w14:paraId="36D14DDE" w14:textId="33EEF8DA" w:rsidR="00955210" w:rsidRDefault="00955210" w:rsidP="00FD1589">
    <w:pPr>
      <w:pStyle w:val="Footer"/>
      <w:tabs>
        <w:tab w:val="left" w:pos="3152"/>
        <w:tab w:val="left" w:pos="4612"/>
        <w:tab w:val="center" w:pos="4680"/>
      </w:tabs>
      <w:spacing w:line="200" w:lineRule="exact"/>
      <w:rPr>
        <w:sz w:val="22"/>
        <w:szCs w:val="22"/>
        <w:lang w:val="en-US"/>
      </w:rPr>
    </w:pPr>
    <w:r>
      <w:rPr>
        <w:sz w:val="22"/>
        <w:szCs w:val="22"/>
        <w:lang w:val="en-US"/>
      </w:rPr>
      <w:tab/>
    </w:r>
    <w:r>
      <w:rPr>
        <w:sz w:val="22"/>
        <w:szCs w:val="22"/>
        <w:lang w:val="en-US"/>
      </w:rPr>
      <w:tab/>
    </w:r>
    <w:r>
      <w:rPr>
        <w:sz w:val="22"/>
        <w:szCs w:val="22"/>
        <w:lang w:val="en-US"/>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DF" w14:textId="7E394E11" w:rsidR="00955210" w:rsidRDefault="00955210">
    <w:pPr>
      <w:pStyle w:val="Footer"/>
      <w:spacing w:line="200" w:lineRule="exact"/>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Pr>
        <w:noProof/>
        <w:sz w:val="22"/>
        <w:szCs w:val="22"/>
        <w:lang w:val="en-US"/>
      </w:rPr>
      <w:t>12</w:t>
    </w:r>
    <w:r>
      <w:rPr>
        <w:noProof/>
        <w:sz w:val="22"/>
        <w:szCs w:val="22"/>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E0" w14:textId="68334804" w:rsidR="00955210" w:rsidRDefault="00955210" w:rsidP="00FD1589">
    <w:pPr>
      <w:pStyle w:val="Footer"/>
      <w:tabs>
        <w:tab w:val="left" w:pos="3152"/>
        <w:tab w:val="left" w:pos="4612"/>
        <w:tab w:val="center" w:pos="4680"/>
      </w:tabs>
      <w:spacing w:line="200" w:lineRule="exact"/>
      <w:jc w:val="center"/>
      <w:rPr>
        <w:noProof/>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Pr>
        <w:noProof/>
        <w:sz w:val="22"/>
        <w:szCs w:val="22"/>
        <w:lang w:val="en-US"/>
      </w:rPr>
      <w:t>1</w:t>
    </w:r>
    <w:r>
      <w:rPr>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8B5E6" w14:textId="77777777" w:rsidR="00373C5D" w:rsidRDefault="00373C5D">
      <w:r>
        <w:separator/>
      </w:r>
    </w:p>
  </w:footnote>
  <w:footnote w:type="continuationSeparator" w:id="0">
    <w:p w14:paraId="6933DDFA" w14:textId="77777777" w:rsidR="00373C5D" w:rsidRDefault="00373C5D">
      <w:r>
        <w:continuationSeparator/>
      </w:r>
    </w:p>
  </w:footnote>
  <w:footnote w:type="continuationNotice" w:id="1">
    <w:p w14:paraId="3F7BA889" w14:textId="77777777" w:rsidR="00373C5D" w:rsidRDefault="00373C5D"/>
  </w:footnote>
  <w:footnote w:id="2">
    <w:p w14:paraId="3BD82BD4" w14:textId="3A071412" w:rsidR="00955210" w:rsidRPr="003F3C79" w:rsidRDefault="00955210">
      <w:pPr>
        <w:pStyle w:val="FootnoteText"/>
        <w:rPr>
          <w:lang w:val="en-US"/>
        </w:rPr>
      </w:pPr>
      <w:r>
        <w:rPr>
          <w:rStyle w:val="FootnoteReference"/>
        </w:rPr>
        <w:footnoteRef/>
      </w:r>
      <w:r>
        <w:t xml:space="preserve"> </w:t>
      </w:r>
      <w:r>
        <w:rPr>
          <w:lang w:val="en-US"/>
        </w:rPr>
        <w:t xml:space="preserve">See </w:t>
      </w:r>
      <w:hyperlink r:id="rId1" w:history="1">
        <w:r w:rsidRPr="001543AB">
          <w:rPr>
            <w:rStyle w:val="Hyperlink"/>
            <w:lang w:val="en-US"/>
          </w:rPr>
          <w:t>https://www.hawaiianelectric.com/documents/clean_energy_hawaii/integrated_grid_planning/stakeholder_engagement/working_groups/distribution_planning/20200602_dpwg_non_wires_opportunity_evaluation_methodology.pdf</w:t>
        </w:r>
      </w:hyperlink>
    </w:p>
  </w:footnote>
  <w:footnote w:id="3">
    <w:p w14:paraId="400804C0" w14:textId="4437562F" w:rsidR="00955210" w:rsidRPr="002937AB" w:rsidRDefault="00955210">
      <w:pPr>
        <w:pStyle w:val="FootnoteText"/>
        <w:rPr>
          <w:lang w:val="en-US"/>
        </w:rPr>
      </w:pPr>
      <w:r>
        <w:rPr>
          <w:rStyle w:val="FootnoteReference"/>
        </w:rPr>
        <w:footnoteRef/>
      </w:r>
      <w:r>
        <w:t xml:space="preserve"> A non-wires alternative</w:t>
      </w:r>
      <w:r>
        <w:rPr>
          <w:lang w:val="en-US"/>
        </w:rPr>
        <w:t>, also referred to as non-transmission alternative in this RFP,</w:t>
      </w:r>
      <w:r>
        <w:t xml:space="preserve"> is generally defined as a</w:t>
      </w:r>
      <w:r w:rsidRPr="00134315">
        <w:t>n electricity grid project that uses non-traditional transmission and distribution solutions, such as distributed generation, energy storage, energy efficiency (</w:t>
      </w:r>
      <w:r>
        <w:t>“</w:t>
      </w:r>
      <w:r w:rsidRPr="00134315">
        <w:t>EE</w:t>
      </w:r>
      <w:r>
        <w:t>”</w:t>
      </w:r>
      <w:r w:rsidRPr="00134315">
        <w:t>), demand response (</w:t>
      </w:r>
      <w:r>
        <w:t>“</w:t>
      </w:r>
      <w:r w:rsidRPr="00134315">
        <w:t>DR</w:t>
      </w:r>
      <w:r>
        <w:t>”</w:t>
      </w:r>
      <w:r w:rsidRPr="00134315">
        <w:t>), and grid software and controls, to defer or avoid the need for conventional transmission and/or distribution infrastructure investments.</w:t>
      </w:r>
      <w:r>
        <w:t xml:space="preserve">  </w:t>
      </w:r>
      <w:r>
        <w:rPr>
          <w:u w:val="single"/>
        </w:rPr>
        <w:t>See</w:t>
      </w:r>
      <w:r>
        <w:t xml:space="preserve"> Docket No. 2018-0165, Hawaiian Electric Companies’ Integrated Grid Planning Workplan, filed December 14, 2018, at 21.</w:t>
      </w:r>
    </w:p>
  </w:footnote>
  <w:footnote w:id="4">
    <w:p w14:paraId="1D2C53C1" w14:textId="1F6F59E3" w:rsidR="00955210" w:rsidRPr="00A510FB" w:rsidRDefault="00955210">
      <w:pPr>
        <w:pStyle w:val="FootnoteText"/>
        <w:rPr>
          <w:lang w:val="en-US"/>
        </w:rPr>
      </w:pPr>
      <w:r>
        <w:rPr>
          <w:rStyle w:val="FootnoteReference"/>
        </w:rPr>
        <w:footnoteRef/>
      </w:r>
      <w:r>
        <w:t xml:space="preserve"> </w:t>
      </w:r>
      <w:r>
        <w:rPr>
          <w:lang w:val="en-US"/>
        </w:rPr>
        <w:t xml:space="preserve">See </w:t>
      </w:r>
      <w:r w:rsidRPr="00A510FB">
        <w:rPr>
          <w:u w:val="single"/>
          <w:lang w:val="en-US"/>
        </w:rPr>
        <w:t>Section 3.12.1</w:t>
      </w:r>
      <w:r>
        <w:rPr>
          <w:lang w:val="en-US"/>
        </w:rPr>
        <w:t xml:space="preserve"> of this RFP.</w:t>
      </w:r>
    </w:p>
  </w:footnote>
  <w:footnote w:id="5">
    <w:p w14:paraId="316CFE73" w14:textId="2D299BCE" w:rsidR="00955210" w:rsidRPr="007F00E3" w:rsidRDefault="00955210">
      <w:pPr>
        <w:pStyle w:val="FootnoteText"/>
        <w:rPr>
          <w:lang w:val="en-US"/>
        </w:rPr>
      </w:pPr>
      <w:r>
        <w:rPr>
          <w:rStyle w:val="FootnoteReference"/>
        </w:rPr>
        <w:footnoteRef/>
      </w:r>
      <w:r>
        <w:t xml:space="preserve"> </w:t>
      </w:r>
      <w:r>
        <w:rPr>
          <w:lang w:val="en-US"/>
        </w:rPr>
        <w:t>A Proposal will also be treated as an Affiliate Proposal if the Affiliate is a partner for the Proposal.</w:t>
      </w:r>
    </w:p>
  </w:footnote>
  <w:footnote w:id="6">
    <w:p w14:paraId="35A4751F" w14:textId="3C74F9BE" w:rsidR="00955210" w:rsidRPr="00854DF6" w:rsidRDefault="00955210" w:rsidP="008105E0">
      <w:pPr>
        <w:pStyle w:val="FootnoteText"/>
        <w:rPr>
          <w:lang w:val="en-US"/>
        </w:rPr>
      </w:pPr>
      <w:r>
        <w:rPr>
          <w:rStyle w:val="FootnoteReference"/>
        </w:rPr>
        <w:footnoteRef/>
      </w:r>
      <w:r>
        <w:t xml:space="preserve"> </w:t>
      </w:r>
      <w:r>
        <w:rPr>
          <w:lang w:val="en-US"/>
        </w:rPr>
        <w:t xml:space="preserve">Hawaiian Electric Proposals will be required to provide a table identifying project costs by year.  These capital costs should be all inclusive, including but not limited to costs associated with equipment, Engineering, Procurement, and Construction (“EPC”), interconnection, overhead, and Allowance for Funds Used During Construction (“AFUDC”).   </w:t>
      </w:r>
    </w:p>
  </w:footnote>
  <w:footnote w:id="7">
    <w:p w14:paraId="36D14DEB" w14:textId="77777777" w:rsidR="00955210" w:rsidRDefault="00955210">
      <w:pPr>
        <w:pStyle w:val="FootnoteText"/>
        <w:spacing w:after="120"/>
        <w:jc w:val="both"/>
      </w:pPr>
      <w:r>
        <w:rPr>
          <w:rStyle w:val="FootnoteReference"/>
        </w:rPr>
        <w:footnoteRef/>
      </w:r>
      <w:r>
        <w:t xml:space="preserve"> The informal expedited dispute resolution process does not apply to PUC review of contracts that result from the RFP.  </w:t>
      </w:r>
      <w:r>
        <w:rPr>
          <w:u w:val="single"/>
        </w:rPr>
        <w:t>See</w:t>
      </w:r>
      <w:r>
        <w:t xml:space="preserve"> Decision and Order No. 23121 at 34-35.  </w:t>
      </w:r>
      <w:r>
        <w:rPr>
          <w:lang w:val="en-US"/>
        </w:rPr>
        <w:t>Further, the informal expedited dispute resolution process does not</w:t>
      </w:r>
      <w:r>
        <w:t xml:space="preserve"> apply to the Framework’s process relating to issuance of a draft and final RFP</w:t>
      </w:r>
      <w:r>
        <w:rPr>
          <w:lang w:val="en-US"/>
        </w:rPr>
        <w:t>,</w:t>
      </w:r>
      <w:r>
        <w:t xml:space="preserve"> and</w:t>
      </w:r>
      <w:r>
        <w:rPr>
          <w:lang w:val="en-US"/>
        </w:rPr>
        <w:t>/or to the</w:t>
      </w:r>
      <w:r>
        <w:t xml:space="preserve"> PUC approval of the RFP </w:t>
      </w:r>
      <w:r>
        <w:rPr>
          <w:lang w:val="en-US"/>
        </w:rPr>
        <w:t>because</w:t>
      </w:r>
      <w:r>
        <w:t>: (</w:t>
      </w:r>
      <w:r>
        <w:rPr>
          <w:lang w:val="en-US"/>
        </w:rPr>
        <w:t>1</w:t>
      </w:r>
      <w:r>
        <w:t>) the Framework (and the RFP) set forth specific processes whereby interested parties may provide input through the submission of comments; and (</w:t>
      </w:r>
      <w:r>
        <w:rPr>
          <w:lang w:val="en-US"/>
        </w:rPr>
        <w:t>2</w:t>
      </w:r>
      <w:r>
        <w:t xml:space="preserve">) the Framework’s dispute resolution process applies to “Bidders” and there are no “Bidders” at this stage in the RFP process. </w:t>
      </w:r>
    </w:p>
  </w:footnote>
  <w:footnote w:id="8">
    <w:p w14:paraId="0F1E8F8B" w14:textId="449E00C4" w:rsidR="00955210" w:rsidRPr="005B5224" w:rsidRDefault="00955210" w:rsidP="00232705">
      <w:pPr>
        <w:pStyle w:val="FootnoteText"/>
        <w:rPr>
          <w:lang w:val="en-US"/>
        </w:rPr>
      </w:pPr>
      <w:r>
        <w:rPr>
          <w:rStyle w:val="FootnoteReference"/>
        </w:rPr>
        <w:footnoteRef/>
      </w:r>
      <w:r>
        <w:t xml:space="preserve"> </w:t>
      </w:r>
      <w:r>
        <w:rPr>
          <w:lang w:val="en-US"/>
        </w:rPr>
        <w:t>Per Section IV.B.6.e.ii of the Competitive Bidding Framework “[t]</w:t>
      </w:r>
      <w:r w:rsidRPr="001462A5">
        <w:rPr>
          <w:lang w:val="en-US"/>
        </w:rPr>
        <w:t>he utility shall have the right to issue the RFP if the</w:t>
      </w:r>
      <w:r>
        <w:rPr>
          <w:lang w:val="en-US"/>
        </w:rPr>
        <w:t xml:space="preserve"> </w:t>
      </w:r>
      <w:r w:rsidRPr="001462A5">
        <w:rPr>
          <w:lang w:val="en-US"/>
        </w:rPr>
        <w:t>Commission does not direct the utility to do otherwise</w:t>
      </w:r>
      <w:r>
        <w:rPr>
          <w:lang w:val="en-US"/>
        </w:rPr>
        <w:t xml:space="preserve"> </w:t>
      </w:r>
      <w:r w:rsidRPr="001462A5">
        <w:rPr>
          <w:lang w:val="en-US"/>
        </w:rPr>
        <w:t>within thirty (30) days after the Commission receives the</w:t>
      </w:r>
      <w:r>
        <w:rPr>
          <w:lang w:val="en-US"/>
        </w:rPr>
        <w:t xml:space="preserve"> </w:t>
      </w:r>
      <w:r w:rsidRPr="001462A5">
        <w:rPr>
          <w:lang w:val="en-US"/>
        </w:rPr>
        <w:t>proposed RFP and the Independent Observer's comments</w:t>
      </w:r>
      <w:r>
        <w:rPr>
          <w:lang w:val="en-US"/>
        </w:rPr>
        <w:t xml:space="preserve"> </w:t>
      </w:r>
      <w:r w:rsidRPr="001462A5">
        <w:rPr>
          <w:lang w:val="en-US"/>
        </w:rPr>
        <w:t>and recommendations.</w:t>
      </w:r>
      <w:r>
        <w:rPr>
          <w:lang w:val="en-US"/>
        </w:rPr>
        <w:t xml:space="preserve">” </w:t>
      </w:r>
      <w:r w:rsidRPr="003F3C79">
        <w:rPr>
          <w:lang w:val="en-US"/>
        </w:rPr>
        <w:t>January 6, 202</w:t>
      </w:r>
      <w:r w:rsidRPr="0030347A">
        <w:rPr>
          <w:lang w:val="en-US"/>
        </w:rPr>
        <w:t>2</w:t>
      </w:r>
      <w:r>
        <w:rPr>
          <w:lang w:val="en-US"/>
        </w:rPr>
        <w:t xml:space="preserve"> assumes the Company issues a Final RFP to comply with Commission guidance received after 30 days.  The Final RFP may be issued sooner, but the Company will not issue the Final RFP without Commission guidance.  </w:t>
      </w:r>
    </w:p>
  </w:footnote>
  <w:footnote w:id="9">
    <w:p w14:paraId="36D14DF1" w14:textId="77777777" w:rsidR="00955210" w:rsidRDefault="00955210">
      <w:pPr>
        <w:pStyle w:val="FootnoteText"/>
        <w:spacing w:after="120"/>
      </w:pPr>
      <w:r>
        <w:rPr>
          <w:rStyle w:val="FootnoteReference"/>
        </w:rPr>
        <w:footnoteRef/>
      </w:r>
      <w:r>
        <w:t xml:space="preserve"> Proposer’s officer or agent must be authorized to sign the Proposal</w:t>
      </w:r>
      <w:r>
        <w:rPr>
          <w:lang w:val="en-US"/>
        </w:rPr>
        <w:t xml:space="preserve">.  Such authorization must be in writing and may be granted via </w:t>
      </w:r>
      <w:r>
        <w:t>Proposer’s organizational documents (</w:t>
      </w:r>
      <w:r>
        <w:rPr>
          <w:lang w:val="en-US"/>
        </w:rPr>
        <w:t xml:space="preserve">i.e., </w:t>
      </w:r>
      <w:r>
        <w:t xml:space="preserve">Articles of Incorporation, </w:t>
      </w:r>
      <w:r>
        <w:rPr>
          <w:lang w:val="en-US"/>
        </w:rPr>
        <w:t xml:space="preserve">Articles of Organization, </w:t>
      </w:r>
      <w:r>
        <w:t>By-laws, etc.), resolution</w:t>
      </w:r>
      <w:r>
        <w:rPr>
          <w:lang w:val="en-US"/>
        </w:rPr>
        <w:t>,</w:t>
      </w:r>
      <w:r>
        <w:t xml:space="preserve"> or similar documentation.   </w:t>
      </w:r>
    </w:p>
  </w:footnote>
  <w:footnote w:id="10">
    <w:p w14:paraId="0E17EC5E" w14:textId="2DAECAAA" w:rsidR="00955210" w:rsidRPr="006C4958" w:rsidRDefault="00955210" w:rsidP="00333176">
      <w:pPr>
        <w:pStyle w:val="FootnoteText"/>
        <w:rPr>
          <w:lang w:val="en-US"/>
        </w:rPr>
      </w:pPr>
      <w:r>
        <w:rPr>
          <w:rStyle w:val="FootnoteReference"/>
        </w:rPr>
        <w:footnoteRef/>
      </w:r>
      <w:r>
        <w:t xml:space="preserve"> </w:t>
      </w:r>
      <w:r w:rsidRPr="00095FF2">
        <w:t>As a general rule, if a Proposer does not include a requested document</w:t>
      </w:r>
      <w:r>
        <w:rPr>
          <w:lang w:val="en-US"/>
        </w:rPr>
        <w:t>,</w:t>
      </w:r>
      <w:r w:rsidRPr="00095FF2">
        <w:t xml:space="preserve"> inadvertently exclude</w:t>
      </w:r>
      <w:r>
        <w:rPr>
          <w:lang w:val="en-US"/>
        </w:rPr>
        <w:t>s</w:t>
      </w:r>
      <w:r w:rsidRPr="00095FF2">
        <w:t xml:space="preserve"> minor information or provides inconsistencies in its information, it may be given a chance to cure </w:t>
      </w:r>
      <w:r>
        <w:rPr>
          <w:lang w:val="en-US"/>
        </w:rPr>
        <w:t>such deficiency</w:t>
      </w:r>
      <w:r w:rsidRPr="00095FF2">
        <w:t xml:space="preserve">.  If a Proposer </w:t>
      </w:r>
      <w:r>
        <w:rPr>
          <w:lang w:val="en-US"/>
        </w:rPr>
        <w:t>fails to provide material required information in</w:t>
      </w:r>
      <w:r w:rsidRPr="00095FF2">
        <w:t xml:space="preserve"> its Proposal and providing the Proposer </w:t>
      </w:r>
      <w:r>
        <w:rPr>
          <w:lang w:val="en-US"/>
        </w:rPr>
        <w:t>an</w:t>
      </w:r>
      <w:r w:rsidRPr="00095FF2">
        <w:t xml:space="preserve"> opportunity to cure is deemed </w:t>
      </w:r>
      <w:r>
        <w:rPr>
          <w:lang w:val="en-US"/>
        </w:rPr>
        <w:t>by the Company, in consultation with the Independent Observer, as an unfair advantage to such</w:t>
      </w:r>
      <w:r w:rsidRPr="00095FF2">
        <w:t xml:space="preserve"> Proposer</w:t>
      </w:r>
      <w:r>
        <w:rPr>
          <w:lang w:val="en-US"/>
        </w:rPr>
        <w:t>, the Proposal</w:t>
      </w:r>
      <w:r w:rsidRPr="00095FF2">
        <w:t xml:space="preserve"> could be classified as non-conforming and eliminated for failure to meet </w:t>
      </w:r>
      <w:r>
        <w:rPr>
          <w:lang w:val="en-US"/>
        </w:rPr>
        <w:t>E</w:t>
      </w:r>
      <w:proofErr w:type="spellStart"/>
      <w:r>
        <w:t>ligibility</w:t>
      </w:r>
      <w:proofErr w:type="spellEnd"/>
      <w:r>
        <w:rPr>
          <w:lang w:val="en-US"/>
        </w:rPr>
        <w:t xml:space="preserve"> R</w:t>
      </w:r>
      <w:proofErr w:type="spellStart"/>
      <w:r w:rsidRPr="00095FF2">
        <w:t>equirements</w:t>
      </w:r>
      <w:proofErr w:type="spellEnd"/>
      <w:r w:rsidRPr="00095FF2">
        <w:t>.</w:t>
      </w:r>
    </w:p>
  </w:footnote>
  <w:footnote w:id="11">
    <w:p w14:paraId="688C7473" w14:textId="55E44E3A" w:rsidR="00955210" w:rsidRPr="007F00E3" w:rsidRDefault="00955210">
      <w:pPr>
        <w:pStyle w:val="FootnoteText"/>
        <w:rPr>
          <w:lang w:val="en-US"/>
        </w:rPr>
      </w:pPr>
      <w:r>
        <w:rPr>
          <w:rStyle w:val="FootnoteReference"/>
        </w:rPr>
        <w:footnoteRef/>
      </w:r>
      <w:r>
        <w:t xml:space="preserve"> </w:t>
      </w:r>
      <w:r>
        <w:rPr>
          <w:lang w:val="en-US"/>
        </w:rPr>
        <w:t>The initial request will be offered 3 business days to cure.  Succeeding inquiries on the deficiencies will be offered cure periods deemed sufficient by the Company and Independent Observer.</w:t>
      </w:r>
    </w:p>
  </w:footnote>
  <w:footnote w:id="12">
    <w:p w14:paraId="23684057" w14:textId="3748639B" w:rsidR="00955210" w:rsidRPr="002360BF" w:rsidRDefault="00955210">
      <w:pPr>
        <w:pStyle w:val="FootnoteText"/>
        <w:rPr>
          <w:lang w:val="en-US"/>
        </w:rPr>
      </w:pPr>
      <w:r>
        <w:rPr>
          <w:rStyle w:val="FootnoteReference"/>
        </w:rPr>
        <w:footnoteRef/>
      </w:r>
      <w:r>
        <w:t xml:space="preserve"> </w:t>
      </w:r>
      <w:r>
        <w:rPr>
          <w:lang w:val="en-US"/>
        </w:rPr>
        <w:t>Proposal Fees will not be required for Hawaiian Electric Proposals.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D9" w14:textId="77777777" w:rsidR="00955210" w:rsidRDefault="00955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4DDB" w14:textId="77777777" w:rsidR="00955210" w:rsidRDefault="0095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666799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D813A0"/>
    <w:lvl w:ilvl="0">
      <w:start w:val="1"/>
      <w:numFmt w:val="bullet"/>
      <w:pStyle w:val="ListBullet"/>
      <w:lvlText w:val=""/>
      <w:lvlJc w:val="left"/>
      <w:pPr>
        <w:tabs>
          <w:tab w:val="num" w:pos="1260"/>
        </w:tabs>
        <w:ind w:left="1260" w:hanging="360"/>
      </w:pPr>
      <w:rPr>
        <w:rFonts w:ascii="Symbol" w:hAnsi="Symbol" w:hint="default"/>
      </w:rPr>
    </w:lvl>
  </w:abstractNum>
  <w:abstractNum w:abstractNumId="2" w15:restartNumberingAfterBreak="0">
    <w:nsid w:val="05EF4891"/>
    <w:multiLevelType w:val="hybridMultilevel"/>
    <w:tmpl w:val="966424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124FB4"/>
    <w:multiLevelType w:val="hybridMultilevel"/>
    <w:tmpl w:val="046037D2"/>
    <w:lvl w:ilvl="0" w:tplc="0F4E85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020D29"/>
    <w:multiLevelType w:val="hybridMultilevel"/>
    <w:tmpl w:val="9918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D71CF"/>
    <w:multiLevelType w:val="multilevel"/>
    <w:tmpl w:val="0BA403EA"/>
    <w:styleLink w:val="BSB"/>
    <w:lvl w:ilvl="0">
      <w:start w:val="1"/>
      <w:numFmt w:val="upperRoman"/>
      <w:lvlText w:val="%1."/>
      <w:lvlJc w:val="left"/>
      <w:pPr>
        <w:ind w:left="720" w:hanging="720"/>
      </w:pPr>
      <w:rPr>
        <w:rFonts w:ascii="Times New Roman" w:hAnsi="Times New Roman" w:hint="default"/>
        <w:color w:val="auto"/>
        <w:sz w:val="24"/>
      </w:rPr>
    </w:lvl>
    <w:lvl w:ilvl="1">
      <w:start w:val="1"/>
      <w:numFmt w:val="upperLetter"/>
      <w:lvlText w:val="%2."/>
      <w:lvlJc w:val="left"/>
      <w:pPr>
        <w:ind w:left="1080" w:hanging="720"/>
      </w:pPr>
      <w:rPr>
        <w:rFonts w:hint="default"/>
      </w:rPr>
    </w:lvl>
    <w:lvl w:ilvl="2">
      <w:start w:val="1"/>
      <w:numFmt w:val="decimal"/>
      <w:lvlText w:val="%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none"/>
      <w:lvlText w:val="(i)"/>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6" w15:restartNumberingAfterBreak="0">
    <w:nsid w:val="0E4B744A"/>
    <w:multiLevelType w:val="multilevel"/>
    <w:tmpl w:val="81700856"/>
    <w:lvl w:ilvl="0">
      <w:start w:val="1"/>
      <w:numFmt w:val="upperRoman"/>
      <w:pStyle w:val="Pleading1L1"/>
      <w:lvlText w:val="%1."/>
      <w:lvlJc w:val="center"/>
      <w:pPr>
        <w:tabs>
          <w:tab w:val="num" w:pos="720"/>
        </w:tabs>
        <w:ind w:left="720" w:hanging="432"/>
      </w:pPr>
      <w:rPr>
        <w:rFonts w:ascii="Times New Roman" w:hAnsi="Times New Roman"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Times New Roman" w:hAnsi="Times New Roman"/>
        <w:b w:val="0"/>
        <w:i w:val="0"/>
        <w:caps w:val="0"/>
        <w:small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1800"/>
        </w:tabs>
        <w:ind w:left="0" w:firstLine="144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Times New Roman" w:hAnsi="Times New Roman"/>
        <w:b/>
        <w:i w:val="0"/>
        <w:caps w:val="0"/>
        <w:small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Times New Roman" w:hAnsi="Times New Roman"/>
        <w:b/>
        <w:caps w:val="0"/>
        <w:small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b/>
        <w:i w:val="0"/>
        <w:caps w:val="0"/>
        <w:small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b/>
        <w:i w:val="0"/>
        <w:caps w:val="0"/>
        <w:small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984072"/>
    <w:multiLevelType w:val="hybridMultilevel"/>
    <w:tmpl w:val="34285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6917EB"/>
    <w:multiLevelType w:val="multilevel"/>
    <w:tmpl w:val="4B64B982"/>
    <w:lvl w:ilvl="0">
      <w:start w:val="1"/>
      <w:numFmt w:val="decimal"/>
      <w:pStyle w:val="MSHeading1"/>
      <w:lvlText w:val="%1"/>
      <w:lvlJc w:val="left"/>
      <w:rPr>
        <w:rFonts w:ascii="Arial Narrow" w:hAnsi="Arial Narrow" w:cs="Times New Roman" w:hint="default"/>
        <w:b/>
        <w:i w:val="0"/>
        <w:color w:val="595959"/>
        <w:sz w:val="36"/>
      </w:rPr>
    </w:lvl>
    <w:lvl w:ilvl="1">
      <w:start w:val="1"/>
      <w:numFmt w:val="decimal"/>
      <w:pStyle w:val="MSHeading2"/>
      <w:lvlText w:val="%1.%2"/>
      <w:lvlJc w:val="left"/>
      <w:rPr>
        <w:rFonts w:ascii="Arial Narrow" w:hAnsi="Arial Narrow" w:cs="Times New Roman" w:hint="default"/>
        <w:b/>
        <w:i w:val="0"/>
        <w:color w:val="595959"/>
        <w:sz w:val="32"/>
      </w:rPr>
    </w:lvl>
    <w:lvl w:ilvl="2">
      <w:start w:val="1"/>
      <w:numFmt w:val="decimal"/>
      <w:pStyle w:val="MSHeading3"/>
      <w:lvlText w:val="%1.%2.%3"/>
      <w:lvlJc w:val="left"/>
      <w:rPr>
        <w:rFonts w:cs="Times New Roman" w:hint="default"/>
      </w:rPr>
    </w:lvl>
    <w:lvl w:ilvl="3">
      <w:start w:val="1"/>
      <w:numFmt w:val="none"/>
      <w:pStyle w:val="MSHeading4"/>
      <w:lvlText w:val=""/>
      <w:lvlJc w:val="left"/>
      <w:pPr>
        <w:ind w:hanging="360"/>
      </w:pPr>
      <w:rPr>
        <w:rFonts w:cs="Times New Roman" w:hint="default"/>
      </w:rPr>
    </w:lvl>
    <w:lvl w:ilvl="4">
      <w:start w:val="1"/>
      <w:numFmt w:val="none"/>
      <w:pStyle w:val="MSHeading5"/>
      <w:lvlText w:val=""/>
      <w:lvlJc w:val="left"/>
      <w:pPr>
        <w:ind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56A27DA"/>
    <w:multiLevelType w:val="hybridMultilevel"/>
    <w:tmpl w:val="2562ACB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3871EA"/>
    <w:multiLevelType w:val="hybridMultilevel"/>
    <w:tmpl w:val="350C8F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327E70"/>
    <w:multiLevelType w:val="hybridMultilevel"/>
    <w:tmpl w:val="E278B426"/>
    <w:lvl w:ilvl="0" w:tplc="25B614BE">
      <w:start w:val="1"/>
      <w:numFmt w:val="decimal"/>
      <w:lvlText w:val="1.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6D5599"/>
    <w:multiLevelType w:val="multilevel"/>
    <w:tmpl w:val="FA02AF50"/>
    <w:name w:val="HeadingStyles||Heading|3|3|0|1|0|37||1|0|33||1|0|33||1|0|33||1|0|35||1|0|33||1|0|32||1|0|34||1|0|32||2"/>
    <w:lvl w:ilvl="0">
      <w:start w:val="1"/>
      <w:numFmt w:val="decimal"/>
      <w:suff w:val="nothing"/>
      <w:lvlText w:val="Chapter %1: "/>
      <w:lvlJc w:val="center"/>
      <w:pPr>
        <w:ind w:left="0" w:firstLine="4680"/>
      </w:pPr>
      <w:rPr>
        <w:rFonts w:ascii="Times New Roman Bold" w:hAnsi="Times New Roman Bold" w:hint="default"/>
        <w:b/>
        <w:i w:val="0"/>
        <w:sz w:val="24"/>
        <w:u w:val="single"/>
      </w:rPr>
    </w:lvl>
    <w:lvl w:ilvl="1">
      <w:start w:val="1"/>
      <w:numFmt w:val="decimal"/>
      <w:lvlText w:val="%1.%2"/>
      <w:lvlJc w:val="left"/>
      <w:pPr>
        <w:tabs>
          <w:tab w:val="num" w:pos="1440"/>
        </w:tabs>
        <w:ind w:left="720" w:hanging="720"/>
      </w:pPr>
      <w:rPr>
        <w:rFonts w:ascii="Times Roman" w:hAnsi="Times Roman" w:hint="default"/>
        <w:b/>
        <w:i w:val="0"/>
        <w:sz w:val="24"/>
        <w:szCs w:val="24"/>
      </w:rPr>
    </w:lvl>
    <w:lvl w:ilvl="2">
      <w:start w:val="1"/>
      <w:numFmt w:val="decimal"/>
      <w:lvlText w:val="%1.%2.%3"/>
      <w:lvlJc w:val="left"/>
      <w:pPr>
        <w:tabs>
          <w:tab w:val="num" w:pos="1440"/>
        </w:tabs>
        <w:ind w:left="720" w:hanging="720"/>
      </w:pPr>
      <w:rPr>
        <w:rFonts w:ascii="Times Roman" w:hAnsi="Times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E71BB2"/>
    <w:multiLevelType w:val="hybridMultilevel"/>
    <w:tmpl w:val="40EC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3730B"/>
    <w:multiLevelType w:val="hybridMultilevel"/>
    <w:tmpl w:val="7F94F852"/>
    <w:lvl w:ilvl="0" w:tplc="6A547A5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7A76C3"/>
    <w:multiLevelType w:val="hybridMultilevel"/>
    <w:tmpl w:val="6FDA883E"/>
    <w:lvl w:ilvl="0" w:tplc="04090001">
      <w:start w:val="1"/>
      <w:numFmt w:val="bullet"/>
      <w:lvlText w:val=""/>
      <w:lvlJc w:val="left"/>
      <w:pPr>
        <w:ind w:left="1260" w:hanging="360"/>
      </w:pPr>
      <w:rPr>
        <w:rFonts w:ascii="Symbol" w:hAnsi="Symbol" w:hint="default"/>
      </w:rPr>
    </w:lvl>
    <w:lvl w:ilvl="1" w:tplc="0409000D">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8740922"/>
    <w:multiLevelType w:val="hybridMultilevel"/>
    <w:tmpl w:val="7332CFC8"/>
    <w:lvl w:ilvl="0" w:tplc="35E61C0A">
      <w:start w:val="1"/>
      <w:numFmt w:val="bullet"/>
      <w:pStyle w:val="RFPBulleted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E1FD4"/>
    <w:multiLevelType w:val="hybridMultilevel"/>
    <w:tmpl w:val="9924984A"/>
    <w:lvl w:ilvl="0" w:tplc="0409000F">
      <w:start w:val="1"/>
      <w:numFmt w:val="decimal"/>
      <w:lvlText w:val="%1."/>
      <w:lvlJc w:val="left"/>
      <w:pPr>
        <w:ind w:left="720" w:hanging="360"/>
      </w:pPr>
    </w:lvl>
    <w:lvl w:ilvl="1" w:tplc="FA0E6D3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72534"/>
    <w:multiLevelType w:val="hybridMultilevel"/>
    <w:tmpl w:val="948AD984"/>
    <w:lvl w:ilvl="0" w:tplc="0409000F">
      <w:start w:val="1"/>
      <w:numFmt w:val="decimal"/>
      <w:lvlText w:val="%1."/>
      <w:lvlJc w:val="left"/>
      <w:pPr>
        <w:ind w:left="0" w:hanging="360"/>
      </w:pPr>
      <w:rPr>
        <w:rFont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7C8189B"/>
    <w:multiLevelType w:val="multilevel"/>
    <w:tmpl w:val="1AF6B56E"/>
    <w:lvl w:ilvl="0">
      <w:start w:val="1"/>
      <w:numFmt w:val="decimal"/>
      <w:pStyle w:val="Chapter"/>
      <w:suff w:val="nothing"/>
      <w:lvlText w:val="Chapter %1: "/>
      <w:lvlJc w:val="center"/>
      <w:pPr>
        <w:ind w:left="0" w:firstLine="0"/>
      </w:pPr>
      <w:rPr>
        <w:rFonts w:hint="default"/>
        <w:u w:val="single"/>
      </w:rPr>
    </w:lvl>
    <w:lvl w:ilvl="1">
      <w:start w:val="1"/>
      <w:numFmt w:val="decimal"/>
      <w:pStyle w:val="11"/>
      <w:lvlText w:val="%1.%2"/>
      <w:lvlJc w:val="left"/>
      <w:pPr>
        <w:tabs>
          <w:tab w:val="num" w:pos="1890"/>
        </w:tabs>
        <w:ind w:left="1170" w:hanging="720"/>
      </w:pPr>
      <w:rPr>
        <w:rFonts w:ascii="Times Roman" w:hAnsi="Times Roman" w:hint="default"/>
        <w:b/>
        <w:i w:val="0"/>
        <w:sz w:val="24"/>
        <w:szCs w:val="24"/>
      </w:rPr>
    </w:lvl>
    <w:lvl w:ilvl="2">
      <w:start w:val="1"/>
      <w:numFmt w:val="decimal"/>
      <w:pStyle w:val="111"/>
      <w:lvlText w:val="%1.%2.%3"/>
      <w:lvlJc w:val="left"/>
      <w:pPr>
        <w:tabs>
          <w:tab w:val="num" w:pos="1440"/>
        </w:tabs>
        <w:ind w:left="720" w:hanging="720"/>
      </w:pPr>
      <w:rPr>
        <w:rFonts w:ascii="Times Roman" w:hAnsi="Times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B43E7A"/>
    <w:multiLevelType w:val="hybridMultilevel"/>
    <w:tmpl w:val="F92CB3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97FE1"/>
    <w:multiLevelType w:val="multilevel"/>
    <w:tmpl w:val="B34E2D06"/>
    <w:name w:val="zzmpLegal3||Legal3|2|1|1|1|2|0||1|2|0||1|2|0||1|0|1||1|0|0||1|0|0||1|0|0||1|0|0||1|0|0||"/>
    <w:lvl w:ilvl="0">
      <w:start w:val="1"/>
      <w:numFmt w:val="upperLetter"/>
      <w:pStyle w:val="Legal3L1"/>
      <w:lvlText w:val="%1."/>
      <w:lvlJc w:val="left"/>
      <w:pPr>
        <w:tabs>
          <w:tab w:val="num" w:pos="720"/>
        </w:tabs>
        <w:ind w:left="720" w:hanging="720"/>
      </w:pPr>
      <w:rPr>
        <w:b w:val="0"/>
        <w:i w:val="0"/>
        <w:caps/>
        <w:smallCaps w:val="0"/>
        <w:strike w:val="0"/>
        <w:dstrike w:val="0"/>
        <w:vanish w:val="0"/>
        <w:color w:val="auto"/>
        <w:u w:val="none"/>
        <w:effect w:val="none"/>
        <w:vertAlign w:val="baseline"/>
      </w:rPr>
    </w:lvl>
    <w:lvl w:ilvl="1">
      <w:start w:val="1"/>
      <w:numFmt w:val="decimal"/>
      <w:pStyle w:val="Legal3L2"/>
      <w:lvlText w:val="%2."/>
      <w:lvlJc w:val="left"/>
      <w:pPr>
        <w:tabs>
          <w:tab w:val="num" w:pos="1440"/>
        </w:tabs>
        <w:ind w:left="1440" w:hanging="720"/>
      </w:pPr>
      <w:rPr>
        <w:b w:val="0"/>
        <w:i w:val="0"/>
        <w:caps w:val="0"/>
        <w:strike w:val="0"/>
        <w:dstrike w:val="0"/>
        <w:vanish w:val="0"/>
        <w:color w:val="auto"/>
        <w:u w:val="none"/>
        <w:effect w:val="none"/>
        <w:vertAlign w:val="baseline"/>
      </w:rPr>
    </w:lvl>
    <w:lvl w:ilvl="2">
      <w:start w:val="1"/>
      <w:numFmt w:val="decimal"/>
      <w:pStyle w:val="Legal3L3"/>
      <w:lvlText w:val="%2.%3"/>
      <w:lvlJc w:val="left"/>
      <w:pPr>
        <w:tabs>
          <w:tab w:val="num" w:pos="2160"/>
        </w:tabs>
        <w:ind w:left="2160" w:hanging="720"/>
      </w:pPr>
      <w:rPr>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2880"/>
        </w:tabs>
        <w:ind w:left="2880" w:hanging="720"/>
      </w:pPr>
      <w:rPr>
        <w:b w:val="0"/>
        <w:i w:val="0"/>
        <w:caps w:val="0"/>
        <w:strike w:val="0"/>
        <w:dstrike w:val="0"/>
        <w:vanish w:val="0"/>
        <w:color w:val="auto"/>
        <w:u w:val="none"/>
        <w:effect w:val="none"/>
        <w:vertAlign w:val="baseline"/>
      </w:rPr>
    </w:lvl>
    <w:lvl w:ilvl="4">
      <w:start w:val="1"/>
      <w:numFmt w:val="lowerRoman"/>
      <w:pStyle w:val="Legal3L5"/>
      <w:lvlText w:val="%5."/>
      <w:lvlJc w:val="left"/>
      <w:pPr>
        <w:tabs>
          <w:tab w:val="num" w:pos="3888"/>
        </w:tabs>
        <w:ind w:left="3888" w:hanging="1008"/>
      </w:pPr>
      <w:rPr>
        <w:b w:val="0"/>
        <w:i w:val="0"/>
        <w:caps w:val="0"/>
        <w:strike w:val="0"/>
        <w:dstrike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vanish w:val="0"/>
        <w:color w:val="auto"/>
        <w:u w:val="none"/>
        <w:effect w:val="none"/>
        <w:vertAlign w:val="baseline"/>
      </w:rPr>
    </w:lvl>
  </w:abstractNum>
  <w:abstractNum w:abstractNumId="22" w15:restartNumberingAfterBreak="0">
    <w:nsid w:val="4D2B3820"/>
    <w:multiLevelType w:val="multilevel"/>
    <w:tmpl w:val="E0B8926E"/>
    <w:lvl w:ilvl="0">
      <w:start w:val="1"/>
      <w:numFmt w:val="decimal"/>
      <w:pStyle w:val="Legal2L1"/>
      <w:suff w:val="nothing"/>
      <w:lvlText w:val="Chapter %1"/>
      <w:lvlJc w:val="left"/>
      <w:pPr>
        <w:ind w:left="0" w:firstLine="0"/>
      </w:pPr>
      <w:rPr>
        <w:rFonts w:ascii="Times New Roman" w:hAnsi="Times New Roman" w:cs="Times New Roman" w:hint="default"/>
        <w:b/>
        <w:i w:val="0"/>
        <w:caps w:val="0"/>
        <w:smallCaps w:val="0"/>
        <w:sz w:val="24"/>
        <w:szCs w:val="24"/>
        <w:u w:val="none"/>
      </w:rPr>
    </w:lvl>
    <w:lvl w:ilvl="1">
      <w:start w:val="1"/>
      <w:numFmt w:val="decimal"/>
      <w:pStyle w:val="Legal2L2"/>
      <w:isLgl/>
      <w:lvlText w:val="%1.%2"/>
      <w:lvlJc w:val="left"/>
      <w:pPr>
        <w:tabs>
          <w:tab w:val="num" w:pos="1080"/>
        </w:tabs>
        <w:ind w:left="360" w:firstLine="0"/>
      </w:pPr>
      <w:rPr>
        <w:rFonts w:hint="default"/>
        <w:b/>
        <w:i w:val="0"/>
        <w:caps w:val="0"/>
        <w:smallCaps w:val="0"/>
        <w:u w:val="none"/>
      </w:rPr>
    </w:lvl>
    <w:lvl w:ilvl="2">
      <w:start w:val="1"/>
      <w:numFmt w:val="decimal"/>
      <w:pStyle w:val="Legal2L3"/>
      <w:lvlText w:val="%3."/>
      <w:lvlJc w:val="left"/>
      <w:pPr>
        <w:tabs>
          <w:tab w:val="num" w:pos="900"/>
        </w:tabs>
        <w:ind w:left="900" w:hanging="72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gal2L4"/>
      <w:lvlText w:val="%1.%2.%4"/>
      <w:lvlJc w:val="left"/>
      <w:pPr>
        <w:tabs>
          <w:tab w:val="num" w:pos="720"/>
        </w:tabs>
        <w:ind w:left="0" w:firstLine="0"/>
      </w:pPr>
      <w:rPr>
        <w:rFonts w:hint="default"/>
        <w:b w:val="0"/>
        <w:i w:val="0"/>
        <w:caps w:val="0"/>
        <w:smallCaps w:val="0"/>
        <w:u w:val="none"/>
      </w:rPr>
    </w:lvl>
    <w:lvl w:ilvl="4">
      <w:start w:val="1"/>
      <w:numFmt w:val="decimal"/>
      <w:pStyle w:val="Legal2L5"/>
      <w:suff w:val="nothing"/>
      <w:lvlText w:val="%1.%2.%4.%5"/>
      <w:lvlJc w:val="left"/>
      <w:pPr>
        <w:ind w:left="990" w:firstLine="720"/>
      </w:pPr>
      <w:rPr>
        <w:rFonts w:hint="default"/>
        <w:b w:val="0"/>
        <w:i w:val="0"/>
        <w:caps w:val="0"/>
        <w:smallCaps w:val="0"/>
        <w:u w:val="none"/>
      </w:rPr>
    </w:lvl>
    <w:lvl w:ilvl="5">
      <w:start w:val="1"/>
      <w:numFmt w:val="lowerLetter"/>
      <w:pStyle w:val="Legal2L6"/>
      <w:lvlText w:val="%6."/>
      <w:lvlJc w:val="left"/>
      <w:pPr>
        <w:tabs>
          <w:tab w:val="num" w:pos="4320"/>
        </w:tabs>
        <w:ind w:left="0" w:firstLine="3600"/>
      </w:pPr>
      <w:rPr>
        <w:rFonts w:hint="default"/>
        <w:b w:val="0"/>
        <w:i w:val="0"/>
        <w:caps w:val="0"/>
        <w:smallCaps w:val="0"/>
        <w:u w:val="none"/>
      </w:rPr>
    </w:lvl>
    <w:lvl w:ilvl="6">
      <w:start w:val="1"/>
      <w:numFmt w:val="lowerRoman"/>
      <w:pStyle w:val="Legal2L7"/>
      <w:lvlText w:val="%7."/>
      <w:lvlJc w:val="left"/>
      <w:pPr>
        <w:tabs>
          <w:tab w:val="num" w:pos="5040"/>
        </w:tabs>
        <w:ind w:left="0" w:firstLine="4320"/>
      </w:pPr>
      <w:rPr>
        <w:rFonts w:hint="default"/>
        <w:b w:val="0"/>
        <w:i w:val="0"/>
        <w:caps w:val="0"/>
        <w:smallCaps w:val="0"/>
        <w:u w:val="none"/>
      </w:rPr>
    </w:lvl>
    <w:lvl w:ilvl="7">
      <w:start w:val="1"/>
      <w:numFmt w:val="lowerLetter"/>
      <w:pStyle w:val="Legal2L8"/>
      <w:lvlText w:val="%8)"/>
      <w:lvlJc w:val="left"/>
      <w:pPr>
        <w:tabs>
          <w:tab w:val="num" w:pos="5760"/>
        </w:tabs>
        <w:ind w:left="0" w:firstLine="5040"/>
      </w:pPr>
      <w:rPr>
        <w:rFonts w:hint="default"/>
        <w:b w:val="0"/>
        <w:i w:val="0"/>
        <w:caps w:val="0"/>
        <w:smallCaps w:val="0"/>
        <w:u w:val="none"/>
      </w:rPr>
    </w:lvl>
    <w:lvl w:ilvl="8">
      <w:start w:val="1"/>
      <w:numFmt w:val="lowerRoman"/>
      <w:pStyle w:val="Legal2L9"/>
      <w:lvlText w:val="%9)"/>
      <w:lvlJc w:val="left"/>
      <w:pPr>
        <w:tabs>
          <w:tab w:val="num" w:pos="6480"/>
        </w:tabs>
        <w:ind w:left="0" w:firstLine="5760"/>
      </w:pPr>
      <w:rPr>
        <w:rFonts w:hint="default"/>
        <w:b w:val="0"/>
        <w:i w:val="0"/>
        <w:caps w:val="0"/>
        <w:smallCaps w:val="0"/>
        <w:u w:val="none"/>
      </w:rPr>
    </w:lvl>
  </w:abstractNum>
  <w:abstractNum w:abstractNumId="23" w15:restartNumberingAfterBreak="0">
    <w:nsid w:val="4D6F54D2"/>
    <w:multiLevelType w:val="hybridMultilevel"/>
    <w:tmpl w:val="8E105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C5860"/>
    <w:multiLevelType w:val="hybridMultilevel"/>
    <w:tmpl w:val="C1123F84"/>
    <w:lvl w:ilvl="0" w:tplc="33E661AC">
      <w:start w:val="1"/>
      <w:numFmt w:val="decimal"/>
      <w:lvlText w:val="%1."/>
      <w:lvlJc w:val="left"/>
      <w:pPr>
        <w:ind w:left="360" w:hanging="360"/>
      </w:pPr>
      <w:rPr>
        <w:rFonts w:ascii="Times New Roman" w:hAnsi="Times New Roman" w:cs="Times New Roman" w:hint="default"/>
        <w:b w:val="0"/>
      </w:rPr>
    </w:lvl>
    <w:lvl w:ilvl="1" w:tplc="04090003">
      <w:start w:val="1"/>
      <w:numFmt w:val="bullet"/>
      <w:lvlText w:val="o"/>
      <w:lvlJc w:val="left"/>
      <w:pPr>
        <w:ind w:left="1440" w:hanging="72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1A6D4C"/>
    <w:multiLevelType w:val="hybridMultilevel"/>
    <w:tmpl w:val="A60247AC"/>
    <w:lvl w:ilvl="0" w:tplc="41782132">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53C5F"/>
    <w:multiLevelType w:val="hybridMultilevel"/>
    <w:tmpl w:val="516ADFC6"/>
    <w:lvl w:ilvl="0" w:tplc="04090001">
      <w:start w:val="1"/>
      <w:numFmt w:val="bullet"/>
      <w:lvlText w:val=""/>
      <w:lvlJc w:val="left"/>
      <w:pPr>
        <w:tabs>
          <w:tab w:val="num" w:pos="1080"/>
        </w:tabs>
        <w:ind w:left="1080" w:hanging="360"/>
      </w:pPr>
      <w:rPr>
        <w:rFonts w:ascii="Symbol" w:hAnsi="Symbol" w:hint="default"/>
      </w:rPr>
    </w:lvl>
    <w:lvl w:ilvl="1" w:tplc="4FF83930">
      <w:start w:val="1"/>
      <w:numFmt w:val="upperLetter"/>
      <w:lvlText w:val="%2."/>
      <w:lvlJc w:val="left"/>
      <w:pPr>
        <w:tabs>
          <w:tab w:val="num" w:pos="1080"/>
        </w:tabs>
        <w:ind w:left="360" w:firstLine="0"/>
      </w:pPr>
      <w:rPr>
        <w:rFonts w:ascii="Times New Roman" w:hAnsi="Times New Roman" w:hint="default"/>
        <w:b w:val="0"/>
        <w:i w:val="0"/>
        <w:sz w:val="24"/>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375AB3"/>
    <w:multiLevelType w:val="hybridMultilevel"/>
    <w:tmpl w:val="F7446DF2"/>
    <w:name w:val="HeadingStyles||Heading|3|3|0|1|0|37||1|0|33||1|0|33||1|0|33||1|0|35||1|0|33||1|0|32||1|0|34||1|0|32||3"/>
    <w:lvl w:ilvl="0" w:tplc="25B614BE">
      <w:start w:val="1"/>
      <w:numFmt w:val="decimal"/>
      <w:lvlText w:val="1.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AE1662"/>
    <w:multiLevelType w:val="hybridMultilevel"/>
    <w:tmpl w:val="967EDD2A"/>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29" w15:restartNumberingAfterBreak="0">
    <w:nsid w:val="63DA68EC"/>
    <w:multiLevelType w:val="hybridMultilevel"/>
    <w:tmpl w:val="C40A3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C31A3E"/>
    <w:multiLevelType w:val="hybridMultilevel"/>
    <w:tmpl w:val="099AA540"/>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F283113"/>
    <w:multiLevelType w:val="hybridMultilevel"/>
    <w:tmpl w:val="F05822E6"/>
    <w:lvl w:ilvl="0" w:tplc="04090001">
      <w:start w:val="1"/>
      <w:numFmt w:val="bullet"/>
      <w:lvlText w:val=""/>
      <w:lvlJc w:val="left"/>
      <w:pPr>
        <w:tabs>
          <w:tab w:val="num" w:pos="1080"/>
        </w:tabs>
        <w:ind w:left="1080" w:hanging="360"/>
      </w:pPr>
      <w:rPr>
        <w:rFonts w:ascii="Symbol" w:hAnsi="Symbol" w:hint="default"/>
      </w:rPr>
    </w:lvl>
    <w:lvl w:ilvl="1" w:tplc="3DFAF97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E79D4"/>
    <w:multiLevelType w:val="hybridMultilevel"/>
    <w:tmpl w:val="A60247AC"/>
    <w:lvl w:ilvl="0" w:tplc="41782132">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40AFA"/>
    <w:multiLevelType w:val="hybridMultilevel"/>
    <w:tmpl w:val="EF9024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A01A53"/>
    <w:multiLevelType w:val="hybridMultilevel"/>
    <w:tmpl w:val="41AEF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0514CB"/>
    <w:multiLevelType w:val="multilevel"/>
    <w:tmpl w:val="636A42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szCs w:val="24"/>
      </w:rPr>
    </w:lvl>
    <w:lvl w:ilvl="2">
      <w:start w:val="1"/>
      <w:numFmt w:val="decimal"/>
      <w:pStyle w:val="Heading3"/>
      <w:lvlText w:val="4.7.%3"/>
      <w:lvlJc w:val="left"/>
      <w:pPr>
        <w:ind w:left="1170" w:hanging="72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
  </w:num>
  <w:num w:numId="2">
    <w:abstractNumId w:val="31"/>
  </w:num>
  <w:num w:numId="3">
    <w:abstractNumId w:val="1"/>
  </w:num>
  <w:num w:numId="4">
    <w:abstractNumId w:val="26"/>
  </w:num>
  <w:num w:numId="5">
    <w:abstractNumId w:val="16"/>
  </w:num>
  <w:num w:numId="6">
    <w:abstractNumId w:val="35"/>
  </w:num>
  <w:num w:numId="7">
    <w:abstractNumId w:val="8"/>
  </w:num>
  <w:num w:numId="8">
    <w:abstractNumId w:val="21"/>
  </w:num>
  <w:num w:numId="9">
    <w:abstractNumId w:val="0"/>
  </w:num>
  <w:num w:numId="10">
    <w:abstractNumId w:val="6"/>
  </w:num>
  <w:num w:numId="11">
    <w:abstractNumId w:val="22"/>
  </w:num>
  <w:num w:numId="12">
    <w:abstractNumId w:val="2"/>
  </w:num>
  <w:num w:numId="13">
    <w:abstractNumId w:val="25"/>
  </w:num>
  <w:num w:numId="14">
    <w:abstractNumId w:val="7"/>
  </w:num>
  <w:num w:numId="15">
    <w:abstractNumId w:val="15"/>
  </w:num>
  <w:num w:numId="16">
    <w:abstractNumId w:val="23"/>
  </w:num>
  <w:num w:numId="17">
    <w:abstractNumId w:val="20"/>
  </w:num>
  <w:num w:numId="18">
    <w:abstractNumId w:val="19"/>
  </w:num>
  <w:num w:numId="19">
    <w:abstractNumId w:val="29"/>
  </w:num>
  <w:num w:numId="20">
    <w:abstractNumId w:val="33"/>
  </w:num>
  <w:num w:numId="21">
    <w:abstractNumId w:val="30"/>
  </w:num>
  <w:num w:numId="22">
    <w:abstractNumId w:val="10"/>
  </w:num>
  <w:num w:numId="23">
    <w:abstractNumId w:val="3"/>
  </w:num>
  <w:num w:numId="24">
    <w:abstractNumId w:val="34"/>
  </w:num>
  <w:num w:numId="25">
    <w:abstractNumId w:val="19"/>
  </w:num>
  <w:num w:numId="26">
    <w:abstractNumId w:val="13"/>
  </w:num>
  <w:num w:numId="27">
    <w:abstractNumId w:val="19"/>
  </w:num>
  <w:num w:numId="28">
    <w:abstractNumId w:val="19"/>
  </w:num>
  <w:num w:numId="29">
    <w:abstractNumId w:val="27"/>
  </w:num>
  <w:num w:numId="30">
    <w:abstractNumId w:val="19"/>
  </w:num>
  <w:num w:numId="31">
    <w:abstractNumId w:val="32"/>
  </w:num>
  <w:num w:numId="32">
    <w:abstractNumId w:val="4"/>
  </w:num>
  <w:num w:numId="33">
    <w:abstractNumId w:val="11"/>
  </w:num>
  <w:num w:numId="34">
    <w:abstractNumId w:val="19"/>
  </w:num>
  <w:num w:numId="35">
    <w:abstractNumId w:val="19"/>
  </w:num>
  <w:num w:numId="36">
    <w:abstractNumId w:val="28"/>
  </w:num>
  <w:num w:numId="37">
    <w:abstractNumId w:val="19"/>
  </w:num>
  <w:num w:numId="38">
    <w:abstractNumId w:val="24"/>
  </w:num>
  <w:num w:numId="39">
    <w:abstractNumId w:val="14"/>
  </w:num>
  <w:num w:numId="40">
    <w:abstractNumId w:val="17"/>
  </w:num>
  <w:num w:numId="41">
    <w:abstractNumId w:val="9"/>
  </w:num>
  <w:num w:numId="42">
    <w:abstractNumId w:val="18"/>
  </w:num>
  <w:num w:numId="43">
    <w:abstractNumId w:val="19"/>
  </w:num>
  <w:num w:numId="44">
    <w:abstractNumId w:val="19"/>
  </w:num>
  <w:num w:numId="4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C1"/>
    <w:rsid w:val="00000208"/>
    <w:rsid w:val="00000AE6"/>
    <w:rsid w:val="00001A70"/>
    <w:rsid w:val="00001CF6"/>
    <w:rsid w:val="00002BC8"/>
    <w:rsid w:val="00003AA2"/>
    <w:rsid w:val="00003C93"/>
    <w:rsid w:val="00004365"/>
    <w:rsid w:val="00004C15"/>
    <w:rsid w:val="00005127"/>
    <w:rsid w:val="00005559"/>
    <w:rsid w:val="00005CC3"/>
    <w:rsid w:val="00005CD9"/>
    <w:rsid w:val="0000614E"/>
    <w:rsid w:val="000061D1"/>
    <w:rsid w:val="00006613"/>
    <w:rsid w:val="000073B4"/>
    <w:rsid w:val="000073C9"/>
    <w:rsid w:val="000109CB"/>
    <w:rsid w:val="00011F81"/>
    <w:rsid w:val="00012273"/>
    <w:rsid w:val="0001299F"/>
    <w:rsid w:val="00012DB4"/>
    <w:rsid w:val="00013832"/>
    <w:rsid w:val="00013A55"/>
    <w:rsid w:val="0001415F"/>
    <w:rsid w:val="0001438D"/>
    <w:rsid w:val="00014989"/>
    <w:rsid w:val="000155D7"/>
    <w:rsid w:val="00015D58"/>
    <w:rsid w:val="0001603E"/>
    <w:rsid w:val="00016208"/>
    <w:rsid w:val="00016E5A"/>
    <w:rsid w:val="00016F4A"/>
    <w:rsid w:val="00017340"/>
    <w:rsid w:val="00017782"/>
    <w:rsid w:val="0002016F"/>
    <w:rsid w:val="000201BC"/>
    <w:rsid w:val="000202AF"/>
    <w:rsid w:val="0002078D"/>
    <w:rsid w:val="00020C12"/>
    <w:rsid w:val="00020C6F"/>
    <w:rsid w:val="000210F9"/>
    <w:rsid w:val="000211E9"/>
    <w:rsid w:val="000212FE"/>
    <w:rsid w:val="00021C29"/>
    <w:rsid w:val="0002249E"/>
    <w:rsid w:val="00022513"/>
    <w:rsid w:val="00022ACA"/>
    <w:rsid w:val="00022DE7"/>
    <w:rsid w:val="00022ED2"/>
    <w:rsid w:val="00023098"/>
    <w:rsid w:val="00023532"/>
    <w:rsid w:val="00023ABF"/>
    <w:rsid w:val="0002403E"/>
    <w:rsid w:val="000246C8"/>
    <w:rsid w:val="000247BE"/>
    <w:rsid w:val="00024AB2"/>
    <w:rsid w:val="000255CF"/>
    <w:rsid w:val="0002573D"/>
    <w:rsid w:val="00025B05"/>
    <w:rsid w:val="0002658B"/>
    <w:rsid w:val="00026D37"/>
    <w:rsid w:val="0002781C"/>
    <w:rsid w:val="00030576"/>
    <w:rsid w:val="000309BB"/>
    <w:rsid w:val="00030B72"/>
    <w:rsid w:val="000317DA"/>
    <w:rsid w:val="00031AD1"/>
    <w:rsid w:val="00031AF2"/>
    <w:rsid w:val="00032054"/>
    <w:rsid w:val="00032737"/>
    <w:rsid w:val="0003281F"/>
    <w:rsid w:val="00032898"/>
    <w:rsid w:val="00033E44"/>
    <w:rsid w:val="000340FC"/>
    <w:rsid w:val="000342B0"/>
    <w:rsid w:val="000344CE"/>
    <w:rsid w:val="0003523D"/>
    <w:rsid w:val="00035821"/>
    <w:rsid w:val="0003693E"/>
    <w:rsid w:val="00036CAB"/>
    <w:rsid w:val="00037D58"/>
    <w:rsid w:val="0004097A"/>
    <w:rsid w:val="00041519"/>
    <w:rsid w:val="000419A5"/>
    <w:rsid w:val="00042999"/>
    <w:rsid w:val="00043414"/>
    <w:rsid w:val="00043CBF"/>
    <w:rsid w:val="00043FA1"/>
    <w:rsid w:val="000440A9"/>
    <w:rsid w:val="00044132"/>
    <w:rsid w:val="000450AD"/>
    <w:rsid w:val="0004581C"/>
    <w:rsid w:val="00050367"/>
    <w:rsid w:val="000503AE"/>
    <w:rsid w:val="0005085B"/>
    <w:rsid w:val="00050B21"/>
    <w:rsid w:val="00050CFB"/>
    <w:rsid w:val="00051445"/>
    <w:rsid w:val="00051EFE"/>
    <w:rsid w:val="00051FE1"/>
    <w:rsid w:val="00052888"/>
    <w:rsid w:val="00052A47"/>
    <w:rsid w:val="000530B5"/>
    <w:rsid w:val="0005369A"/>
    <w:rsid w:val="000542FB"/>
    <w:rsid w:val="00054804"/>
    <w:rsid w:val="00054879"/>
    <w:rsid w:val="000555B0"/>
    <w:rsid w:val="00057B9E"/>
    <w:rsid w:val="00057CF6"/>
    <w:rsid w:val="00060188"/>
    <w:rsid w:val="00060872"/>
    <w:rsid w:val="00060E8A"/>
    <w:rsid w:val="00060EEA"/>
    <w:rsid w:val="0006151A"/>
    <w:rsid w:val="00061920"/>
    <w:rsid w:val="00062EAF"/>
    <w:rsid w:val="000635D4"/>
    <w:rsid w:val="00063BF4"/>
    <w:rsid w:val="0006403E"/>
    <w:rsid w:val="000647C6"/>
    <w:rsid w:val="00064EA7"/>
    <w:rsid w:val="000653E1"/>
    <w:rsid w:val="0006562D"/>
    <w:rsid w:val="00066118"/>
    <w:rsid w:val="00066336"/>
    <w:rsid w:val="00067A21"/>
    <w:rsid w:val="00067D64"/>
    <w:rsid w:val="000702BC"/>
    <w:rsid w:val="00070323"/>
    <w:rsid w:val="00071249"/>
    <w:rsid w:val="00071C1C"/>
    <w:rsid w:val="0007222F"/>
    <w:rsid w:val="00072310"/>
    <w:rsid w:val="000725C3"/>
    <w:rsid w:val="000729F7"/>
    <w:rsid w:val="00072BE8"/>
    <w:rsid w:val="000736A3"/>
    <w:rsid w:val="0007380F"/>
    <w:rsid w:val="00073ECE"/>
    <w:rsid w:val="00073F6D"/>
    <w:rsid w:val="0007488C"/>
    <w:rsid w:val="00075024"/>
    <w:rsid w:val="0007540D"/>
    <w:rsid w:val="00075DCA"/>
    <w:rsid w:val="00075E7E"/>
    <w:rsid w:val="00076046"/>
    <w:rsid w:val="0007677A"/>
    <w:rsid w:val="00076881"/>
    <w:rsid w:val="00076D01"/>
    <w:rsid w:val="00076E95"/>
    <w:rsid w:val="00076FF4"/>
    <w:rsid w:val="000771D8"/>
    <w:rsid w:val="00077ABB"/>
    <w:rsid w:val="000801D5"/>
    <w:rsid w:val="0008038D"/>
    <w:rsid w:val="00080703"/>
    <w:rsid w:val="000807CC"/>
    <w:rsid w:val="00081304"/>
    <w:rsid w:val="00081596"/>
    <w:rsid w:val="00081B12"/>
    <w:rsid w:val="00081B17"/>
    <w:rsid w:val="000820C7"/>
    <w:rsid w:val="000822FB"/>
    <w:rsid w:val="0008235E"/>
    <w:rsid w:val="0008266B"/>
    <w:rsid w:val="00082BC7"/>
    <w:rsid w:val="00083016"/>
    <w:rsid w:val="00084756"/>
    <w:rsid w:val="00084A32"/>
    <w:rsid w:val="000851D2"/>
    <w:rsid w:val="00085D70"/>
    <w:rsid w:val="00086036"/>
    <w:rsid w:val="000879EC"/>
    <w:rsid w:val="00087D19"/>
    <w:rsid w:val="00087E86"/>
    <w:rsid w:val="0009069D"/>
    <w:rsid w:val="00091138"/>
    <w:rsid w:val="0009271D"/>
    <w:rsid w:val="000933EC"/>
    <w:rsid w:val="00093507"/>
    <w:rsid w:val="000938CF"/>
    <w:rsid w:val="0009391B"/>
    <w:rsid w:val="000939A4"/>
    <w:rsid w:val="00095A61"/>
    <w:rsid w:val="00095AF2"/>
    <w:rsid w:val="00096822"/>
    <w:rsid w:val="00096BEE"/>
    <w:rsid w:val="000970FD"/>
    <w:rsid w:val="000975EA"/>
    <w:rsid w:val="000A00D2"/>
    <w:rsid w:val="000A03E8"/>
    <w:rsid w:val="000A089F"/>
    <w:rsid w:val="000A09BF"/>
    <w:rsid w:val="000A0F7D"/>
    <w:rsid w:val="000A142E"/>
    <w:rsid w:val="000A16AF"/>
    <w:rsid w:val="000A1BEA"/>
    <w:rsid w:val="000A1DE4"/>
    <w:rsid w:val="000A29B1"/>
    <w:rsid w:val="000A2E55"/>
    <w:rsid w:val="000A34BA"/>
    <w:rsid w:val="000A39C6"/>
    <w:rsid w:val="000A4218"/>
    <w:rsid w:val="000A4CD9"/>
    <w:rsid w:val="000A4E1D"/>
    <w:rsid w:val="000A6851"/>
    <w:rsid w:val="000A6B04"/>
    <w:rsid w:val="000A7569"/>
    <w:rsid w:val="000A79E7"/>
    <w:rsid w:val="000A7A42"/>
    <w:rsid w:val="000A7B6F"/>
    <w:rsid w:val="000A7BC7"/>
    <w:rsid w:val="000B2ADA"/>
    <w:rsid w:val="000B33D3"/>
    <w:rsid w:val="000B3922"/>
    <w:rsid w:val="000B4342"/>
    <w:rsid w:val="000B4879"/>
    <w:rsid w:val="000B4F7D"/>
    <w:rsid w:val="000B5585"/>
    <w:rsid w:val="000B5710"/>
    <w:rsid w:val="000B69CD"/>
    <w:rsid w:val="000B6EAD"/>
    <w:rsid w:val="000C012A"/>
    <w:rsid w:val="000C0406"/>
    <w:rsid w:val="000C0901"/>
    <w:rsid w:val="000C0FBE"/>
    <w:rsid w:val="000C1311"/>
    <w:rsid w:val="000C19A8"/>
    <w:rsid w:val="000C1BFD"/>
    <w:rsid w:val="000C2307"/>
    <w:rsid w:val="000C2427"/>
    <w:rsid w:val="000C25F2"/>
    <w:rsid w:val="000C2858"/>
    <w:rsid w:val="000C383A"/>
    <w:rsid w:val="000C3991"/>
    <w:rsid w:val="000C3F25"/>
    <w:rsid w:val="000C3FCA"/>
    <w:rsid w:val="000C43C8"/>
    <w:rsid w:val="000C5ACC"/>
    <w:rsid w:val="000C5E44"/>
    <w:rsid w:val="000C617C"/>
    <w:rsid w:val="000C6570"/>
    <w:rsid w:val="000C718F"/>
    <w:rsid w:val="000C7938"/>
    <w:rsid w:val="000C7F74"/>
    <w:rsid w:val="000C7FB5"/>
    <w:rsid w:val="000D0000"/>
    <w:rsid w:val="000D087E"/>
    <w:rsid w:val="000D10B1"/>
    <w:rsid w:val="000D12A7"/>
    <w:rsid w:val="000D1A25"/>
    <w:rsid w:val="000D2CC4"/>
    <w:rsid w:val="000D31B0"/>
    <w:rsid w:val="000D38AF"/>
    <w:rsid w:val="000D3B63"/>
    <w:rsid w:val="000D3D23"/>
    <w:rsid w:val="000D4303"/>
    <w:rsid w:val="000D5140"/>
    <w:rsid w:val="000D5272"/>
    <w:rsid w:val="000D5437"/>
    <w:rsid w:val="000D5F15"/>
    <w:rsid w:val="000D61D3"/>
    <w:rsid w:val="000D65C7"/>
    <w:rsid w:val="000D6674"/>
    <w:rsid w:val="000D69BA"/>
    <w:rsid w:val="000D6A12"/>
    <w:rsid w:val="000D7002"/>
    <w:rsid w:val="000D7319"/>
    <w:rsid w:val="000E05E3"/>
    <w:rsid w:val="000E093E"/>
    <w:rsid w:val="000E10CB"/>
    <w:rsid w:val="000E15FC"/>
    <w:rsid w:val="000E1A67"/>
    <w:rsid w:val="000E1D68"/>
    <w:rsid w:val="000E23A8"/>
    <w:rsid w:val="000E2CD5"/>
    <w:rsid w:val="000E3355"/>
    <w:rsid w:val="000E3540"/>
    <w:rsid w:val="000E3B38"/>
    <w:rsid w:val="000E4034"/>
    <w:rsid w:val="000E49B7"/>
    <w:rsid w:val="000E4A2C"/>
    <w:rsid w:val="000E4DE4"/>
    <w:rsid w:val="000E5DC7"/>
    <w:rsid w:val="000E6579"/>
    <w:rsid w:val="000E66C0"/>
    <w:rsid w:val="000E6E96"/>
    <w:rsid w:val="000E76E8"/>
    <w:rsid w:val="000F0288"/>
    <w:rsid w:val="000F02B1"/>
    <w:rsid w:val="000F02DE"/>
    <w:rsid w:val="000F0B07"/>
    <w:rsid w:val="000F1220"/>
    <w:rsid w:val="000F17B5"/>
    <w:rsid w:val="000F1C10"/>
    <w:rsid w:val="000F22EA"/>
    <w:rsid w:val="000F2818"/>
    <w:rsid w:val="000F2F12"/>
    <w:rsid w:val="000F304B"/>
    <w:rsid w:val="000F385A"/>
    <w:rsid w:val="000F3954"/>
    <w:rsid w:val="000F3A6A"/>
    <w:rsid w:val="000F5AB9"/>
    <w:rsid w:val="000F5B96"/>
    <w:rsid w:val="000F5C7C"/>
    <w:rsid w:val="000F67C9"/>
    <w:rsid w:val="000F6C18"/>
    <w:rsid w:val="000F6ED7"/>
    <w:rsid w:val="000F75EA"/>
    <w:rsid w:val="000F77C7"/>
    <w:rsid w:val="0010002B"/>
    <w:rsid w:val="001003CE"/>
    <w:rsid w:val="0010053D"/>
    <w:rsid w:val="0010074B"/>
    <w:rsid w:val="00100D7F"/>
    <w:rsid w:val="0010151D"/>
    <w:rsid w:val="001017B1"/>
    <w:rsid w:val="00101D5B"/>
    <w:rsid w:val="00101F5D"/>
    <w:rsid w:val="00103BC7"/>
    <w:rsid w:val="00104022"/>
    <w:rsid w:val="00104FF7"/>
    <w:rsid w:val="001056C1"/>
    <w:rsid w:val="00105932"/>
    <w:rsid w:val="0010699C"/>
    <w:rsid w:val="00106AC2"/>
    <w:rsid w:val="00106BAC"/>
    <w:rsid w:val="001075BD"/>
    <w:rsid w:val="00107B51"/>
    <w:rsid w:val="0011015B"/>
    <w:rsid w:val="00110B48"/>
    <w:rsid w:val="00110F7E"/>
    <w:rsid w:val="00110F8F"/>
    <w:rsid w:val="00111274"/>
    <w:rsid w:val="00111386"/>
    <w:rsid w:val="00111394"/>
    <w:rsid w:val="0011205E"/>
    <w:rsid w:val="001127D1"/>
    <w:rsid w:val="00112B1C"/>
    <w:rsid w:val="00112E86"/>
    <w:rsid w:val="00112EBC"/>
    <w:rsid w:val="00113459"/>
    <w:rsid w:val="001134F9"/>
    <w:rsid w:val="001135CA"/>
    <w:rsid w:val="0011365E"/>
    <w:rsid w:val="00113F99"/>
    <w:rsid w:val="001155BC"/>
    <w:rsid w:val="00116597"/>
    <w:rsid w:val="00116A56"/>
    <w:rsid w:val="001171C4"/>
    <w:rsid w:val="0011741E"/>
    <w:rsid w:val="0011794E"/>
    <w:rsid w:val="001179B6"/>
    <w:rsid w:val="001203FF"/>
    <w:rsid w:val="00120B2E"/>
    <w:rsid w:val="00121103"/>
    <w:rsid w:val="001211CC"/>
    <w:rsid w:val="00121ACD"/>
    <w:rsid w:val="00121D23"/>
    <w:rsid w:val="0012232C"/>
    <w:rsid w:val="0012263C"/>
    <w:rsid w:val="00123CB1"/>
    <w:rsid w:val="00123DA4"/>
    <w:rsid w:val="0012409A"/>
    <w:rsid w:val="00124AC4"/>
    <w:rsid w:val="00124F85"/>
    <w:rsid w:val="00125181"/>
    <w:rsid w:val="0012565A"/>
    <w:rsid w:val="0012577E"/>
    <w:rsid w:val="00127434"/>
    <w:rsid w:val="00127675"/>
    <w:rsid w:val="001276B1"/>
    <w:rsid w:val="00127F40"/>
    <w:rsid w:val="001318CE"/>
    <w:rsid w:val="00131B57"/>
    <w:rsid w:val="00131DA5"/>
    <w:rsid w:val="00131E0D"/>
    <w:rsid w:val="001325A7"/>
    <w:rsid w:val="00132C89"/>
    <w:rsid w:val="00132F32"/>
    <w:rsid w:val="00133227"/>
    <w:rsid w:val="00133228"/>
    <w:rsid w:val="001334F2"/>
    <w:rsid w:val="00133891"/>
    <w:rsid w:val="00133E65"/>
    <w:rsid w:val="001343D3"/>
    <w:rsid w:val="00134F11"/>
    <w:rsid w:val="00135E25"/>
    <w:rsid w:val="00136055"/>
    <w:rsid w:val="001360D0"/>
    <w:rsid w:val="00136529"/>
    <w:rsid w:val="00137E6A"/>
    <w:rsid w:val="001401A0"/>
    <w:rsid w:val="001401BB"/>
    <w:rsid w:val="00140BA9"/>
    <w:rsid w:val="0014142E"/>
    <w:rsid w:val="001414B2"/>
    <w:rsid w:val="00141609"/>
    <w:rsid w:val="00141EDF"/>
    <w:rsid w:val="00141EED"/>
    <w:rsid w:val="00141FBD"/>
    <w:rsid w:val="0014222E"/>
    <w:rsid w:val="00142AB9"/>
    <w:rsid w:val="00142C25"/>
    <w:rsid w:val="00143896"/>
    <w:rsid w:val="00143B29"/>
    <w:rsid w:val="00143B91"/>
    <w:rsid w:val="0014494D"/>
    <w:rsid w:val="00144E43"/>
    <w:rsid w:val="00145089"/>
    <w:rsid w:val="0014577C"/>
    <w:rsid w:val="001459C7"/>
    <w:rsid w:val="00145EED"/>
    <w:rsid w:val="00146308"/>
    <w:rsid w:val="0014641B"/>
    <w:rsid w:val="0014651A"/>
    <w:rsid w:val="00146DDE"/>
    <w:rsid w:val="0014790E"/>
    <w:rsid w:val="00147E12"/>
    <w:rsid w:val="00150233"/>
    <w:rsid w:val="0015048F"/>
    <w:rsid w:val="00150964"/>
    <w:rsid w:val="001509FF"/>
    <w:rsid w:val="00150E77"/>
    <w:rsid w:val="0015122C"/>
    <w:rsid w:val="001512A2"/>
    <w:rsid w:val="00152144"/>
    <w:rsid w:val="00152AC3"/>
    <w:rsid w:val="00152E7E"/>
    <w:rsid w:val="001532B6"/>
    <w:rsid w:val="0015367B"/>
    <w:rsid w:val="001536F6"/>
    <w:rsid w:val="00155226"/>
    <w:rsid w:val="0015554F"/>
    <w:rsid w:val="00155E7F"/>
    <w:rsid w:val="00156831"/>
    <w:rsid w:val="00156D7C"/>
    <w:rsid w:val="00156F40"/>
    <w:rsid w:val="00157C71"/>
    <w:rsid w:val="00157D18"/>
    <w:rsid w:val="00157FE0"/>
    <w:rsid w:val="00160928"/>
    <w:rsid w:val="00161551"/>
    <w:rsid w:val="00162387"/>
    <w:rsid w:val="0016291B"/>
    <w:rsid w:val="00163203"/>
    <w:rsid w:val="00163380"/>
    <w:rsid w:val="0016351D"/>
    <w:rsid w:val="00163578"/>
    <w:rsid w:val="00163946"/>
    <w:rsid w:val="00163BB0"/>
    <w:rsid w:val="001644CD"/>
    <w:rsid w:val="00164C98"/>
    <w:rsid w:val="001650E5"/>
    <w:rsid w:val="0016532F"/>
    <w:rsid w:val="00165E4F"/>
    <w:rsid w:val="00165FCD"/>
    <w:rsid w:val="00165FF7"/>
    <w:rsid w:val="001669D2"/>
    <w:rsid w:val="0016799C"/>
    <w:rsid w:val="00167B88"/>
    <w:rsid w:val="00167C10"/>
    <w:rsid w:val="00170273"/>
    <w:rsid w:val="00170779"/>
    <w:rsid w:val="00170FBE"/>
    <w:rsid w:val="00171275"/>
    <w:rsid w:val="00171C2A"/>
    <w:rsid w:val="00171D5A"/>
    <w:rsid w:val="001722B0"/>
    <w:rsid w:val="00172800"/>
    <w:rsid w:val="00172860"/>
    <w:rsid w:val="00172E26"/>
    <w:rsid w:val="001731E1"/>
    <w:rsid w:val="001736D2"/>
    <w:rsid w:val="00173BED"/>
    <w:rsid w:val="00173DF6"/>
    <w:rsid w:val="00175252"/>
    <w:rsid w:val="001761A9"/>
    <w:rsid w:val="00176883"/>
    <w:rsid w:val="00176AF9"/>
    <w:rsid w:val="00176E59"/>
    <w:rsid w:val="001772D1"/>
    <w:rsid w:val="00177942"/>
    <w:rsid w:val="001779CC"/>
    <w:rsid w:val="00177B06"/>
    <w:rsid w:val="001808BB"/>
    <w:rsid w:val="00180A27"/>
    <w:rsid w:val="00180B47"/>
    <w:rsid w:val="00181284"/>
    <w:rsid w:val="00181846"/>
    <w:rsid w:val="00181851"/>
    <w:rsid w:val="00181951"/>
    <w:rsid w:val="001819DC"/>
    <w:rsid w:val="00182040"/>
    <w:rsid w:val="00182167"/>
    <w:rsid w:val="00182998"/>
    <w:rsid w:val="00183AE4"/>
    <w:rsid w:val="00184174"/>
    <w:rsid w:val="001843C5"/>
    <w:rsid w:val="00185807"/>
    <w:rsid w:val="00185C74"/>
    <w:rsid w:val="00185EC3"/>
    <w:rsid w:val="0018605A"/>
    <w:rsid w:val="0018620A"/>
    <w:rsid w:val="00186736"/>
    <w:rsid w:val="001867FD"/>
    <w:rsid w:val="001868BF"/>
    <w:rsid w:val="00186AD9"/>
    <w:rsid w:val="00187303"/>
    <w:rsid w:val="00187724"/>
    <w:rsid w:val="00187A2C"/>
    <w:rsid w:val="00187E05"/>
    <w:rsid w:val="0019079F"/>
    <w:rsid w:val="00191CB0"/>
    <w:rsid w:val="001920E6"/>
    <w:rsid w:val="001926D3"/>
    <w:rsid w:val="001929E7"/>
    <w:rsid w:val="00192A88"/>
    <w:rsid w:val="0019317C"/>
    <w:rsid w:val="00193287"/>
    <w:rsid w:val="001939CE"/>
    <w:rsid w:val="00193EE2"/>
    <w:rsid w:val="001946E6"/>
    <w:rsid w:val="001953DA"/>
    <w:rsid w:val="00195ABC"/>
    <w:rsid w:val="00195ABD"/>
    <w:rsid w:val="00196328"/>
    <w:rsid w:val="001A0AD8"/>
    <w:rsid w:val="001A14E3"/>
    <w:rsid w:val="001A230D"/>
    <w:rsid w:val="001A26C8"/>
    <w:rsid w:val="001A2E92"/>
    <w:rsid w:val="001A322E"/>
    <w:rsid w:val="001A33C0"/>
    <w:rsid w:val="001A35E8"/>
    <w:rsid w:val="001A385B"/>
    <w:rsid w:val="001A3886"/>
    <w:rsid w:val="001A4649"/>
    <w:rsid w:val="001A5DB1"/>
    <w:rsid w:val="001A5F74"/>
    <w:rsid w:val="001A6060"/>
    <w:rsid w:val="001A6222"/>
    <w:rsid w:val="001A6521"/>
    <w:rsid w:val="001A67A3"/>
    <w:rsid w:val="001A6A94"/>
    <w:rsid w:val="001A6D54"/>
    <w:rsid w:val="001A7173"/>
    <w:rsid w:val="001A7C68"/>
    <w:rsid w:val="001A7D55"/>
    <w:rsid w:val="001A7FC1"/>
    <w:rsid w:val="001B0163"/>
    <w:rsid w:val="001B0462"/>
    <w:rsid w:val="001B09AE"/>
    <w:rsid w:val="001B120A"/>
    <w:rsid w:val="001B1E42"/>
    <w:rsid w:val="001B29A7"/>
    <w:rsid w:val="001B2A53"/>
    <w:rsid w:val="001B32E8"/>
    <w:rsid w:val="001B3B35"/>
    <w:rsid w:val="001B4488"/>
    <w:rsid w:val="001B4B67"/>
    <w:rsid w:val="001B4E2C"/>
    <w:rsid w:val="001B5654"/>
    <w:rsid w:val="001B591C"/>
    <w:rsid w:val="001B5945"/>
    <w:rsid w:val="001B5CDF"/>
    <w:rsid w:val="001B6544"/>
    <w:rsid w:val="001B66E5"/>
    <w:rsid w:val="001B67A3"/>
    <w:rsid w:val="001B7E47"/>
    <w:rsid w:val="001C1274"/>
    <w:rsid w:val="001C1355"/>
    <w:rsid w:val="001C14A7"/>
    <w:rsid w:val="001C181B"/>
    <w:rsid w:val="001C1ACB"/>
    <w:rsid w:val="001C1C7F"/>
    <w:rsid w:val="001C1FDE"/>
    <w:rsid w:val="001C2164"/>
    <w:rsid w:val="001C39E5"/>
    <w:rsid w:val="001C3CC9"/>
    <w:rsid w:val="001C68BD"/>
    <w:rsid w:val="001C6CF7"/>
    <w:rsid w:val="001C7D24"/>
    <w:rsid w:val="001D01EF"/>
    <w:rsid w:val="001D0C3F"/>
    <w:rsid w:val="001D1DCC"/>
    <w:rsid w:val="001D1E5F"/>
    <w:rsid w:val="001D296B"/>
    <w:rsid w:val="001D3673"/>
    <w:rsid w:val="001D3990"/>
    <w:rsid w:val="001D3CCB"/>
    <w:rsid w:val="001D426B"/>
    <w:rsid w:val="001D4602"/>
    <w:rsid w:val="001D4984"/>
    <w:rsid w:val="001D4DAF"/>
    <w:rsid w:val="001D4E29"/>
    <w:rsid w:val="001D4E7D"/>
    <w:rsid w:val="001D525A"/>
    <w:rsid w:val="001D548C"/>
    <w:rsid w:val="001D57E8"/>
    <w:rsid w:val="001D5A32"/>
    <w:rsid w:val="001D5E2D"/>
    <w:rsid w:val="001D5E61"/>
    <w:rsid w:val="001D5FA5"/>
    <w:rsid w:val="001D6050"/>
    <w:rsid w:val="001D639B"/>
    <w:rsid w:val="001D669C"/>
    <w:rsid w:val="001D66F1"/>
    <w:rsid w:val="001D6F7D"/>
    <w:rsid w:val="001D7034"/>
    <w:rsid w:val="001D7289"/>
    <w:rsid w:val="001D7AA7"/>
    <w:rsid w:val="001D7E8D"/>
    <w:rsid w:val="001E0671"/>
    <w:rsid w:val="001E081B"/>
    <w:rsid w:val="001E0D9F"/>
    <w:rsid w:val="001E151E"/>
    <w:rsid w:val="001E191B"/>
    <w:rsid w:val="001E2516"/>
    <w:rsid w:val="001E2842"/>
    <w:rsid w:val="001E4B05"/>
    <w:rsid w:val="001E4F74"/>
    <w:rsid w:val="001E523D"/>
    <w:rsid w:val="001E5415"/>
    <w:rsid w:val="001E6825"/>
    <w:rsid w:val="001E6BE3"/>
    <w:rsid w:val="001F03DA"/>
    <w:rsid w:val="001F1439"/>
    <w:rsid w:val="001F16FF"/>
    <w:rsid w:val="001F1BA3"/>
    <w:rsid w:val="001F1DC7"/>
    <w:rsid w:val="001F22FC"/>
    <w:rsid w:val="001F41E9"/>
    <w:rsid w:val="001F47E0"/>
    <w:rsid w:val="001F4F7B"/>
    <w:rsid w:val="001F53B1"/>
    <w:rsid w:val="001F5E03"/>
    <w:rsid w:val="001F5E28"/>
    <w:rsid w:val="001F5FA6"/>
    <w:rsid w:val="001F60F2"/>
    <w:rsid w:val="001F69A1"/>
    <w:rsid w:val="001F77F5"/>
    <w:rsid w:val="001F78FE"/>
    <w:rsid w:val="001F7A2A"/>
    <w:rsid w:val="001F7F9A"/>
    <w:rsid w:val="0020001A"/>
    <w:rsid w:val="002003A8"/>
    <w:rsid w:val="00200E24"/>
    <w:rsid w:val="00201239"/>
    <w:rsid w:val="002016CE"/>
    <w:rsid w:val="00202266"/>
    <w:rsid w:val="00202BF8"/>
    <w:rsid w:val="002030E2"/>
    <w:rsid w:val="0020373A"/>
    <w:rsid w:val="00205721"/>
    <w:rsid w:val="002066DA"/>
    <w:rsid w:val="00206861"/>
    <w:rsid w:val="00206AE2"/>
    <w:rsid w:val="00206CC3"/>
    <w:rsid w:val="00207896"/>
    <w:rsid w:val="002109F2"/>
    <w:rsid w:val="00210D0B"/>
    <w:rsid w:val="002120DC"/>
    <w:rsid w:val="00212571"/>
    <w:rsid w:val="002125A7"/>
    <w:rsid w:val="00212C4F"/>
    <w:rsid w:val="002130F4"/>
    <w:rsid w:val="002134E9"/>
    <w:rsid w:val="0021432D"/>
    <w:rsid w:val="00214645"/>
    <w:rsid w:val="00214FA7"/>
    <w:rsid w:val="002163AD"/>
    <w:rsid w:val="00216F1F"/>
    <w:rsid w:val="0021727E"/>
    <w:rsid w:val="0021779E"/>
    <w:rsid w:val="00220D41"/>
    <w:rsid w:val="00220DA1"/>
    <w:rsid w:val="002210CC"/>
    <w:rsid w:val="00221929"/>
    <w:rsid w:val="00221F54"/>
    <w:rsid w:val="00222077"/>
    <w:rsid w:val="00222FCC"/>
    <w:rsid w:val="00223A9D"/>
    <w:rsid w:val="00223B0E"/>
    <w:rsid w:val="00223B2F"/>
    <w:rsid w:val="00223B59"/>
    <w:rsid w:val="00223F07"/>
    <w:rsid w:val="00224DB5"/>
    <w:rsid w:val="00224EA2"/>
    <w:rsid w:val="00224FCF"/>
    <w:rsid w:val="00225016"/>
    <w:rsid w:val="00225153"/>
    <w:rsid w:val="002252AA"/>
    <w:rsid w:val="00225A42"/>
    <w:rsid w:val="002263AD"/>
    <w:rsid w:val="00226A17"/>
    <w:rsid w:val="00226E2A"/>
    <w:rsid w:val="00227287"/>
    <w:rsid w:val="00227E27"/>
    <w:rsid w:val="00230185"/>
    <w:rsid w:val="0023035E"/>
    <w:rsid w:val="002306AF"/>
    <w:rsid w:val="002307C6"/>
    <w:rsid w:val="00230AB3"/>
    <w:rsid w:val="0023107D"/>
    <w:rsid w:val="00231A6D"/>
    <w:rsid w:val="00231B83"/>
    <w:rsid w:val="00231C28"/>
    <w:rsid w:val="00232705"/>
    <w:rsid w:val="00232925"/>
    <w:rsid w:val="00232F5B"/>
    <w:rsid w:val="002331C2"/>
    <w:rsid w:val="00233348"/>
    <w:rsid w:val="00235399"/>
    <w:rsid w:val="002357C9"/>
    <w:rsid w:val="00235826"/>
    <w:rsid w:val="00235882"/>
    <w:rsid w:val="00235CEF"/>
    <w:rsid w:val="002360BF"/>
    <w:rsid w:val="002363AE"/>
    <w:rsid w:val="0023648E"/>
    <w:rsid w:val="00236831"/>
    <w:rsid w:val="002368D0"/>
    <w:rsid w:val="0023764D"/>
    <w:rsid w:val="00237B4F"/>
    <w:rsid w:val="00240116"/>
    <w:rsid w:val="002415D9"/>
    <w:rsid w:val="00241725"/>
    <w:rsid w:val="00243264"/>
    <w:rsid w:val="002432A6"/>
    <w:rsid w:val="002432D3"/>
    <w:rsid w:val="002435BC"/>
    <w:rsid w:val="00243C03"/>
    <w:rsid w:val="00243F5A"/>
    <w:rsid w:val="002449BA"/>
    <w:rsid w:val="00244B10"/>
    <w:rsid w:val="00244ECE"/>
    <w:rsid w:val="00246824"/>
    <w:rsid w:val="00247850"/>
    <w:rsid w:val="00247E22"/>
    <w:rsid w:val="00247EE6"/>
    <w:rsid w:val="00250A8D"/>
    <w:rsid w:val="00250C9C"/>
    <w:rsid w:val="00251D40"/>
    <w:rsid w:val="00251E63"/>
    <w:rsid w:val="002522CD"/>
    <w:rsid w:val="00252B78"/>
    <w:rsid w:val="00252DD8"/>
    <w:rsid w:val="0025300D"/>
    <w:rsid w:val="002532DD"/>
    <w:rsid w:val="00253D0E"/>
    <w:rsid w:val="0025455F"/>
    <w:rsid w:val="0025471F"/>
    <w:rsid w:val="00254957"/>
    <w:rsid w:val="0025525E"/>
    <w:rsid w:val="002559E4"/>
    <w:rsid w:val="00255F3E"/>
    <w:rsid w:val="002565D6"/>
    <w:rsid w:val="002566C5"/>
    <w:rsid w:val="00256702"/>
    <w:rsid w:val="00256CEA"/>
    <w:rsid w:val="002571A1"/>
    <w:rsid w:val="00257F6A"/>
    <w:rsid w:val="002602E6"/>
    <w:rsid w:val="0026122F"/>
    <w:rsid w:val="00261672"/>
    <w:rsid w:val="00261B8B"/>
    <w:rsid w:val="00261BB4"/>
    <w:rsid w:val="00261CED"/>
    <w:rsid w:val="00261EF5"/>
    <w:rsid w:val="002626DA"/>
    <w:rsid w:val="00262872"/>
    <w:rsid w:val="00262D24"/>
    <w:rsid w:val="0026327A"/>
    <w:rsid w:val="002635D6"/>
    <w:rsid w:val="002638B6"/>
    <w:rsid w:val="0026409B"/>
    <w:rsid w:val="00265224"/>
    <w:rsid w:val="00265595"/>
    <w:rsid w:val="00265724"/>
    <w:rsid w:val="0026625A"/>
    <w:rsid w:val="002672A8"/>
    <w:rsid w:val="002704BE"/>
    <w:rsid w:val="00270B83"/>
    <w:rsid w:val="00270E50"/>
    <w:rsid w:val="0027130F"/>
    <w:rsid w:val="0027139A"/>
    <w:rsid w:val="00273750"/>
    <w:rsid w:val="00273EE1"/>
    <w:rsid w:val="00274073"/>
    <w:rsid w:val="0027469B"/>
    <w:rsid w:val="00275904"/>
    <w:rsid w:val="0027608F"/>
    <w:rsid w:val="00276276"/>
    <w:rsid w:val="002762E4"/>
    <w:rsid w:val="00276982"/>
    <w:rsid w:val="00276A3A"/>
    <w:rsid w:val="00277EF0"/>
    <w:rsid w:val="002802F4"/>
    <w:rsid w:val="0028030A"/>
    <w:rsid w:val="00280DB3"/>
    <w:rsid w:val="002811F1"/>
    <w:rsid w:val="0028123C"/>
    <w:rsid w:val="0028130E"/>
    <w:rsid w:val="002819B8"/>
    <w:rsid w:val="0028345F"/>
    <w:rsid w:val="002834CF"/>
    <w:rsid w:val="00284D0E"/>
    <w:rsid w:val="00285219"/>
    <w:rsid w:val="002857FC"/>
    <w:rsid w:val="00285C90"/>
    <w:rsid w:val="00285CC6"/>
    <w:rsid w:val="00287903"/>
    <w:rsid w:val="002905C1"/>
    <w:rsid w:val="0029099E"/>
    <w:rsid w:val="002910DE"/>
    <w:rsid w:val="0029287B"/>
    <w:rsid w:val="00292FF5"/>
    <w:rsid w:val="00293373"/>
    <w:rsid w:val="00293434"/>
    <w:rsid w:val="002937AB"/>
    <w:rsid w:val="00293ABB"/>
    <w:rsid w:val="00294789"/>
    <w:rsid w:val="00295647"/>
    <w:rsid w:val="00295EC3"/>
    <w:rsid w:val="0029684B"/>
    <w:rsid w:val="00296BED"/>
    <w:rsid w:val="00297360"/>
    <w:rsid w:val="002973BD"/>
    <w:rsid w:val="002974FD"/>
    <w:rsid w:val="00297A8F"/>
    <w:rsid w:val="002A0BA4"/>
    <w:rsid w:val="002A109B"/>
    <w:rsid w:val="002A1167"/>
    <w:rsid w:val="002A1546"/>
    <w:rsid w:val="002A17ED"/>
    <w:rsid w:val="002A280D"/>
    <w:rsid w:val="002A286B"/>
    <w:rsid w:val="002A2C4A"/>
    <w:rsid w:val="002A35FA"/>
    <w:rsid w:val="002A4604"/>
    <w:rsid w:val="002A49C1"/>
    <w:rsid w:val="002A4D00"/>
    <w:rsid w:val="002A6783"/>
    <w:rsid w:val="002A6C33"/>
    <w:rsid w:val="002B023F"/>
    <w:rsid w:val="002B05EE"/>
    <w:rsid w:val="002B0E08"/>
    <w:rsid w:val="002B1146"/>
    <w:rsid w:val="002B1150"/>
    <w:rsid w:val="002B1407"/>
    <w:rsid w:val="002B19EC"/>
    <w:rsid w:val="002B1A4D"/>
    <w:rsid w:val="002B20E8"/>
    <w:rsid w:val="002B2245"/>
    <w:rsid w:val="002B27B0"/>
    <w:rsid w:val="002B2F27"/>
    <w:rsid w:val="002B3278"/>
    <w:rsid w:val="002B3739"/>
    <w:rsid w:val="002B37BF"/>
    <w:rsid w:val="002B445B"/>
    <w:rsid w:val="002B4A1A"/>
    <w:rsid w:val="002B4C0E"/>
    <w:rsid w:val="002B4E6B"/>
    <w:rsid w:val="002B60DE"/>
    <w:rsid w:val="002B6152"/>
    <w:rsid w:val="002B74C7"/>
    <w:rsid w:val="002B7650"/>
    <w:rsid w:val="002B7679"/>
    <w:rsid w:val="002B7745"/>
    <w:rsid w:val="002C01D6"/>
    <w:rsid w:val="002C0FD1"/>
    <w:rsid w:val="002C19B6"/>
    <w:rsid w:val="002C1BBA"/>
    <w:rsid w:val="002C1DA5"/>
    <w:rsid w:val="002C220D"/>
    <w:rsid w:val="002C2AF7"/>
    <w:rsid w:val="002C3CE1"/>
    <w:rsid w:val="002C43D8"/>
    <w:rsid w:val="002C4FEC"/>
    <w:rsid w:val="002C6402"/>
    <w:rsid w:val="002C6615"/>
    <w:rsid w:val="002C6710"/>
    <w:rsid w:val="002C6ABE"/>
    <w:rsid w:val="002C7081"/>
    <w:rsid w:val="002C70FA"/>
    <w:rsid w:val="002C77C3"/>
    <w:rsid w:val="002C79A7"/>
    <w:rsid w:val="002C79F1"/>
    <w:rsid w:val="002D00AE"/>
    <w:rsid w:val="002D01A1"/>
    <w:rsid w:val="002D0273"/>
    <w:rsid w:val="002D059A"/>
    <w:rsid w:val="002D06CD"/>
    <w:rsid w:val="002D0C93"/>
    <w:rsid w:val="002D0FEF"/>
    <w:rsid w:val="002D11E7"/>
    <w:rsid w:val="002D25DE"/>
    <w:rsid w:val="002D2A1E"/>
    <w:rsid w:val="002D3002"/>
    <w:rsid w:val="002D3615"/>
    <w:rsid w:val="002D366C"/>
    <w:rsid w:val="002D4999"/>
    <w:rsid w:val="002D52BF"/>
    <w:rsid w:val="002D5774"/>
    <w:rsid w:val="002D58D7"/>
    <w:rsid w:val="002D59A2"/>
    <w:rsid w:val="002D6129"/>
    <w:rsid w:val="002D6429"/>
    <w:rsid w:val="002D6649"/>
    <w:rsid w:val="002D6BC2"/>
    <w:rsid w:val="002D7BD0"/>
    <w:rsid w:val="002E0561"/>
    <w:rsid w:val="002E1541"/>
    <w:rsid w:val="002E1700"/>
    <w:rsid w:val="002E1888"/>
    <w:rsid w:val="002E1A2B"/>
    <w:rsid w:val="002E1DB4"/>
    <w:rsid w:val="002E200D"/>
    <w:rsid w:val="002E233D"/>
    <w:rsid w:val="002E2376"/>
    <w:rsid w:val="002E31E9"/>
    <w:rsid w:val="002E339B"/>
    <w:rsid w:val="002E37FD"/>
    <w:rsid w:val="002E3A29"/>
    <w:rsid w:val="002E43A3"/>
    <w:rsid w:val="002E4C07"/>
    <w:rsid w:val="002E4E86"/>
    <w:rsid w:val="002E581C"/>
    <w:rsid w:val="002E5DB0"/>
    <w:rsid w:val="002E6249"/>
    <w:rsid w:val="002E702D"/>
    <w:rsid w:val="002E7179"/>
    <w:rsid w:val="002E7804"/>
    <w:rsid w:val="002E7AB5"/>
    <w:rsid w:val="002E7D1A"/>
    <w:rsid w:val="002F066C"/>
    <w:rsid w:val="002F0DF3"/>
    <w:rsid w:val="002F113B"/>
    <w:rsid w:val="002F1507"/>
    <w:rsid w:val="002F2A09"/>
    <w:rsid w:val="002F2D38"/>
    <w:rsid w:val="002F36A0"/>
    <w:rsid w:val="002F39FF"/>
    <w:rsid w:val="002F3F33"/>
    <w:rsid w:val="002F3FB1"/>
    <w:rsid w:val="002F40CB"/>
    <w:rsid w:val="002F419F"/>
    <w:rsid w:val="002F42E8"/>
    <w:rsid w:val="002F4F68"/>
    <w:rsid w:val="002F51C2"/>
    <w:rsid w:val="002F5BB5"/>
    <w:rsid w:val="002F67F1"/>
    <w:rsid w:val="002F6B11"/>
    <w:rsid w:val="002F7540"/>
    <w:rsid w:val="003000CC"/>
    <w:rsid w:val="00300352"/>
    <w:rsid w:val="00300CB8"/>
    <w:rsid w:val="00300E43"/>
    <w:rsid w:val="00301128"/>
    <w:rsid w:val="00301836"/>
    <w:rsid w:val="003019E2"/>
    <w:rsid w:val="00301CD3"/>
    <w:rsid w:val="00301FA3"/>
    <w:rsid w:val="0030210E"/>
    <w:rsid w:val="00302A60"/>
    <w:rsid w:val="00302E9D"/>
    <w:rsid w:val="0030319C"/>
    <w:rsid w:val="003032E7"/>
    <w:rsid w:val="0030347A"/>
    <w:rsid w:val="003037E9"/>
    <w:rsid w:val="00303DA8"/>
    <w:rsid w:val="0030436F"/>
    <w:rsid w:val="003045BE"/>
    <w:rsid w:val="00304805"/>
    <w:rsid w:val="00305F0F"/>
    <w:rsid w:val="00306233"/>
    <w:rsid w:val="00306612"/>
    <w:rsid w:val="00306871"/>
    <w:rsid w:val="00307424"/>
    <w:rsid w:val="00307769"/>
    <w:rsid w:val="00310E7E"/>
    <w:rsid w:val="00311B6D"/>
    <w:rsid w:val="0031233C"/>
    <w:rsid w:val="00312AA8"/>
    <w:rsid w:val="00312EE0"/>
    <w:rsid w:val="00312F91"/>
    <w:rsid w:val="0031301A"/>
    <w:rsid w:val="003138A1"/>
    <w:rsid w:val="00313980"/>
    <w:rsid w:val="003144F1"/>
    <w:rsid w:val="003146B3"/>
    <w:rsid w:val="00314943"/>
    <w:rsid w:val="00315138"/>
    <w:rsid w:val="00315463"/>
    <w:rsid w:val="003159C3"/>
    <w:rsid w:val="00315D46"/>
    <w:rsid w:val="0031761F"/>
    <w:rsid w:val="003179CE"/>
    <w:rsid w:val="003200DA"/>
    <w:rsid w:val="00320872"/>
    <w:rsid w:val="0032145F"/>
    <w:rsid w:val="00322ADD"/>
    <w:rsid w:val="0032320E"/>
    <w:rsid w:val="0032363A"/>
    <w:rsid w:val="00323672"/>
    <w:rsid w:val="0032373B"/>
    <w:rsid w:val="0032493B"/>
    <w:rsid w:val="00324BC9"/>
    <w:rsid w:val="00325817"/>
    <w:rsid w:val="00326AA8"/>
    <w:rsid w:val="00326CDD"/>
    <w:rsid w:val="00326E40"/>
    <w:rsid w:val="00327292"/>
    <w:rsid w:val="00327542"/>
    <w:rsid w:val="00327662"/>
    <w:rsid w:val="00327E85"/>
    <w:rsid w:val="003316A7"/>
    <w:rsid w:val="003317CE"/>
    <w:rsid w:val="00332C33"/>
    <w:rsid w:val="00333176"/>
    <w:rsid w:val="00335458"/>
    <w:rsid w:val="00335B48"/>
    <w:rsid w:val="00336892"/>
    <w:rsid w:val="00336C0B"/>
    <w:rsid w:val="00336CA5"/>
    <w:rsid w:val="00337191"/>
    <w:rsid w:val="003376C4"/>
    <w:rsid w:val="00337D1F"/>
    <w:rsid w:val="0034078B"/>
    <w:rsid w:val="00340D79"/>
    <w:rsid w:val="00340E0F"/>
    <w:rsid w:val="0034141F"/>
    <w:rsid w:val="0034182B"/>
    <w:rsid w:val="0034189F"/>
    <w:rsid w:val="00341C1F"/>
    <w:rsid w:val="00342D84"/>
    <w:rsid w:val="00342F2F"/>
    <w:rsid w:val="003446B5"/>
    <w:rsid w:val="0034472C"/>
    <w:rsid w:val="00344EF1"/>
    <w:rsid w:val="0034615F"/>
    <w:rsid w:val="00346EDA"/>
    <w:rsid w:val="00346FAA"/>
    <w:rsid w:val="00350071"/>
    <w:rsid w:val="003502C8"/>
    <w:rsid w:val="00351538"/>
    <w:rsid w:val="00351735"/>
    <w:rsid w:val="00351987"/>
    <w:rsid w:val="00351CB8"/>
    <w:rsid w:val="003521A5"/>
    <w:rsid w:val="00353970"/>
    <w:rsid w:val="00353A7A"/>
    <w:rsid w:val="00353C5E"/>
    <w:rsid w:val="00353D7D"/>
    <w:rsid w:val="003542BA"/>
    <w:rsid w:val="00354377"/>
    <w:rsid w:val="003545D1"/>
    <w:rsid w:val="0035497A"/>
    <w:rsid w:val="003552C7"/>
    <w:rsid w:val="00356B2F"/>
    <w:rsid w:val="00356C72"/>
    <w:rsid w:val="00357179"/>
    <w:rsid w:val="003577CF"/>
    <w:rsid w:val="00357DAC"/>
    <w:rsid w:val="00360874"/>
    <w:rsid w:val="003609EE"/>
    <w:rsid w:val="00360A1C"/>
    <w:rsid w:val="00361449"/>
    <w:rsid w:val="003616A4"/>
    <w:rsid w:val="00361BD4"/>
    <w:rsid w:val="003620AA"/>
    <w:rsid w:val="00362AB1"/>
    <w:rsid w:val="00363973"/>
    <w:rsid w:val="00363CA8"/>
    <w:rsid w:val="00363FBF"/>
    <w:rsid w:val="00364028"/>
    <w:rsid w:val="00364CE8"/>
    <w:rsid w:val="00365A42"/>
    <w:rsid w:val="00365D30"/>
    <w:rsid w:val="00366158"/>
    <w:rsid w:val="00366330"/>
    <w:rsid w:val="0036643E"/>
    <w:rsid w:val="00366E43"/>
    <w:rsid w:val="00367291"/>
    <w:rsid w:val="003673A9"/>
    <w:rsid w:val="0036751E"/>
    <w:rsid w:val="00367808"/>
    <w:rsid w:val="0037080A"/>
    <w:rsid w:val="00371942"/>
    <w:rsid w:val="00372841"/>
    <w:rsid w:val="00372DDE"/>
    <w:rsid w:val="00372E00"/>
    <w:rsid w:val="00372E7A"/>
    <w:rsid w:val="00373C5D"/>
    <w:rsid w:val="00373D90"/>
    <w:rsid w:val="0037610B"/>
    <w:rsid w:val="003762D1"/>
    <w:rsid w:val="003764EC"/>
    <w:rsid w:val="00376821"/>
    <w:rsid w:val="00376854"/>
    <w:rsid w:val="00376949"/>
    <w:rsid w:val="00377F6E"/>
    <w:rsid w:val="00380118"/>
    <w:rsid w:val="003804C3"/>
    <w:rsid w:val="00380767"/>
    <w:rsid w:val="003812D7"/>
    <w:rsid w:val="00381D00"/>
    <w:rsid w:val="00382802"/>
    <w:rsid w:val="0038291B"/>
    <w:rsid w:val="00382F63"/>
    <w:rsid w:val="00383E03"/>
    <w:rsid w:val="0038470D"/>
    <w:rsid w:val="00384D67"/>
    <w:rsid w:val="00385CE0"/>
    <w:rsid w:val="003872F1"/>
    <w:rsid w:val="00387569"/>
    <w:rsid w:val="003900FE"/>
    <w:rsid w:val="003905A9"/>
    <w:rsid w:val="00390B64"/>
    <w:rsid w:val="00391183"/>
    <w:rsid w:val="003912A7"/>
    <w:rsid w:val="003912EE"/>
    <w:rsid w:val="0039147D"/>
    <w:rsid w:val="0039167D"/>
    <w:rsid w:val="0039175B"/>
    <w:rsid w:val="00391837"/>
    <w:rsid w:val="00391B99"/>
    <w:rsid w:val="00392226"/>
    <w:rsid w:val="00392ED9"/>
    <w:rsid w:val="00393365"/>
    <w:rsid w:val="00394DBC"/>
    <w:rsid w:val="003950A6"/>
    <w:rsid w:val="003951DE"/>
    <w:rsid w:val="0039534A"/>
    <w:rsid w:val="00396C47"/>
    <w:rsid w:val="00396C4D"/>
    <w:rsid w:val="00397237"/>
    <w:rsid w:val="0039774A"/>
    <w:rsid w:val="00397808"/>
    <w:rsid w:val="00397C13"/>
    <w:rsid w:val="00397D8B"/>
    <w:rsid w:val="003A0776"/>
    <w:rsid w:val="003A0A59"/>
    <w:rsid w:val="003A0E9D"/>
    <w:rsid w:val="003A2B09"/>
    <w:rsid w:val="003A34A2"/>
    <w:rsid w:val="003A3AD3"/>
    <w:rsid w:val="003A499A"/>
    <w:rsid w:val="003A604F"/>
    <w:rsid w:val="003A65BD"/>
    <w:rsid w:val="003A681E"/>
    <w:rsid w:val="003A6A79"/>
    <w:rsid w:val="003A76EE"/>
    <w:rsid w:val="003A79CA"/>
    <w:rsid w:val="003B05B0"/>
    <w:rsid w:val="003B130A"/>
    <w:rsid w:val="003B15C3"/>
    <w:rsid w:val="003B1C81"/>
    <w:rsid w:val="003B2D00"/>
    <w:rsid w:val="003B3AC8"/>
    <w:rsid w:val="003B3DC2"/>
    <w:rsid w:val="003B3DC9"/>
    <w:rsid w:val="003B4B2F"/>
    <w:rsid w:val="003B568B"/>
    <w:rsid w:val="003B5F99"/>
    <w:rsid w:val="003B69B5"/>
    <w:rsid w:val="003B6D14"/>
    <w:rsid w:val="003B6FC0"/>
    <w:rsid w:val="003B7C30"/>
    <w:rsid w:val="003B7D79"/>
    <w:rsid w:val="003B7FA0"/>
    <w:rsid w:val="003C0393"/>
    <w:rsid w:val="003C04DE"/>
    <w:rsid w:val="003C0DD5"/>
    <w:rsid w:val="003C13B6"/>
    <w:rsid w:val="003C1779"/>
    <w:rsid w:val="003C21B3"/>
    <w:rsid w:val="003C23AA"/>
    <w:rsid w:val="003C2831"/>
    <w:rsid w:val="003C3079"/>
    <w:rsid w:val="003C30E2"/>
    <w:rsid w:val="003C3567"/>
    <w:rsid w:val="003C35AD"/>
    <w:rsid w:val="003C3D20"/>
    <w:rsid w:val="003C46E0"/>
    <w:rsid w:val="003C4B08"/>
    <w:rsid w:val="003C4B95"/>
    <w:rsid w:val="003C4C5F"/>
    <w:rsid w:val="003C5B08"/>
    <w:rsid w:val="003C5DE8"/>
    <w:rsid w:val="003C63B3"/>
    <w:rsid w:val="003C702B"/>
    <w:rsid w:val="003C7928"/>
    <w:rsid w:val="003D001C"/>
    <w:rsid w:val="003D14E4"/>
    <w:rsid w:val="003D1D12"/>
    <w:rsid w:val="003D2306"/>
    <w:rsid w:val="003D31D9"/>
    <w:rsid w:val="003D44B8"/>
    <w:rsid w:val="003D48DA"/>
    <w:rsid w:val="003D4ABC"/>
    <w:rsid w:val="003D4C98"/>
    <w:rsid w:val="003D4E7F"/>
    <w:rsid w:val="003D5357"/>
    <w:rsid w:val="003D56DC"/>
    <w:rsid w:val="003D589A"/>
    <w:rsid w:val="003D619F"/>
    <w:rsid w:val="003D6636"/>
    <w:rsid w:val="003D7099"/>
    <w:rsid w:val="003E041E"/>
    <w:rsid w:val="003E073F"/>
    <w:rsid w:val="003E07AD"/>
    <w:rsid w:val="003E19BF"/>
    <w:rsid w:val="003E1EEF"/>
    <w:rsid w:val="003E1F99"/>
    <w:rsid w:val="003E2ECD"/>
    <w:rsid w:val="003E3C2D"/>
    <w:rsid w:val="003E44C0"/>
    <w:rsid w:val="003E4BD2"/>
    <w:rsid w:val="003E4C7C"/>
    <w:rsid w:val="003E4C93"/>
    <w:rsid w:val="003E54DC"/>
    <w:rsid w:val="003E5E35"/>
    <w:rsid w:val="003E6A32"/>
    <w:rsid w:val="003E71AD"/>
    <w:rsid w:val="003E771E"/>
    <w:rsid w:val="003E79D4"/>
    <w:rsid w:val="003F01B7"/>
    <w:rsid w:val="003F0364"/>
    <w:rsid w:val="003F0DE1"/>
    <w:rsid w:val="003F16FA"/>
    <w:rsid w:val="003F17B9"/>
    <w:rsid w:val="003F1D2C"/>
    <w:rsid w:val="003F2D91"/>
    <w:rsid w:val="003F3BEC"/>
    <w:rsid w:val="003F3C79"/>
    <w:rsid w:val="003F45A9"/>
    <w:rsid w:val="003F4629"/>
    <w:rsid w:val="003F4B60"/>
    <w:rsid w:val="003F58F8"/>
    <w:rsid w:val="003F62CA"/>
    <w:rsid w:val="003F6501"/>
    <w:rsid w:val="003F7376"/>
    <w:rsid w:val="004007F4"/>
    <w:rsid w:val="00400B02"/>
    <w:rsid w:val="00400D57"/>
    <w:rsid w:val="004016D8"/>
    <w:rsid w:val="004020DA"/>
    <w:rsid w:val="004027AF"/>
    <w:rsid w:val="00402D4A"/>
    <w:rsid w:val="00403A77"/>
    <w:rsid w:val="0040404C"/>
    <w:rsid w:val="004048F4"/>
    <w:rsid w:val="00404DC5"/>
    <w:rsid w:val="00405511"/>
    <w:rsid w:val="00405C2D"/>
    <w:rsid w:val="00405F29"/>
    <w:rsid w:val="004069A6"/>
    <w:rsid w:val="004077E3"/>
    <w:rsid w:val="00407BA2"/>
    <w:rsid w:val="00407F82"/>
    <w:rsid w:val="00410079"/>
    <w:rsid w:val="00410403"/>
    <w:rsid w:val="00410A37"/>
    <w:rsid w:val="00411A31"/>
    <w:rsid w:val="00412752"/>
    <w:rsid w:val="00412A39"/>
    <w:rsid w:val="00412EA0"/>
    <w:rsid w:val="00413010"/>
    <w:rsid w:val="004134A1"/>
    <w:rsid w:val="00413878"/>
    <w:rsid w:val="004142E7"/>
    <w:rsid w:val="0041430A"/>
    <w:rsid w:val="004145EB"/>
    <w:rsid w:val="00415DBE"/>
    <w:rsid w:val="004168DF"/>
    <w:rsid w:val="00416A71"/>
    <w:rsid w:val="00416C2B"/>
    <w:rsid w:val="00417A04"/>
    <w:rsid w:val="00420387"/>
    <w:rsid w:val="00420D18"/>
    <w:rsid w:val="00420D2D"/>
    <w:rsid w:val="00420D99"/>
    <w:rsid w:val="0042272D"/>
    <w:rsid w:val="00422953"/>
    <w:rsid w:val="004229DD"/>
    <w:rsid w:val="00422AD7"/>
    <w:rsid w:val="004237D8"/>
    <w:rsid w:val="004238A2"/>
    <w:rsid w:val="00423B53"/>
    <w:rsid w:val="00424C41"/>
    <w:rsid w:val="00425221"/>
    <w:rsid w:val="00425363"/>
    <w:rsid w:val="00425558"/>
    <w:rsid w:val="00425820"/>
    <w:rsid w:val="004261C3"/>
    <w:rsid w:val="00426558"/>
    <w:rsid w:val="0042686C"/>
    <w:rsid w:val="00426ACD"/>
    <w:rsid w:val="00426F31"/>
    <w:rsid w:val="00427603"/>
    <w:rsid w:val="00427BC8"/>
    <w:rsid w:val="00430494"/>
    <w:rsid w:val="004304BD"/>
    <w:rsid w:val="00430DC1"/>
    <w:rsid w:val="00431350"/>
    <w:rsid w:val="00431D13"/>
    <w:rsid w:val="004326AA"/>
    <w:rsid w:val="00432D5C"/>
    <w:rsid w:val="004334C2"/>
    <w:rsid w:val="004336E1"/>
    <w:rsid w:val="00433B74"/>
    <w:rsid w:val="00433EA4"/>
    <w:rsid w:val="00433FEC"/>
    <w:rsid w:val="004342D8"/>
    <w:rsid w:val="0043458D"/>
    <w:rsid w:val="00434B7A"/>
    <w:rsid w:val="00434BAC"/>
    <w:rsid w:val="00435BFF"/>
    <w:rsid w:val="00435E99"/>
    <w:rsid w:val="004366AF"/>
    <w:rsid w:val="00436720"/>
    <w:rsid w:val="004368EC"/>
    <w:rsid w:val="00436940"/>
    <w:rsid w:val="00436BBB"/>
    <w:rsid w:val="0043767C"/>
    <w:rsid w:val="004376C0"/>
    <w:rsid w:val="00437F7B"/>
    <w:rsid w:val="00437FCE"/>
    <w:rsid w:val="0044083B"/>
    <w:rsid w:val="00440F50"/>
    <w:rsid w:val="00442582"/>
    <w:rsid w:val="004428C2"/>
    <w:rsid w:val="004432B7"/>
    <w:rsid w:val="00443D84"/>
    <w:rsid w:val="00444075"/>
    <w:rsid w:val="00445B85"/>
    <w:rsid w:val="00445C02"/>
    <w:rsid w:val="0044657B"/>
    <w:rsid w:val="004467A6"/>
    <w:rsid w:val="004468EE"/>
    <w:rsid w:val="00446D07"/>
    <w:rsid w:val="0044719E"/>
    <w:rsid w:val="0045060F"/>
    <w:rsid w:val="00451363"/>
    <w:rsid w:val="00451D06"/>
    <w:rsid w:val="004528A0"/>
    <w:rsid w:val="0045329B"/>
    <w:rsid w:val="004533C0"/>
    <w:rsid w:val="004534B0"/>
    <w:rsid w:val="00453E12"/>
    <w:rsid w:val="00453EC9"/>
    <w:rsid w:val="004540CA"/>
    <w:rsid w:val="00454101"/>
    <w:rsid w:val="004552E5"/>
    <w:rsid w:val="00455B3F"/>
    <w:rsid w:val="00457020"/>
    <w:rsid w:val="00457FE4"/>
    <w:rsid w:val="0046203B"/>
    <w:rsid w:val="0046385A"/>
    <w:rsid w:val="00463E77"/>
    <w:rsid w:val="0046418B"/>
    <w:rsid w:val="00464258"/>
    <w:rsid w:val="00465455"/>
    <w:rsid w:val="00465945"/>
    <w:rsid w:val="00465C21"/>
    <w:rsid w:val="00466135"/>
    <w:rsid w:val="004665F3"/>
    <w:rsid w:val="00467021"/>
    <w:rsid w:val="00467508"/>
    <w:rsid w:val="00467510"/>
    <w:rsid w:val="00467589"/>
    <w:rsid w:val="004675AF"/>
    <w:rsid w:val="00470224"/>
    <w:rsid w:val="0047036A"/>
    <w:rsid w:val="00471718"/>
    <w:rsid w:val="00471CE4"/>
    <w:rsid w:val="0047233E"/>
    <w:rsid w:val="00472375"/>
    <w:rsid w:val="004723AC"/>
    <w:rsid w:val="004728E7"/>
    <w:rsid w:val="00472A7D"/>
    <w:rsid w:val="004730A5"/>
    <w:rsid w:val="004736BD"/>
    <w:rsid w:val="00473E4F"/>
    <w:rsid w:val="00473E9F"/>
    <w:rsid w:val="00473FC4"/>
    <w:rsid w:val="00474A48"/>
    <w:rsid w:val="00475BA4"/>
    <w:rsid w:val="00475FFF"/>
    <w:rsid w:val="004763DC"/>
    <w:rsid w:val="004769A8"/>
    <w:rsid w:val="00476CB0"/>
    <w:rsid w:val="004772BF"/>
    <w:rsid w:val="00477405"/>
    <w:rsid w:val="004778EA"/>
    <w:rsid w:val="00477E8B"/>
    <w:rsid w:val="0048051D"/>
    <w:rsid w:val="00480E5B"/>
    <w:rsid w:val="00481327"/>
    <w:rsid w:val="00481706"/>
    <w:rsid w:val="0048316A"/>
    <w:rsid w:val="00483F35"/>
    <w:rsid w:val="0048411B"/>
    <w:rsid w:val="004848D8"/>
    <w:rsid w:val="0048495E"/>
    <w:rsid w:val="00485496"/>
    <w:rsid w:val="00485531"/>
    <w:rsid w:val="00485536"/>
    <w:rsid w:val="00485749"/>
    <w:rsid w:val="0048674B"/>
    <w:rsid w:val="00486B91"/>
    <w:rsid w:val="00486DF3"/>
    <w:rsid w:val="00487C4F"/>
    <w:rsid w:val="00487D96"/>
    <w:rsid w:val="00487FF1"/>
    <w:rsid w:val="00490564"/>
    <w:rsid w:val="00491251"/>
    <w:rsid w:val="004915FF"/>
    <w:rsid w:val="00491CA5"/>
    <w:rsid w:val="0049297D"/>
    <w:rsid w:val="0049388F"/>
    <w:rsid w:val="00493890"/>
    <w:rsid w:val="0049440D"/>
    <w:rsid w:val="0049450B"/>
    <w:rsid w:val="00494FC1"/>
    <w:rsid w:val="004950FA"/>
    <w:rsid w:val="0049541A"/>
    <w:rsid w:val="00495B37"/>
    <w:rsid w:val="00495DBB"/>
    <w:rsid w:val="00495F51"/>
    <w:rsid w:val="0049626F"/>
    <w:rsid w:val="00496884"/>
    <w:rsid w:val="00496EE4"/>
    <w:rsid w:val="00497175"/>
    <w:rsid w:val="00497D63"/>
    <w:rsid w:val="00497EDF"/>
    <w:rsid w:val="004A0138"/>
    <w:rsid w:val="004A0393"/>
    <w:rsid w:val="004A07CD"/>
    <w:rsid w:val="004A0C65"/>
    <w:rsid w:val="004A1468"/>
    <w:rsid w:val="004A1BE8"/>
    <w:rsid w:val="004A1D7C"/>
    <w:rsid w:val="004A3934"/>
    <w:rsid w:val="004A3AA6"/>
    <w:rsid w:val="004A3EB8"/>
    <w:rsid w:val="004A3F65"/>
    <w:rsid w:val="004A481B"/>
    <w:rsid w:val="004A4C1A"/>
    <w:rsid w:val="004A522A"/>
    <w:rsid w:val="004A57DF"/>
    <w:rsid w:val="004A5CF0"/>
    <w:rsid w:val="004A6205"/>
    <w:rsid w:val="004A658E"/>
    <w:rsid w:val="004A6B57"/>
    <w:rsid w:val="004B0EBA"/>
    <w:rsid w:val="004B12DE"/>
    <w:rsid w:val="004B18AB"/>
    <w:rsid w:val="004B1C4C"/>
    <w:rsid w:val="004B2089"/>
    <w:rsid w:val="004B255D"/>
    <w:rsid w:val="004B260E"/>
    <w:rsid w:val="004B26EB"/>
    <w:rsid w:val="004B2894"/>
    <w:rsid w:val="004B29CF"/>
    <w:rsid w:val="004B4468"/>
    <w:rsid w:val="004B47C0"/>
    <w:rsid w:val="004B492B"/>
    <w:rsid w:val="004B497A"/>
    <w:rsid w:val="004B4D1F"/>
    <w:rsid w:val="004B5121"/>
    <w:rsid w:val="004B52AA"/>
    <w:rsid w:val="004B6B1E"/>
    <w:rsid w:val="004C020C"/>
    <w:rsid w:val="004C07B3"/>
    <w:rsid w:val="004C0A49"/>
    <w:rsid w:val="004C0B23"/>
    <w:rsid w:val="004C0C72"/>
    <w:rsid w:val="004C0F6F"/>
    <w:rsid w:val="004C11B1"/>
    <w:rsid w:val="004C1432"/>
    <w:rsid w:val="004C164D"/>
    <w:rsid w:val="004C170E"/>
    <w:rsid w:val="004C2AC5"/>
    <w:rsid w:val="004C2C31"/>
    <w:rsid w:val="004C327A"/>
    <w:rsid w:val="004C3826"/>
    <w:rsid w:val="004C3C1E"/>
    <w:rsid w:val="004C3C8E"/>
    <w:rsid w:val="004C3D2B"/>
    <w:rsid w:val="004C413F"/>
    <w:rsid w:val="004C4348"/>
    <w:rsid w:val="004C503D"/>
    <w:rsid w:val="004C5101"/>
    <w:rsid w:val="004C656B"/>
    <w:rsid w:val="004C7161"/>
    <w:rsid w:val="004C76AD"/>
    <w:rsid w:val="004C787C"/>
    <w:rsid w:val="004C790F"/>
    <w:rsid w:val="004C7D77"/>
    <w:rsid w:val="004C7F64"/>
    <w:rsid w:val="004D00AD"/>
    <w:rsid w:val="004D00C7"/>
    <w:rsid w:val="004D0215"/>
    <w:rsid w:val="004D0C66"/>
    <w:rsid w:val="004D103F"/>
    <w:rsid w:val="004D1429"/>
    <w:rsid w:val="004D193A"/>
    <w:rsid w:val="004D1ECA"/>
    <w:rsid w:val="004D21E3"/>
    <w:rsid w:val="004D241B"/>
    <w:rsid w:val="004D24FA"/>
    <w:rsid w:val="004D340B"/>
    <w:rsid w:val="004D49CD"/>
    <w:rsid w:val="004D4AFA"/>
    <w:rsid w:val="004D4EB7"/>
    <w:rsid w:val="004D5167"/>
    <w:rsid w:val="004D5525"/>
    <w:rsid w:val="004D5B35"/>
    <w:rsid w:val="004D5BD6"/>
    <w:rsid w:val="004D5C3C"/>
    <w:rsid w:val="004D5C53"/>
    <w:rsid w:val="004D6439"/>
    <w:rsid w:val="004D67AB"/>
    <w:rsid w:val="004D699F"/>
    <w:rsid w:val="004D6EC9"/>
    <w:rsid w:val="004D703F"/>
    <w:rsid w:val="004D79A2"/>
    <w:rsid w:val="004D7B2A"/>
    <w:rsid w:val="004D7C2F"/>
    <w:rsid w:val="004D7D43"/>
    <w:rsid w:val="004D7F02"/>
    <w:rsid w:val="004D7FB2"/>
    <w:rsid w:val="004E0062"/>
    <w:rsid w:val="004E0C17"/>
    <w:rsid w:val="004E11AC"/>
    <w:rsid w:val="004E1388"/>
    <w:rsid w:val="004E1B8B"/>
    <w:rsid w:val="004E3092"/>
    <w:rsid w:val="004E3D75"/>
    <w:rsid w:val="004E3EB1"/>
    <w:rsid w:val="004E3FDB"/>
    <w:rsid w:val="004E407E"/>
    <w:rsid w:val="004E40D7"/>
    <w:rsid w:val="004E45E2"/>
    <w:rsid w:val="004E4C4D"/>
    <w:rsid w:val="004E5400"/>
    <w:rsid w:val="004E5E54"/>
    <w:rsid w:val="004E7083"/>
    <w:rsid w:val="004E71A3"/>
    <w:rsid w:val="004E72C8"/>
    <w:rsid w:val="004E76CF"/>
    <w:rsid w:val="004E7855"/>
    <w:rsid w:val="004E7C6D"/>
    <w:rsid w:val="004F043E"/>
    <w:rsid w:val="004F0918"/>
    <w:rsid w:val="004F15F0"/>
    <w:rsid w:val="004F2548"/>
    <w:rsid w:val="004F2AF8"/>
    <w:rsid w:val="004F3A51"/>
    <w:rsid w:val="004F3EE5"/>
    <w:rsid w:val="004F4430"/>
    <w:rsid w:val="004F44CD"/>
    <w:rsid w:val="004F4DAC"/>
    <w:rsid w:val="004F507D"/>
    <w:rsid w:val="004F537F"/>
    <w:rsid w:val="004F592A"/>
    <w:rsid w:val="004F59F9"/>
    <w:rsid w:val="004F6399"/>
    <w:rsid w:val="004F63DE"/>
    <w:rsid w:val="004F64F5"/>
    <w:rsid w:val="004F67F1"/>
    <w:rsid w:val="00500153"/>
    <w:rsid w:val="00500554"/>
    <w:rsid w:val="005005C4"/>
    <w:rsid w:val="00500C3E"/>
    <w:rsid w:val="00501038"/>
    <w:rsid w:val="0050140A"/>
    <w:rsid w:val="005016A4"/>
    <w:rsid w:val="00501909"/>
    <w:rsid w:val="005022E3"/>
    <w:rsid w:val="00502C0E"/>
    <w:rsid w:val="00502F20"/>
    <w:rsid w:val="005031D1"/>
    <w:rsid w:val="00503AE7"/>
    <w:rsid w:val="00504F46"/>
    <w:rsid w:val="005051C5"/>
    <w:rsid w:val="0050520F"/>
    <w:rsid w:val="005052E1"/>
    <w:rsid w:val="00505377"/>
    <w:rsid w:val="0050656B"/>
    <w:rsid w:val="00506A41"/>
    <w:rsid w:val="00506B8A"/>
    <w:rsid w:val="00506D3D"/>
    <w:rsid w:val="00506E25"/>
    <w:rsid w:val="0050736E"/>
    <w:rsid w:val="00510A75"/>
    <w:rsid w:val="00510B42"/>
    <w:rsid w:val="0051112F"/>
    <w:rsid w:val="00511BD0"/>
    <w:rsid w:val="00511D1D"/>
    <w:rsid w:val="0051225A"/>
    <w:rsid w:val="00512778"/>
    <w:rsid w:val="00512A1F"/>
    <w:rsid w:val="00512A36"/>
    <w:rsid w:val="005131C6"/>
    <w:rsid w:val="0051335B"/>
    <w:rsid w:val="005133E4"/>
    <w:rsid w:val="005138F3"/>
    <w:rsid w:val="00513D3B"/>
    <w:rsid w:val="0051487D"/>
    <w:rsid w:val="00514DF2"/>
    <w:rsid w:val="00515194"/>
    <w:rsid w:val="0051525F"/>
    <w:rsid w:val="0051548A"/>
    <w:rsid w:val="00515901"/>
    <w:rsid w:val="00515BDE"/>
    <w:rsid w:val="00515EB4"/>
    <w:rsid w:val="00515EF9"/>
    <w:rsid w:val="005161F7"/>
    <w:rsid w:val="005163B4"/>
    <w:rsid w:val="00516628"/>
    <w:rsid w:val="00517157"/>
    <w:rsid w:val="00520AD7"/>
    <w:rsid w:val="00520C88"/>
    <w:rsid w:val="00521440"/>
    <w:rsid w:val="00521C4E"/>
    <w:rsid w:val="00521CB7"/>
    <w:rsid w:val="00521F10"/>
    <w:rsid w:val="00521F1D"/>
    <w:rsid w:val="00521F34"/>
    <w:rsid w:val="00522870"/>
    <w:rsid w:val="005229A9"/>
    <w:rsid w:val="0052307E"/>
    <w:rsid w:val="00523126"/>
    <w:rsid w:val="005233C2"/>
    <w:rsid w:val="00523AE6"/>
    <w:rsid w:val="00523ECA"/>
    <w:rsid w:val="00523ECC"/>
    <w:rsid w:val="00524124"/>
    <w:rsid w:val="00524EEE"/>
    <w:rsid w:val="0052505A"/>
    <w:rsid w:val="00525755"/>
    <w:rsid w:val="005258F3"/>
    <w:rsid w:val="00525DE7"/>
    <w:rsid w:val="00525FA6"/>
    <w:rsid w:val="00526238"/>
    <w:rsid w:val="0052636D"/>
    <w:rsid w:val="00526536"/>
    <w:rsid w:val="0052693A"/>
    <w:rsid w:val="00526F73"/>
    <w:rsid w:val="005305A8"/>
    <w:rsid w:val="00532769"/>
    <w:rsid w:val="005329BB"/>
    <w:rsid w:val="00532C58"/>
    <w:rsid w:val="00532CC1"/>
    <w:rsid w:val="00532E37"/>
    <w:rsid w:val="005332D6"/>
    <w:rsid w:val="005336FF"/>
    <w:rsid w:val="00533B55"/>
    <w:rsid w:val="00534065"/>
    <w:rsid w:val="00534C78"/>
    <w:rsid w:val="00534F00"/>
    <w:rsid w:val="0053560E"/>
    <w:rsid w:val="005356D4"/>
    <w:rsid w:val="00535868"/>
    <w:rsid w:val="00535C19"/>
    <w:rsid w:val="00535D70"/>
    <w:rsid w:val="005363B7"/>
    <w:rsid w:val="00536413"/>
    <w:rsid w:val="005367C1"/>
    <w:rsid w:val="0053695E"/>
    <w:rsid w:val="00536FCE"/>
    <w:rsid w:val="005370F9"/>
    <w:rsid w:val="00537972"/>
    <w:rsid w:val="0054016B"/>
    <w:rsid w:val="005405CB"/>
    <w:rsid w:val="00541223"/>
    <w:rsid w:val="00541A1F"/>
    <w:rsid w:val="00541D21"/>
    <w:rsid w:val="00542062"/>
    <w:rsid w:val="00542D7E"/>
    <w:rsid w:val="0054319D"/>
    <w:rsid w:val="00543593"/>
    <w:rsid w:val="00543E64"/>
    <w:rsid w:val="005447A4"/>
    <w:rsid w:val="00544AA4"/>
    <w:rsid w:val="00545478"/>
    <w:rsid w:val="0054559E"/>
    <w:rsid w:val="005458B5"/>
    <w:rsid w:val="00545FF1"/>
    <w:rsid w:val="005461FB"/>
    <w:rsid w:val="005468C2"/>
    <w:rsid w:val="005469BE"/>
    <w:rsid w:val="00546C41"/>
    <w:rsid w:val="0054774E"/>
    <w:rsid w:val="00547F77"/>
    <w:rsid w:val="005500CB"/>
    <w:rsid w:val="005503F2"/>
    <w:rsid w:val="00550D79"/>
    <w:rsid w:val="00552341"/>
    <w:rsid w:val="005525CC"/>
    <w:rsid w:val="005528D4"/>
    <w:rsid w:val="00553B68"/>
    <w:rsid w:val="00554056"/>
    <w:rsid w:val="005547CD"/>
    <w:rsid w:val="00554CEA"/>
    <w:rsid w:val="00554D05"/>
    <w:rsid w:val="005552ED"/>
    <w:rsid w:val="0055539A"/>
    <w:rsid w:val="00555485"/>
    <w:rsid w:val="005554EA"/>
    <w:rsid w:val="00555D49"/>
    <w:rsid w:val="00556447"/>
    <w:rsid w:val="00556A32"/>
    <w:rsid w:val="00556D79"/>
    <w:rsid w:val="00557002"/>
    <w:rsid w:val="005571E5"/>
    <w:rsid w:val="005576FB"/>
    <w:rsid w:val="005601F1"/>
    <w:rsid w:val="00560AA9"/>
    <w:rsid w:val="00561F36"/>
    <w:rsid w:val="00562F63"/>
    <w:rsid w:val="0056338E"/>
    <w:rsid w:val="00563A89"/>
    <w:rsid w:val="00563ACD"/>
    <w:rsid w:val="00563BFA"/>
    <w:rsid w:val="00564E22"/>
    <w:rsid w:val="005659C6"/>
    <w:rsid w:val="00565DE8"/>
    <w:rsid w:val="00565FA1"/>
    <w:rsid w:val="005662A3"/>
    <w:rsid w:val="00566658"/>
    <w:rsid w:val="00566C79"/>
    <w:rsid w:val="0056787B"/>
    <w:rsid w:val="00567946"/>
    <w:rsid w:val="00567E3C"/>
    <w:rsid w:val="00570966"/>
    <w:rsid w:val="00571ABF"/>
    <w:rsid w:val="00571E04"/>
    <w:rsid w:val="005720A7"/>
    <w:rsid w:val="00572781"/>
    <w:rsid w:val="005727CD"/>
    <w:rsid w:val="00572B4B"/>
    <w:rsid w:val="005738EF"/>
    <w:rsid w:val="00573BF1"/>
    <w:rsid w:val="005759B3"/>
    <w:rsid w:val="005769C9"/>
    <w:rsid w:val="00576FC6"/>
    <w:rsid w:val="00577CAD"/>
    <w:rsid w:val="00577F6D"/>
    <w:rsid w:val="005800E3"/>
    <w:rsid w:val="0058020A"/>
    <w:rsid w:val="00580FFB"/>
    <w:rsid w:val="005816C1"/>
    <w:rsid w:val="00581CFD"/>
    <w:rsid w:val="00582A96"/>
    <w:rsid w:val="00583957"/>
    <w:rsid w:val="00583FC7"/>
    <w:rsid w:val="005841E8"/>
    <w:rsid w:val="00584D88"/>
    <w:rsid w:val="00585A9F"/>
    <w:rsid w:val="00585D03"/>
    <w:rsid w:val="00585F86"/>
    <w:rsid w:val="00586698"/>
    <w:rsid w:val="0058720C"/>
    <w:rsid w:val="00587749"/>
    <w:rsid w:val="005877A3"/>
    <w:rsid w:val="00587F81"/>
    <w:rsid w:val="00592952"/>
    <w:rsid w:val="00592B0E"/>
    <w:rsid w:val="0059323D"/>
    <w:rsid w:val="005938E1"/>
    <w:rsid w:val="00593B74"/>
    <w:rsid w:val="00594057"/>
    <w:rsid w:val="005946D1"/>
    <w:rsid w:val="00594E89"/>
    <w:rsid w:val="005954F9"/>
    <w:rsid w:val="005A007F"/>
    <w:rsid w:val="005A05A0"/>
    <w:rsid w:val="005A0CB8"/>
    <w:rsid w:val="005A1609"/>
    <w:rsid w:val="005A1F49"/>
    <w:rsid w:val="005A257D"/>
    <w:rsid w:val="005A2633"/>
    <w:rsid w:val="005A316A"/>
    <w:rsid w:val="005A4117"/>
    <w:rsid w:val="005A433B"/>
    <w:rsid w:val="005A5C6D"/>
    <w:rsid w:val="005A65E9"/>
    <w:rsid w:val="005A7C24"/>
    <w:rsid w:val="005A7FBF"/>
    <w:rsid w:val="005B005F"/>
    <w:rsid w:val="005B08AA"/>
    <w:rsid w:val="005B0C16"/>
    <w:rsid w:val="005B24D9"/>
    <w:rsid w:val="005B3380"/>
    <w:rsid w:val="005B343E"/>
    <w:rsid w:val="005B392D"/>
    <w:rsid w:val="005B3C26"/>
    <w:rsid w:val="005B44E8"/>
    <w:rsid w:val="005B4764"/>
    <w:rsid w:val="005B5093"/>
    <w:rsid w:val="005B5ECC"/>
    <w:rsid w:val="005B68C4"/>
    <w:rsid w:val="005B6A6B"/>
    <w:rsid w:val="005B6FCD"/>
    <w:rsid w:val="005B714F"/>
    <w:rsid w:val="005C0C78"/>
    <w:rsid w:val="005C114A"/>
    <w:rsid w:val="005C1C43"/>
    <w:rsid w:val="005C2D4A"/>
    <w:rsid w:val="005C35B7"/>
    <w:rsid w:val="005C3984"/>
    <w:rsid w:val="005C3AB2"/>
    <w:rsid w:val="005C3F95"/>
    <w:rsid w:val="005C4241"/>
    <w:rsid w:val="005C4B97"/>
    <w:rsid w:val="005C56D5"/>
    <w:rsid w:val="005C5F69"/>
    <w:rsid w:val="005C6075"/>
    <w:rsid w:val="005D01A2"/>
    <w:rsid w:val="005D0343"/>
    <w:rsid w:val="005D0579"/>
    <w:rsid w:val="005D17D1"/>
    <w:rsid w:val="005D1C10"/>
    <w:rsid w:val="005D1CEB"/>
    <w:rsid w:val="005D249C"/>
    <w:rsid w:val="005D2683"/>
    <w:rsid w:val="005D2B5E"/>
    <w:rsid w:val="005D2D90"/>
    <w:rsid w:val="005D3460"/>
    <w:rsid w:val="005D3794"/>
    <w:rsid w:val="005D3903"/>
    <w:rsid w:val="005D3A5F"/>
    <w:rsid w:val="005D3FB4"/>
    <w:rsid w:val="005D4437"/>
    <w:rsid w:val="005D4514"/>
    <w:rsid w:val="005D4F24"/>
    <w:rsid w:val="005D5018"/>
    <w:rsid w:val="005D6091"/>
    <w:rsid w:val="005D694F"/>
    <w:rsid w:val="005D700E"/>
    <w:rsid w:val="005D7122"/>
    <w:rsid w:val="005D761E"/>
    <w:rsid w:val="005D7880"/>
    <w:rsid w:val="005E03FD"/>
    <w:rsid w:val="005E0975"/>
    <w:rsid w:val="005E0D4C"/>
    <w:rsid w:val="005E1634"/>
    <w:rsid w:val="005E1F8B"/>
    <w:rsid w:val="005E24C4"/>
    <w:rsid w:val="005E2891"/>
    <w:rsid w:val="005E33E5"/>
    <w:rsid w:val="005E3C38"/>
    <w:rsid w:val="005E40D9"/>
    <w:rsid w:val="005E4CD1"/>
    <w:rsid w:val="005E5C18"/>
    <w:rsid w:val="005E5ED8"/>
    <w:rsid w:val="005E6064"/>
    <w:rsid w:val="005E6449"/>
    <w:rsid w:val="005E7B40"/>
    <w:rsid w:val="005F0485"/>
    <w:rsid w:val="005F1AB8"/>
    <w:rsid w:val="005F1C5C"/>
    <w:rsid w:val="005F1FEA"/>
    <w:rsid w:val="005F3070"/>
    <w:rsid w:val="005F3498"/>
    <w:rsid w:val="005F3740"/>
    <w:rsid w:val="005F3F2F"/>
    <w:rsid w:val="005F4720"/>
    <w:rsid w:val="005F473C"/>
    <w:rsid w:val="005F5018"/>
    <w:rsid w:val="005F57B5"/>
    <w:rsid w:val="005F6018"/>
    <w:rsid w:val="005F60A5"/>
    <w:rsid w:val="005F6CE8"/>
    <w:rsid w:val="005F6E0D"/>
    <w:rsid w:val="005F6F7E"/>
    <w:rsid w:val="005F75E3"/>
    <w:rsid w:val="005F7F55"/>
    <w:rsid w:val="0060066C"/>
    <w:rsid w:val="006007DE"/>
    <w:rsid w:val="00600BDB"/>
    <w:rsid w:val="00600D21"/>
    <w:rsid w:val="00600F98"/>
    <w:rsid w:val="0060135D"/>
    <w:rsid w:val="00601716"/>
    <w:rsid w:val="0060261C"/>
    <w:rsid w:val="00602A74"/>
    <w:rsid w:val="00603E22"/>
    <w:rsid w:val="0060455E"/>
    <w:rsid w:val="006047E8"/>
    <w:rsid w:val="00604ECA"/>
    <w:rsid w:val="00604F54"/>
    <w:rsid w:val="006056EF"/>
    <w:rsid w:val="00605806"/>
    <w:rsid w:val="00605D6A"/>
    <w:rsid w:val="00606005"/>
    <w:rsid w:val="0060685B"/>
    <w:rsid w:val="0060748E"/>
    <w:rsid w:val="006076C2"/>
    <w:rsid w:val="006078DD"/>
    <w:rsid w:val="006105F2"/>
    <w:rsid w:val="00610CD1"/>
    <w:rsid w:val="00610CE8"/>
    <w:rsid w:val="006112A5"/>
    <w:rsid w:val="006113DF"/>
    <w:rsid w:val="00611E95"/>
    <w:rsid w:val="006127E6"/>
    <w:rsid w:val="006132CD"/>
    <w:rsid w:val="00613AF5"/>
    <w:rsid w:val="00613B60"/>
    <w:rsid w:val="00613E91"/>
    <w:rsid w:val="00614171"/>
    <w:rsid w:val="006141BF"/>
    <w:rsid w:val="0061547D"/>
    <w:rsid w:val="00615806"/>
    <w:rsid w:val="00615B69"/>
    <w:rsid w:val="00616637"/>
    <w:rsid w:val="0061765D"/>
    <w:rsid w:val="00617E93"/>
    <w:rsid w:val="00617FFB"/>
    <w:rsid w:val="00620CDE"/>
    <w:rsid w:val="00621207"/>
    <w:rsid w:val="0062160C"/>
    <w:rsid w:val="00621C68"/>
    <w:rsid w:val="0062255A"/>
    <w:rsid w:val="00622960"/>
    <w:rsid w:val="00622D5D"/>
    <w:rsid w:val="00623572"/>
    <w:rsid w:val="0062368D"/>
    <w:rsid w:val="006236F8"/>
    <w:rsid w:val="00623AB9"/>
    <w:rsid w:val="00623D13"/>
    <w:rsid w:val="00623DA7"/>
    <w:rsid w:val="00624086"/>
    <w:rsid w:val="006241DE"/>
    <w:rsid w:val="00624C06"/>
    <w:rsid w:val="0062515D"/>
    <w:rsid w:val="006262BD"/>
    <w:rsid w:val="006269B9"/>
    <w:rsid w:val="006271D0"/>
    <w:rsid w:val="0062785A"/>
    <w:rsid w:val="00627E25"/>
    <w:rsid w:val="00631CCF"/>
    <w:rsid w:val="0063219E"/>
    <w:rsid w:val="00632302"/>
    <w:rsid w:val="00632B40"/>
    <w:rsid w:val="00633048"/>
    <w:rsid w:val="00633F0B"/>
    <w:rsid w:val="006349BB"/>
    <w:rsid w:val="00634C4E"/>
    <w:rsid w:val="00635273"/>
    <w:rsid w:val="006359C2"/>
    <w:rsid w:val="00635B17"/>
    <w:rsid w:val="006366A4"/>
    <w:rsid w:val="006367C4"/>
    <w:rsid w:val="0063696F"/>
    <w:rsid w:val="00636F3C"/>
    <w:rsid w:val="006372A3"/>
    <w:rsid w:val="006374C9"/>
    <w:rsid w:val="006409FC"/>
    <w:rsid w:val="00640B9B"/>
    <w:rsid w:val="00640DAB"/>
    <w:rsid w:val="006410A8"/>
    <w:rsid w:val="0064179B"/>
    <w:rsid w:val="006418C2"/>
    <w:rsid w:val="00641938"/>
    <w:rsid w:val="00641CB3"/>
    <w:rsid w:val="00641E5B"/>
    <w:rsid w:val="00642529"/>
    <w:rsid w:val="006433EA"/>
    <w:rsid w:val="00643563"/>
    <w:rsid w:val="006459A2"/>
    <w:rsid w:val="00646138"/>
    <w:rsid w:val="006462BA"/>
    <w:rsid w:val="006464E4"/>
    <w:rsid w:val="00646811"/>
    <w:rsid w:val="00646E6C"/>
    <w:rsid w:val="0065013F"/>
    <w:rsid w:val="00650422"/>
    <w:rsid w:val="00650DBB"/>
    <w:rsid w:val="006515DB"/>
    <w:rsid w:val="006527CC"/>
    <w:rsid w:val="006535AE"/>
    <w:rsid w:val="00653BE7"/>
    <w:rsid w:val="006549C4"/>
    <w:rsid w:val="00654BA6"/>
    <w:rsid w:val="00655493"/>
    <w:rsid w:val="00655772"/>
    <w:rsid w:val="006561D9"/>
    <w:rsid w:val="0065633B"/>
    <w:rsid w:val="00656978"/>
    <w:rsid w:val="00656A33"/>
    <w:rsid w:val="00656B71"/>
    <w:rsid w:val="00656DEC"/>
    <w:rsid w:val="00657C3B"/>
    <w:rsid w:val="00657C8F"/>
    <w:rsid w:val="00657DCF"/>
    <w:rsid w:val="00657E1C"/>
    <w:rsid w:val="00660676"/>
    <w:rsid w:val="00660737"/>
    <w:rsid w:val="00660961"/>
    <w:rsid w:val="00662373"/>
    <w:rsid w:val="0066237F"/>
    <w:rsid w:val="00663AE0"/>
    <w:rsid w:val="00663DFF"/>
    <w:rsid w:val="00664EA0"/>
    <w:rsid w:val="0066530F"/>
    <w:rsid w:val="00665328"/>
    <w:rsid w:val="006664DA"/>
    <w:rsid w:val="00666AD3"/>
    <w:rsid w:val="00666CD3"/>
    <w:rsid w:val="00667072"/>
    <w:rsid w:val="0066788A"/>
    <w:rsid w:val="006679EB"/>
    <w:rsid w:val="00667B46"/>
    <w:rsid w:val="006702FD"/>
    <w:rsid w:val="006705A4"/>
    <w:rsid w:val="006712D5"/>
    <w:rsid w:val="006714DB"/>
    <w:rsid w:val="0067203F"/>
    <w:rsid w:val="00672ABF"/>
    <w:rsid w:val="00672E7E"/>
    <w:rsid w:val="006735AE"/>
    <w:rsid w:val="00673726"/>
    <w:rsid w:val="0067495E"/>
    <w:rsid w:val="00674DE3"/>
    <w:rsid w:val="006759E3"/>
    <w:rsid w:val="00675BE5"/>
    <w:rsid w:val="00676242"/>
    <w:rsid w:val="0068049E"/>
    <w:rsid w:val="00680833"/>
    <w:rsid w:val="00680930"/>
    <w:rsid w:val="00680AD6"/>
    <w:rsid w:val="006817A7"/>
    <w:rsid w:val="006818FC"/>
    <w:rsid w:val="006819A0"/>
    <w:rsid w:val="00681DE9"/>
    <w:rsid w:val="00683134"/>
    <w:rsid w:val="00684052"/>
    <w:rsid w:val="00685324"/>
    <w:rsid w:val="0068559C"/>
    <w:rsid w:val="00685652"/>
    <w:rsid w:val="00685D4D"/>
    <w:rsid w:val="006860D8"/>
    <w:rsid w:val="0068660C"/>
    <w:rsid w:val="00686BD7"/>
    <w:rsid w:val="00687134"/>
    <w:rsid w:val="00687421"/>
    <w:rsid w:val="006875BC"/>
    <w:rsid w:val="00687B62"/>
    <w:rsid w:val="0069007C"/>
    <w:rsid w:val="0069047A"/>
    <w:rsid w:val="006907B6"/>
    <w:rsid w:val="00690CA0"/>
    <w:rsid w:val="00690DE3"/>
    <w:rsid w:val="006912F9"/>
    <w:rsid w:val="0069163C"/>
    <w:rsid w:val="006916FC"/>
    <w:rsid w:val="006926F2"/>
    <w:rsid w:val="00692C97"/>
    <w:rsid w:val="00692FAE"/>
    <w:rsid w:val="0069389F"/>
    <w:rsid w:val="00694493"/>
    <w:rsid w:val="00694592"/>
    <w:rsid w:val="0069465E"/>
    <w:rsid w:val="00695E39"/>
    <w:rsid w:val="00697364"/>
    <w:rsid w:val="00697868"/>
    <w:rsid w:val="00697D4F"/>
    <w:rsid w:val="00697E70"/>
    <w:rsid w:val="006A003F"/>
    <w:rsid w:val="006A038D"/>
    <w:rsid w:val="006A0415"/>
    <w:rsid w:val="006A045B"/>
    <w:rsid w:val="006A1ADF"/>
    <w:rsid w:val="006A1B5C"/>
    <w:rsid w:val="006A1CE1"/>
    <w:rsid w:val="006A1E7B"/>
    <w:rsid w:val="006A1E82"/>
    <w:rsid w:val="006A282F"/>
    <w:rsid w:val="006A3B90"/>
    <w:rsid w:val="006A551B"/>
    <w:rsid w:val="006A5842"/>
    <w:rsid w:val="006A5A7C"/>
    <w:rsid w:val="006A5B27"/>
    <w:rsid w:val="006A634B"/>
    <w:rsid w:val="006A692F"/>
    <w:rsid w:val="006A69DE"/>
    <w:rsid w:val="006A74E2"/>
    <w:rsid w:val="006A7B06"/>
    <w:rsid w:val="006B01C5"/>
    <w:rsid w:val="006B0388"/>
    <w:rsid w:val="006B0B6C"/>
    <w:rsid w:val="006B0BD8"/>
    <w:rsid w:val="006B1F60"/>
    <w:rsid w:val="006B2D1B"/>
    <w:rsid w:val="006B2F6C"/>
    <w:rsid w:val="006B325A"/>
    <w:rsid w:val="006B4712"/>
    <w:rsid w:val="006B5F6C"/>
    <w:rsid w:val="006B6738"/>
    <w:rsid w:val="006B681F"/>
    <w:rsid w:val="006B7665"/>
    <w:rsid w:val="006C0B70"/>
    <w:rsid w:val="006C0CDD"/>
    <w:rsid w:val="006C11E0"/>
    <w:rsid w:val="006C127B"/>
    <w:rsid w:val="006C142E"/>
    <w:rsid w:val="006C1630"/>
    <w:rsid w:val="006C1B73"/>
    <w:rsid w:val="006C1FA6"/>
    <w:rsid w:val="006C2EEB"/>
    <w:rsid w:val="006C3084"/>
    <w:rsid w:val="006C35ED"/>
    <w:rsid w:val="006C3A35"/>
    <w:rsid w:val="006C3C12"/>
    <w:rsid w:val="006C4481"/>
    <w:rsid w:val="006C4521"/>
    <w:rsid w:val="006C4707"/>
    <w:rsid w:val="006C478C"/>
    <w:rsid w:val="006C487C"/>
    <w:rsid w:val="006C4958"/>
    <w:rsid w:val="006C5078"/>
    <w:rsid w:val="006C53D8"/>
    <w:rsid w:val="006C5568"/>
    <w:rsid w:val="006C5983"/>
    <w:rsid w:val="006C5C68"/>
    <w:rsid w:val="006C5F07"/>
    <w:rsid w:val="006C5F8F"/>
    <w:rsid w:val="006C6118"/>
    <w:rsid w:val="006C6AAC"/>
    <w:rsid w:val="006C7008"/>
    <w:rsid w:val="006C72F0"/>
    <w:rsid w:val="006C76EF"/>
    <w:rsid w:val="006C7814"/>
    <w:rsid w:val="006D007D"/>
    <w:rsid w:val="006D02C1"/>
    <w:rsid w:val="006D0653"/>
    <w:rsid w:val="006D0736"/>
    <w:rsid w:val="006D0801"/>
    <w:rsid w:val="006D094C"/>
    <w:rsid w:val="006D0BBD"/>
    <w:rsid w:val="006D175B"/>
    <w:rsid w:val="006D1C51"/>
    <w:rsid w:val="006D41A4"/>
    <w:rsid w:val="006D47FF"/>
    <w:rsid w:val="006D5310"/>
    <w:rsid w:val="006D5C2E"/>
    <w:rsid w:val="006D5EA4"/>
    <w:rsid w:val="006D62F4"/>
    <w:rsid w:val="006D6317"/>
    <w:rsid w:val="006D64ED"/>
    <w:rsid w:val="006D65B2"/>
    <w:rsid w:val="006D69E6"/>
    <w:rsid w:val="006D69F9"/>
    <w:rsid w:val="006D6CF9"/>
    <w:rsid w:val="006D6D22"/>
    <w:rsid w:val="006D6F73"/>
    <w:rsid w:val="006D7C0E"/>
    <w:rsid w:val="006D7D47"/>
    <w:rsid w:val="006E021C"/>
    <w:rsid w:val="006E02DE"/>
    <w:rsid w:val="006E121F"/>
    <w:rsid w:val="006E1CF4"/>
    <w:rsid w:val="006E2426"/>
    <w:rsid w:val="006E28FE"/>
    <w:rsid w:val="006E3EDA"/>
    <w:rsid w:val="006E44F5"/>
    <w:rsid w:val="006E45F8"/>
    <w:rsid w:val="006E4E10"/>
    <w:rsid w:val="006E5487"/>
    <w:rsid w:val="006E55A0"/>
    <w:rsid w:val="006E5B45"/>
    <w:rsid w:val="006E5C6E"/>
    <w:rsid w:val="006E67BD"/>
    <w:rsid w:val="006E6932"/>
    <w:rsid w:val="006E75B8"/>
    <w:rsid w:val="006E77DD"/>
    <w:rsid w:val="006E7A0B"/>
    <w:rsid w:val="006E7DDA"/>
    <w:rsid w:val="006E7F0D"/>
    <w:rsid w:val="006F07AB"/>
    <w:rsid w:val="006F0D43"/>
    <w:rsid w:val="006F18CA"/>
    <w:rsid w:val="006F3359"/>
    <w:rsid w:val="006F366F"/>
    <w:rsid w:val="006F3FC6"/>
    <w:rsid w:val="006F4DC6"/>
    <w:rsid w:val="006F5116"/>
    <w:rsid w:val="006F582E"/>
    <w:rsid w:val="006F5B81"/>
    <w:rsid w:val="006F5E3C"/>
    <w:rsid w:val="006F6AEC"/>
    <w:rsid w:val="006F6B96"/>
    <w:rsid w:val="006F7713"/>
    <w:rsid w:val="006F78A8"/>
    <w:rsid w:val="006F78C6"/>
    <w:rsid w:val="0070006B"/>
    <w:rsid w:val="00700A0A"/>
    <w:rsid w:val="00700E31"/>
    <w:rsid w:val="00701014"/>
    <w:rsid w:val="0070197F"/>
    <w:rsid w:val="00701CCA"/>
    <w:rsid w:val="00701EAE"/>
    <w:rsid w:val="0070247D"/>
    <w:rsid w:val="00702882"/>
    <w:rsid w:val="00703DE8"/>
    <w:rsid w:val="00703F3F"/>
    <w:rsid w:val="0070435A"/>
    <w:rsid w:val="0070466E"/>
    <w:rsid w:val="00704A73"/>
    <w:rsid w:val="00704AAD"/>
    <w:rsid w:val="00705910"/>
    <w:rsid w:val="00705F2C"/>
    <w:rsid w:val="0070682A"/>
    <w:rsid w:val="00707A61"/>
    <w:rsid w:val="00710157"/>
    <w:rsid w:val="00710B6B"/>
    <w:rsid w:val="0071158A"/>
    <w:rsid w:val="00711DC7"/>
    <w:rsid w:val="00711F88"/>
    <w:rsid w:val="00712792"/>
    <w:rsid w:val="0071296B"/>
    <w:rsid w:val="007133F1"/>
    <w:rsid w:val="0071347E"/>
    <w:rsid w:val="00713584"/>
    <w:rsid w:val="00713AB4"/>
    <w:rsid w:val="007141FA"/>
    <w:rsid w:val="0071477D"/>
    <w:rsid w:val="00714EC0"/>
    <w:rsid w:val="007152C3"/>
    <w:rsid w:val="00715FBD"/>
    <w:rsid w:val="00716620"/>
    <w:rsid w:val="00717983"/>
    <w:rsid w:val="00717EA2"/>
    <w:rsid w:val="0072002F"/>
    <w:rsid w:val="007202BF"/>
    <w:rsid w:val="007203F3"/>
    <w:rsid w:val="00720A78"/>
    <w:rsid w:val="007216F0"/>
    <w:rsid w:val="00721A14"/>
    <w:rsid w:val="00721F62"/>
    <w:rsid w:val="007220B6"/>
    <w:rsid w:val="00722604"/>
    <w:rsid w:val="007227C9"/>
    <w:rsid w:val="007244D2"/>
    <w:rsid w:val="0072463C"/>
    <w:rsid w:val="00724BB5"/>
    <w:rsid w:val="00724D8D"/>
    <w:rsid w:val="00725E53"/>
    <w:rsid w:val="00727024"/>
    <w:rsid w:val="00730989"/>
    <w:rsid w:val="00730A5D"/>
    <w:rsid w:val="007314FB"/>
    <w:rsid w:val="00731572"/>
    <w:rsid w:val="00731A83"/>
    <w:rsid w:val="007322E5"/>
    <w:rsid w:val="007323F7"/>
    <w:rsid w:val="0073376E"/>
    <w:rsid w:val="00733A1A"/>
    <w:rsid w:val="00733CC3"/>
    <w:rsid w:val="00734AD2"/>
    <w:rsid w:val="00734B72"/>
    <w:rsid w:val="00734BEE"/>
    <w:rsid w:val="00735332"/>
    <w:rsid w:val="00735F53"/>
    <w:rsid w:val="00736A2E"/>
    <w:rsid w:val="00736AE4"/>
    <w:rsid w:val="00736E12"/>
    <w:rsid w:val="007372AF"/>
    <w:rsid w:val="007373E8"/>
    <w:rsid w:val="007378BC"/>
    <w:rsid w:val="007378F2"/>
    <w:rsid w:val="007379F7"/>
    <w:rsid w:val="00737DA9"/>
    <w:rsid w:val="0074066C"/>
    <w:rsid w:val="0074084F"/>
    <w:rsid w:val="00740B89"/>
    <w:rsid w:val="0074117F"/>
    <w:rsid w:val="00741323"/>
    <w:rsid w:val="0074161D"/>
    <w:rsid w:val="007423A9"/>
    <w:rsid w:val="00743520"/>
    <w:rsid w:val="00743831"/>
    <w:rsid w:val="00743BF3"/>
    <w:rsid w:val="00743C0B"/>
    <w:rsid w:val="00743D5E"/>
    <w:rsid w:val="007448FC"/>
    <w:rsid w:val="00744A13"/>
    <w:rsid w:val="00744AE0"/>
    <w:rsid w:val="00744D51"/>
    <w:rsid w:val="00744D70"/>
    <w:rsid w:val="00744E03"/>
    <w:rsid w:val="00745DF1"/>
    <w:rsid w:val="007461CC"/>
    <w:rsid w:val="00746C57"/>
    <w:rsid w:val="00746D7D"/>
    <w:rsid w:val="00746F89"/>
    <w:rsid w:val="007471DE"/>
    <w:rsid w:val="0074738E"/>
    <w:rsid w:val="0074751F"/>
    <w:rsid w:val="007503B5"/>
    <w:rsid w:val="00750452"/>
    <w:rsid w:val="00750470"/>
    <w:rsid w:val="00750E18"/>
    <w:rsid w:val="00751380"/>
    <w:rsid w:val="007520C7"/>
    <w:rsid w:val="00752721"/>
    <w:rsid w:val="00752AF8"/>
    <w:rsid w:val="007539C6"/>
    <w:rsid w:val="007541BC"/>
    <w:rsid w:val="0075489C"/>
    <w:rsid w:val="00754DB3"/>
    <w:rsid w:val="00755825"/>
    <w:rsid w:val="00756EB6"/>
    <w:rsid w:val="007605C5"/>
    <w:rsid w:val="007608B1"/>
    <w:rsid w:val="00760AAE"/>
    <w:rsid w:val="00760F4D"/>
    <w:rsid w:val="00761068"/>
    <w:rsid w:val="007618DF"/>
    <w:rsid w:val="00761DB4"/>
    <w:rsid w:val="00761EBE"/>
    <w:rsid w:val="00761FD5"/>
    <w:rsid w:val="007631B4"/>
    <w:rsid w:val="007639F9"/>
    <w:rsid w:val="007642A0"/>
    <w:rsid w:val="0076431C"/>
    <w:rsid w:val="00764992"/>
    <w:rsid w:val="007661AC"/>
    <w:rsid w:val="00766271"/>
    <w:rsid w:val="0076658B"/>
    <w:rsid w:val="00766756"/>
    <w:rsid w:val="00766862"/>
    <w:rsid w:val="00767A56"/>
    <w:rsid w:val="00770AFD"/>
    <w:rsid w:val="00770EB1"/>
    <w:rsid w:val="0077211E"/>
    <w:rsid w:val="0077227A"/>
    <w:rsid w:val="00772913"/>
    <w:rsid w:val="00772A2F"/>
    <w:rsid w:val="007735CF"/>
    <w:rsid w:val="007746BF"/>
    <w:rsid w:val="00775518"/>
    <w:rsid w:val="0077561C"/>
    <w:rsid w:val="007758F6"/>
    <w:rsid w:val="00775DA4"/>
    <w:rsid w:val="007765BD"/>
    <w:rsid w:val="007767C9"/>
    <w:rsid w:val="007768CE"/>
    <w:rsid w:val="00777081"/>
    <w:rsid w:val="007775CC"/>
    <w:rsid w:val="007805F3"/>
    <w:rsid w:val="0078062C"/>
    <w:rsid w:val="00780B72"/>
    <w:rsid w:val="00780C65"/>
    <w:rsid w:val="00781836"/>
    <w:rsid w:val="00782975"/>
    <w:rsid w:val="007829F9"/>
    <w:rsid w:val="00783B6A"/>
    <w:rsid w:val="00784045"/>
    <w:rsid w:val="00784C88"/>
    <w:rsid w:val="007856A5"/>
    <w:rsid w:val="007861B7"/>
    <w:rsid w:val="0078652A"/>
    <w:rsid w:val="00786989"/>
    <w:rsid w:val="00787235"/>
    <w:rsid w:val="00787C7A"/>
    <w:rsid w:val="00787DD9"/>
    <w:rsid w:val="00787F9A"/>
    <w:rsid w:val="00790D59"/>
    <w:rsid w:val="00790DA2"/>
    <w:rsid w:val="00790DF0"/>
    <w:rsid w:val="00791289"/>
    <w:rsid w:val="0079132C"/>
    <w:rsid w:val="00791EEB"/>
    <w:rsid w:val="00792006"/>
    <w:rsid w:val="007923A2"/>
    <w:rsid w:val="00792CBB"/>
    <w:rsid w:val="00792FA8"/>
    <w:rsid w:val="00793581"/>
    <w:rsid w:val="007936D1"/>
    <w:rsid w:val="0079390E"/>
    <w:rsid w:val="00793D31"/>
    <w:rsid w:val="007941F3"/>
    <w:rsid w:val="00794809"/>
    <w:rsid w:val="00794965"/>
    <w:rsid w:val="007953E9"/>
    <w:rsid w:val="00796196"/>
    <w:rsid w:val="0079746A"/>
    <w:rsid w:val="007A01A6"/>
    <w:rsid w:val="007A029A"/>
    <w:rsid w:val="007A0E5E"/>
    <w:rsid w:val="007A121A"/>
    <w:rsid w:val="007A184B"/>
    <w:rsid w:val="007A2753"/>
    <w:rsid w:val="007A294A"/>
    <w:rsid w:val="007A2E56"/>
    <w:rsid w:val="007A39FE"/>
    <w:rsid w:val="007A3BBE"/>
    <w:rsid w:val="007A3F12"/>
    <w:rsid w:val="007A4243"/>
    <w:rsid w:val="007A459D"/>
    <w:rsid w:val="007A4B81"/>
    <w:rsid w:val="007A5187"/>
    <w:rsid w:val="007A586B"/>
    <w:rsid w:val="007A5CD2"/>
    <w:rsid w:val="007A6B58"/>
    <w:rsid w:val="007A6DDC"/>
    <w:rsid w:val="007B0482"/>
    <w:rsid w:val="007B0A8C"/>
    <w:rsid w:val="007B16FB"/>
    <w:rsid w:val="007B1B05"/>
    <w:rsid w:val="007B284B"/>
    <w:rsid w:val="007B3C41"/>
    <w:rsid w:val="007B427B"/>
    <w:rsid w:val="007B4B84"/>
    <w:rsid w:val="007B5D4F"/>
    <w:rsid w:val="007B61BB"/>
    <w:rsid w:val="007B63D4"/>
    <w:rsid w:val="007B6E38"/>
    <w:rsid w:val="007B72B6"/>
    <w:rsid w:val="007B78F3"/>
    <w:rsid w:val="007C0216"/>
    <w:rsid w:val="007C098A"/>
    <w:rsid w:val="007C1337"/>
    <w:rsid w:val="007C1C19"/>
    <w:rsid w:val="007C2CBF"/>
    <w:rsid w:val="007C4186"/>
    <w:rsid w:val="007C5691"/>
    <w:rsid w:val="007C5BC1"/>
    <w:rsid w:val="007C606D"/>
    <w:rsid w:val="007C6075"/>
    <w:rsid w:val="007C6221"/>
    <w:rsid w:val="007C6587"/>
    <w:rsid w:val="007C777D"/>
    <w:rsid w:val="007C7786"/>
    <w:rsid w:val="007C7CC7"/>
    <w:rsid w:val="007C7DAA"/>
    <w:rsid w:val="007D034E"/>
    <w:rsid w:val="007D0CCB"/>
    <w:rsid w:val="007D0E78"/>
    <w:rsid w:val="007D1476"/>
    <w:rsid w:val="007D1939"/>
    <w:rsid w:val="007D2603"/>
    <w:rsid w:val="007D333E"/>
    <w:rsid w:val="007D3F25"/>
    <w:rsid w:val="007D426F"/>
    <w:rsid w:val="007D4EB9"/>
    <w:rsid w:val="007D545B"/>
    <w:rsid w:val="007D5ADC"/>
    <w:rsid w:val="007D5B33"/>
    <w:rsid w:val="007D5CD6"/>
    <w:rsid w:val="007D6132"/>
    <w:rsid w:val="007D6C8F"/>
    <w:rsid w:val="007E01E8"/>
    <w:rsid w:val="007E025E"/>
    <w:rsid w:val="007E02B8"/>
    <w:rsid w:val="007E0E6F"/>
    <w:rsid w:val="007E1334"/>
    <w:rsid w:val="007E2528"/>
    <w:rsid w:val="007E2902"/>
    <w:rsid w:val="007E2F0A"/>
    <w:rsid w:val="007E3345"/>
    <w:rsid w:val="007E3A58"/>
    <w:rsid w:val="007E3D7C"/>
    <w:rsid w:val="007E40B7"/>
    <w:rsid w:val="007E42BA"/>
    <w:rsid w:val="007E49A3"/>
    <w:rsid w:val="007E4AC1"/>
    <w:rsid w:val="007E4E79"/>
    <w:rsid w:val="007E58C7"/>
    <w:rsid w:val="007E5D5E"/>
    <w:rsid w:val="007E5F8A"/>
    <w:rsid w:val="007E78B7"/>
    <w:rsid w:val="007E78EC"/>
    <w:rsid w:val="007E7AE4"/>
    <w:rsid w:val="007F00E3"/>
    <w:rsid w:val="007F0123"/>
    <w:rsid w:val="007F07E7"/>
    <w:rsid w:val="007F095B"/>
    <w:rsid w:val="007F0B20"/>
    <w:rsid w:val="007F15C7"/>
    <w:rsid w:val="007F2389"/>
    <w:rsid w:val="007F2B5A"/>
    <w:rsid w:val="007F2BCC"/>
    <w:rsid w:val="007F2DB8"/>
    <w:rsid w:val="007F32E0"/>
    <w:rsid w:val="007F38E4"/>
    <w:rsid w:val="007F39E5"/>
    <w:rsid w:val="007F39F3"/>
    <w:rsid w:val="007F4262"/>
    <w:rsid w:val="007F4293"/>
    <w:rsid w:val="007F467F"/>
    <w:rsid w:val="007F475A"/>
    <w:rsid w:val="007F4E14"/>
    <w:rsid w:val="007F4EB0"/>
    <w:rsid w:val="007F6360"/>
    <w:rsid w:val="007F6DF3"/>
    <w:rsid w:val="007F705D"/>
    <w:rsid w:val="007F70F9"/>
    <w:rsid w:val="007F7522"/>
    <w:rsid w:val="007F79D6"/>
    <w:rsid w:val="0080007B"/>
    <w:rsid w:val="00800D8F"/>
    <w:rsid w:val="00801E68"/>
    <w:rsid w:val="008021E9"/>
    <w:rsid w:val="008027EE"/>
    <w:rsid w:val="00804F6E"/>
    <w:rsid w:val="00806A02"/>
    <w:rsid w:val="00806E40"/>
    <w:rsid w:val="00807C6B"/>
    <w:rsid w:val="008105E0"/>
    <w:rsid w:val="008120B3"/>
    <w:rsid w:val="008122C6"/>
    <w:rsid w:val="00812867"/>
    <w:rsid w:val="008128D9"/>
    <w:rsid w:val="008129D5"/>
    <w:rsid w:val="00813068"/>
    <w:rsid w:val="00813CDE"/>
    <w:rsid w:val="008142A1"/>
    <w:rsid w:val="0081497C"/>
    <w:rsid w:val="00814985"/>
    <w:rsid w:val="00814C08"/>
    <w:rsid w:val="008159BE"/>
    <w:rsid w:val="008159DD"/>
    <w:rsid w:val="0081626B"/>
    <w:rsid w:val="0081629E"/>
    <w:rsid w:val="0081629F"/>
    <w:rsid w:val="00816EAA"/>
    <w:rsid w:val="00816F26"/>
    <w:rsid w:val="0081784E"/>
    <w:rsid w:val="00817A3E"/>
    <w:rsid w:val="00820815"/>
    <w:rsid w:val="00820B57"/>
    <w:rsid w:val="00820C80"/>
    <w:rsid w:val="008213B0"/>
    <w:rsid w:val="0082167F"/>
    <w:rsid w:val="0082195F"/>
    <w:rsid w:val="00821CA7"/>
    <w:rsid w:val="00821CF1"/>
    <w:rsid w:val="00821E00"/>
    <w:rsid w:val="008221E5"/>
    <w:rsid w:val="008224BC"/>
    <w:rsid w:val="0082354E"/>
    <w:rsid w:val="00823A54"/>
    <w:rsid w:val="008240DD"/>
    <w:rsid w:val="00824956"/>
    <w:rsid w:val="008249DC"/>
    <w:rsid w:val="008253F8"/>
    <w:rsid w:val="00825559"/>
    <w:rsid w:val="00825C1F"/>
    <w:rsid w:val="00826B42"/>
    <w:rsid w:val="00827DF0"/>
    <w:rsid w:val="008307B1"/>
    <w:rsid w:val="0083085E"/>
    <w:rsid w:val="00830C56"/>
    <w:rsid w:val="008323C3"/>
    <w:rsid w:val="00832937"/>
    <w:rsid w:val="00832BB8"/>
    <w:rsid w:val="008338AC"/>
    <w:rsid w:val="00834E99"/>
    <w:rsid w:val="0083574A"/>
    <w:rsid w:val="00835AED"/>
    <w:rsid w:val="00836333"/>
    <w:rsid w:val="00840DEA"/>
    <w:rsid w:val="00841592"/>
    <w:rsid w:val="0084161D"/>
    <w:rsid w:val="008418EA"/>
    <w:rsid w:val="00841F6A"/>
    <w:rsid w:val="0084234C"/>
    <w:rsid w:val="008433A9"/>
    <w:rsid w:val="0084360A"/>
    <w:rsid w:val="00843CCE"/>
    <w:rsid w:val="00844B73"/>
    <w:rsid w:val="00844D85"/>
    <w:rsid w:val="00844FAC"/>
    <w:rsid w:val="00845168"/>
    <w:rsid w:val="00845329"/>
    <w:rsid w:val="00845BEC"/>
    <w:rsid w:val="00845DF1"/>
    <w:rsid w:val="00845EDC"/>
    <w:rsid w:val="00846329"/>
    <w:rsid w:val="008463D6"/>
    <w:rsid w:val="00847BC1"/>
    <w:rsid w:val="00847D86"/>
    <w:rsid w:val="00847E20"/>
    <w:rsid w:val="008502CD"/>
    <w:rsid w:val="00850A21"/>
    <w:rsid w:val="00850ACC"/>
    <w:rsid w:val="00850DA6"/>
    <w:rsid w:val="00851034"/>
    <w:rsid w:val="00851552"/>
    <w:rsid w:val="0085200D"/>
    <w:rsid w:val="0085239D"/>
    <w:rsid w:val="00852B5A"/>
    <w:rsid w:val="008537B2"/>
    <w:rsid w:val="00853881"/>
    <w:rsid w:val="00853F0D"/>
    <w:rsid w:val="00854A36"/>
    <w:rsid w:val="00854CD8"/>
    <w:rsid w:val="00854DF6"/>
    <w:rsid w:val="008552ED"/>
    <w:rsid w:val="00855361"/>
    <w:rsid w:val="0085554F"/>
    <w:rsid w:val="00855734"/>
    <w:rsid w:val="00855F34"/>
    <w:rsid w:val="00856107"/>
    <w:rsid w:val="00856B86"/>
    <w:rsid w:val="008572D8"/>
    <w:rsid w:val="00857C9E"/>
    <w:rsid w:val="00860A22"/>
    <w:rsid w:val="00860AC4"/>
    <w:rsid w:val="00861284"/>
    <w:rsid w:val="008613F8"/>
    <w:rsid w:val="008616D7"/>
    <w:rsid w:val="00861C5B"/>
    <w:rsid w:val="00861D43"/>
    <w:rsid w:val="00861EEA"/>
    <w:rsid w:val="00861F10"/>
    <w:rsid w:val="008621DC"/>
    <w:rsid w:val="00862615"/>
    <w:rsid w:val="008627A4"/>
    <w:rsid w:val="008631CB"/>
    <w:rsid w:val="008643FD"/>
    <w:rsid w:val="00864532"/>
    <w:rsid w:val="008664ED"/>
    <w:rsid w:val="00867693"/>
    <w:rsid w:val="00867FAA"/>
    <w:rsid w:val="008702B2"/>
    <w:rsid w:val="008708B8"/>
    <w:rsid w:val="00870971"/>
    <w:rsid w:val="00870CC2"/>
    <w:rsid w:val="00871175"/>
    <w:rsid w:val="00871248"/>
    <w:rsid w:val="00871577"/>
    <w:rsid w:val="0087178B"/>
    <w:rsid w:val="008721DF"/>
    <w:rsid w:val="008727F1"/>
    <w:rsid w:val="00872AC7"/>
    <w:rsid w:val="00872F93"/>
    <w:rsid w:val="00873BC2"/>
    <w:rsid w:val="00873D1D"/>
    <w:rsid w:val="008744C3"/>
    <w:rsid w:val="0087481F"/>
    <w:rsid w:val="00874AC7"/>
    <w:rsid w:val="00874CCF"/>
    <w:rsid w:val="00874D62"/>
    <w:rsid w:val="00874F76"/>
    <w:rsid w:val="00875392"/>
    <w:rsid w:val="00875520"/>
    <w:rsid w:val="00875622"/>
    <w:rsid w:val="008759D4"/>
    <w:rsid w:val="00875EB2"/>
    <w:rsid w:val="008766E4"/>
    <w:rsid w:val="00876901"/>
    <w:rsid w:val="0087697E"/>
    <w:rsid w:val="00876B6F"/>
    <w:rsid w:val="00876D0B"/>
    <w:rsid w:val="00877234"/>
    <w:rsid w:val="00877420"/>
    <w:rsid w:val="008775A5"/>
    <w:rsid w:val="008775A9"/>
    <w:rsid w:val="008778F4"/>
    <w:rsid w:val="008779FA"/>
    <w:rsid w:val="0088053B"/>
    <w:rsid w:val="00880710"/>
    <w:rsid w:val="0088090B"/>
    <w:rsid w:val="00881180"/>
    <w:rsid w:val="00881837"/>
    <w:rsid w:val="00881B8C"/>
    <w:rsid w:val="00882077"/>
    <w:rsid w:val="008823F8"/>
    <w:rsid w:val="008824F6"/>
    <w:rsid w:val="008837FF"/>
    <w:rsid w:val="00883A8B"/>
    <w:rsid w:val="00883FE8"/>
    <w:rsid w:val="00884E25"/>
    <w:rsid w:val="00884E34"/>
    <w:rsid w:val="00885D4E"/>
    <w:rsid w:val="00886317"/>
    <w:rsid w:val="0088642F"/>
    <w:rsid w:val="00886766"/>
    <w:rsid w:val="00886AA5"/>
    <w:rsid w:val="00887532"/>
    <w:rsid w:val="008907B4"/>
    <w:rsid w:val="00890BF1"/>
    <w:rsid w:val="00891484"/>
    <w:rsid w:val="008916AF"/>
    <w:rsid w:val="00892AE3"/>
    <w:rsid w:val="00892D93"/>
    <w:rsid w:val="008935A7"/>
    <w:rsid w:val="00893756"/>
    <w:rsid w:val="00894EA9"/>
    <w:rsid w:val="0089608D"/>
    <w:rsid w:val="008961DE"/>
    <w:rsid w:val="008965BA"/>
    <w:rsid w:val="00896A76"/>
    <w:rsid w:val="00897681"/>
    <w:rsid w:val="0089787B"/>
    <w:rsid w:val="00897A17"/>
    <w:rsid w:val="008A08CC"/>
    <w:rsid w:val="008A0BF1"/>
    <w:rsid w:val="008A0C5E"/>
    <w:rsid w:val="008A0E21"/>
    <w:rsid w:val="008A1994"/>
    <w:rsid w:val="008A2546"/>
    <w:rsid w:val="008A3BAE"/>
    <w:rsid w:val="008A3C01"/>
    <w:rsid w:val="008A3C8E"/>
    <w:rsid w:val="008A465A"/>
    <w:rsid w:val="008A4C12"/>
    <w:rsid w:val="008A6686"/>
    <w:rsid w:val="008A6697"/>
    <w:rsid w:val="008A6761"/>
    <w:rsid w:val="008A6F54"/>
    <w:rsid w:val="008A755D"/>
    <w:rsid w:val="008A7769"/>
    <w:rsid w:val="008A7ED6"/>
    <w:rsid w:val="008B0121"/>
    <w:rsid w:val="008B0156"/>
    <w:rsid w:val="008B1BAF"/>
    <w:rsid w:val="008B2AB3"/>
    <w:rsid w:val="008B3724"/>
    <w:rsid w:val="008B3B25"/>
    <w:rsid w:val="008B411A"/>
    <w:rsid w:val="008B4453"/>
    <w:rsid w:val="008B49DF"/>
    <w:rsid w:val="008B4BE2"/>
    <w:rsid w:val="008B5029"/>
    <w:rsid w:val="008B5B2B"/>
    <w:rsid w:val="008B5F75"/>
    <w:rsid w:val="008B5FAF"/>
    <w:rsid w:val="008B61D3"/>
    <w:rsid w:val="008B63A1"/>
    <w:rsid w:val="008B7B69"/>
    <w:rsid w:val="008B7E53"/>
    <w:rsid w:val="008B7EE0"/>
    <w:rsid w:val="008C05EF"/>
    <w:rsid w:val="008C171C"/>
    <w:rsid w:val="008C1ACC"/>
    <w:rsid w:val="008C1B3F"/>
    <w:rsid w:val="008C359A"/>
    <w:rsid w:val="008C379B"/>
    <w:rsid w:val="008C3CF5"/>
    <w:rsid w:val="008C3DAC"/>
    <w:rsid w:val="008C412D"/>
    <w:rsid w:val="008C4545"/>
    <w:rsid w:val="008C488B"/>
    <w:rsid w:val="008C56B3"/>
    <w:rsid w:val="008C640B"/>
    <w:rsid w:val="008C6616"/>
    <w:rsid w:val="008C6842"/>
    <w:rsid w:val="008C6E1F"/>
    <w:rsid w:val="008D0185"/>
    <w:rsid w:val="008D038F"/>
    <w:rsid w:val="008D0436"/>
    <w:rsid w:val="008D092C"/>
    <w:rsid w:val="008D1335"/>
    <w:rsid w:val="008D1347"/>
    <w:rsid w:val="008D18F7"/>
    <w:rsid w:val="008D1B27"/>
    <w:rsid w:val="008D1BCC"/>
    <w:rsid w:val="008D1C6D"/>
    <w:rsid w:val="008D1D68"/>
    <w:rsid w:val="008D21E0"/>
    <w:rsid w:val="008D26F2"/>
    <w:rsid w:val="008D2823"/>
    <w:rsid w:val="008D2CBC"/>
    <w:rsid w:val="008D349F"/>
    <w:rsid w:val="008D3CCF"/>
    <w:rsid w:val="008D3D27"/>
    <w:rsid w:val="008D3FEB"/>
    <w:rsid w:val="008D3FF6"/>
    <w:rsid w:val="008D454D"/>
    <w:rsid w:val="008D46AE"/>
    <w:rsid w:val="008D47E3"/>
    <w:rsid w:val="008D485B"/>
    <w:rsid w:val="008D4D98"/>
    <w:rsid w:val="008D4D9C"/>
    <w:rsid w:val="008D590F"/>
    <w:rsid w:val="008D5AC7"/>
    <w:rsid w:val="008D6C29"/>
    <w:rsid w:val="008D7AD6"/>
    <w:rsid w:val="008E318A"/>
    <w:rsid w:val="008E32FE"/>
    <w:rsid w:val="008E3733"/>
    <w:rsid w:val="008E3C58"/>
    <w:rsid w:val="008E43E2"/>
    <w:rsid w:val="008E4819"/>
    <w:rsid w:val="008E49A3"/>
    <w:rsid w:val="008E4B03"/>
    <w:rsid w:val="008E5196"/>
    <w:rsid w:val="008E538B"/>
    <w:rsid w:val="008E557A"/>
    <w:rsid w:val="008E6281"/>
    <w:rsid w:val="008E62BD"/>
    <w:rsid w:val="008E643C"/>
    <w:rsid w:val="008E6BDB"/>
    <w:rsid w:val="008E71AC"/>
    <w:rsid w:val="008E7DD1"/>
    <w:rsid w:val="008F03A0"/>
    <w:rsid w:val="008F0DAA"/>
    <w:rsid w:val="008F1486"/>
    <w:rsid w:val="008F1894"/>
    <w:rsid w:val="008F1B8C"/>
    <w:rsid w:val="008F2216"/>
    <w:rsid w:val="008F24F5"/>
    <w:rsid w:val="008F2C87"/>
    <w:rsid w:val="008F2EFB"/>
    <w:rsid w:val="008F31DE"/>
    <w:rsid w:val="008F3216"/>
    <w:rsid w:val="008F324F"/>
    <w:rsid w:val="008F3916"/>
    <w:rsid w:val="008F3C84"/>
    <w:rsid w:val="008F3EF4"/>
    <w:rsid w:val="008F4857"/>
    <w:rsid w:val="008F4C76"/>
    <w:rsid w:val="008F6442"/>
    <w:rsid w:val="008F6AA0"/>
    <w:rsid w:val="008F7487"/>
    <w:rsid w:val="008F7856"/>
    <w:rsid w:val="008F7AEC"/>
    <w:rsid w:val="00900663"/>
    <w:rsid w:val="00901239"/>
    <w:rsid w:val="00901461"/>
    <w:rsid w:val="009016CF"/>
    <w:rsid w:val="00901E50"/>
    <w:rsid w:val="00902287"/>
    <w:rsid w:val="0090338E"/>
    <w:rsid w:val="00903BA7"/>
    <w:rsid w:val="00903F2E"/>
    <w:rsid w:val="00905CCD"/>
    <w:rsid w:val="00905DAB"/>
    <w:rsid w:val="009070AF"/>
    <w:rsid w:val="0090711F"/>
    <w:rsid w:val="00907265"/>
    <w:rsid w:val="00907371"/>
    <w:rsid w:val="00907953"/>
    <w:rsid w:val="0091057B"/>
    <w:rsid w:val="00910CD4"/>
    <w:rsid w:val="00910E35"/>
    <w:rsid w:val="0091127F"/>
    <w:rsid w:val="00911935"/>
    <w:rsid w:val="009127E1"/>
    <w:rsid w:val="00912970"/>
    <w:rsid w:val="00912E8C"/>
    <w:rsid w:val="0091367E"/>
    <w:rsid w:val="00913E35"/>
    <w:rsid w:val="00914201"/>
    <w:rsid w:val="00914227"/>
    <w:rsid w:val="009142C8"/>
    <w:rsid w:val="0091540A"/>
    <w:rsid w:val="00916B0E"/>
    <w:rsid w:val="00916F47"/>
    <w:rsid w:val="0091760C"/>
    <w:rsid w:val="00917DE4"/>
    <w:rsid w:val="00920002"/>
    <w:rsid w:val="00920006"/>
    <w:rsid w:val="00920040"/>
    <w:rsid w:val="0092004E"/>
    <w:rsid w:val="00920144"/>
    <w:rsid w:val="00920525"/>
    <w:rsid w:val="009206DE"/>
    <w:rsid w:val="0092103A"/>
    <w:rsid w:val="00921A68"/>
    <w:rsid w:val="00921AA3"/>
    <w:rsid w:val="00921CD7"/>
    <w:rsid w:val="009221F8"/>
    <w:rsid w:val="009225E0"/>
    <w:rsid w:val="00922F91"/>
    <w:rsid w:val="009242B7"/>
    <w:rsid w:val="0092442A"/>
    <w:rsid w:val="009244E4"/>
    <w:rsid w:val="009256BF"/>
    <w:rsid w:val="00925849"/>
    <w:rsid w:val="00925AB3"/>
    <w:rsid w:val="00925C98"/>
    <w:rsid w:val="00926D46"/>
    <w:rsid w:val="00926DB1"/>
    <w:rsid w:val="00927345"/>
    <w:rsid w:val="00927777"/>
    <w:rsid w:val="00927D35"/>
    <w:rsid w:val="009312A6"/>
    <w:rsid w:val="00931D66"/>
    <w:rsid w:val="00931E49"/>
    <w:rsid w:val="00931E6F"/>
    <w:rsid w:val="00931F41"/>
    <w:rsid w:val="00932364"/>
    <w:rsid w:val="00932BD3"/>
    <w:rsid w:val="00933020"/>
    <w:rsid w:val="0093319B"/>
    <w:rsid w:val="009333CE"/>
    <w:rsid w:val="0093431C"/>
    <w:rsid w:val="009347EB"/>
    <w:rsid w:val="009350F3"/>
    <w:rsid w:val="00936223"/>
    <w:rsid w:val="00936FEE"/>
    <w:rsid w:val="0093785A"/>
    <w:rsid w:val="009379AA"/>
    <w:rsid w:val="00937B01"/>
    <w:rsid w:val="009407CF"/>
    <w:rsid w:val="009414C8"/>
    <w:rsid w:val="00943675"/>
    <w:rsid w:val="009446A8"/>
    <w:rsid w:val="00944EDD"/>
    <w:rsid w:val="00945712"/>
    <w:rsid w:val="009467DC"/>
    <w:rsid w:val="00946A1A"/>
    <w:rsid w:val="00946C03"/>
    <w:rsid w:val="00947AC1"/>
    <w:rsid w:val="00947D9E"/>
    <w:rsid w:val="009515B0"/>
    <w:rsid w:val="00951A5F"/>
    <w:rsid w:val="00952CCF"/>
    <w:rsid w:val="00953096"/>
    <w:rsid w:val="00953248"/>
    <w:rsid w:val="00953275"/>
    <w:rsid w:val="009536F1"/>
    <w:rsid w:val="009537A6"/>
    <w:rsid w:val="00953A2A"/>
    <w:rsid w:val="00955210"/>
    <w:rsid w:val="00956117"/>
    <w:rsid w:val="009564A3"/>
    <w:rsid w:val="00956752"/>
    <w:rsid w:val="00956788"/>
    <w:rsid w:val="00956DFF"/>
    <w:rsid w:val="00957390"/>
    <w:rsid w:val="009603BE"/>
    <w:rsid w:val="009606B4"/>
    <w:rsid w:val="00960702"/>
    <w:rsid w:val="00960957"/>
    <w:rsid w:val="00960E65"/>
    <w:rsid w:val="00961591"/>
    <w:rsid w:val="0096316A"/>
    <w:rsid w:val="009642A5"/>
    <w:rsid w:val="00964578"/>
    <w:rsid w:val="009645B0"/>
    <w:rsid w:val="00964864"/>
    <w:rsid w:val="00964C1D"/>
    <w:rsid w:val="0096512D"/>
    <w:rsid w:val="00965579"/>
    <w:rsid w:val="00965C21"/>
    <w:rsid w:val="009671D7"/>
    <w:rsid w:val="009671E5"/>
    <w:rsid w:val="00967CB8"/>
    <w:rsid w:val="00967D9D"/>
    <w:rsid w:val="009701D7"/>
    <w:rsid w:val="00970381"/>
    <w:rsid w:val="00970397"/>
    <w:rsid w:val="00970F9A"/>
    <w:rsid w:val="00971241"/>
    <w:rsid w:val="009718C1"/>
    <w:rsid w:val="0097208B"/>
    <w:rsid w:val="00973040"/>
    <w:rsid w:val="00973238"/>
    <w:rsid w:val="00973352"/>
    <w:rsid w:val="00973520"/>
    <w:rsid w:val="0097441B"/>
    <w:rsid w:val="00974625"/>
    <w:rsid w:val="00974BB5"/>
    <w:rsid w:val="00974D02"/>
    <w:rsid w:val="0097539C"/>
    <w:rsid w:val="009753A4"/>
    <w:rsid w:val="00975E8C"/>
    <w:rsid w:val="009761B8"/>
    <w:rsid w:val="009762FA"/>
    <w:rsid w:val="00976B00"/>
    <w:rsid w:val="00976D1F"/>
    <w:rsid w:val="00977048"/>
    <w:rsid w:val="009774B1"/>
    <w:rsid w:val="009774E4"/>
    <w:rsid w:val="0098011C"/>
    <w:rsid w:val="00980347"/>
    <w:rsid w:val="00980CEA"/>
    <w:rsid w:val="00982740"/>
    <w:rsid w:val="009828E3"/>
    <w:rsid w:val="00982A52"/>
    <w:rsid w:val="0098314F"/>
    <w:rsid w:val="009838C0"/>
    <w:rsid w:val="00983E43"/>
    <w:rsid w:val="00984687"/>
    <w:rsid w:val="00984CA8"/>
    <w:rsid w:val="00984E53"/>
    <w:rsid w:val="009850B6"/>
    <w:rsid w:val="0098520B"/>
    <w:rsid w:val="00985880"/>
    <w:rsid w:val="0098605C"/>
    <w:rsid w:val="00986189"/>
    <w:rsid w:val="009867F3"/>
    <w:rsid w:val="00986F93"/>
    <w:rsid w:val="009872A9"/>
    <w:rsid w:val="0098744D"/>
    <w:rsid w:val="009878F6"/>
    <w:rsid w:val="00987A70"/>
    <w:rsid w:val="009909E4"/>
    <w:rsid w:val="00991176"/>
    <w:rsid w:val="0099136A"/>
    <w:rsid w:val="009917D3"/>
    <w:rsid w:val="009924E5"/>
    <w:rsid w:val="009934A0"/>
    <w:rsid w:val="0099577B"/>
    <w:rsid w:val="00995917"/>
    <w:rsid w:val="00996601"/>
    <w:rsid w:val="00996FA2"/>
    <w:rsid w:val="009970BA"/>
    <w:rsid w:val="00997369"/>
    <w:rsid w:val="00997B71"/>
    <w:rsid w:val="00997E80"/>
    <w:rsid w:val="009A0981"/>
    <w:rsid w:val="009A0A88"/>
    <w:rsid w:val="009A0F04"/>
    <w:rsid w:val="009A1FCB"/>
    <w:rsid w:val="009A24B3"/>
    <w:rsid w:val="009A2815"/>
    <w:rsid w:val="009A2AD2"/>
    <w:rsid w:val="009A2E93"/>
    <w:rsid w:val="009A3695"/>
    <w:rsid w:val="009A3D50"/>
    <w:rsid w:val="009A47B5"/>
    <w:rsid w:val="009A4AA7"/>
    <w:rsid w:val="009A4B75"/>
    <w:rsid w:val="009A4D4D"/>
    <w:rsid w:val="009A56D0"/>
    <w:rsid w:val="009A5B3E"/>
    <w:rsid w:val="009A6067"/>
    <w:rsid w:val="009A68D8"/>
    <w:rsid w:val="009A77CA"/>
    <w:rsid w:val="009B07E2"/>
    <w:rsid w:val="009B0BF7"/>
    <w:rsid w:val="009B1BBA"/>
    <w:rsid w:val="009B248C"/>
    <w:rsid w:val="009B26BC"/>
    <w:rsid w:val="009B2718"/>
    <w:rsid w:val="009B2D19"/>
    <w:rsid w:val="009B2D83"/>
    <w:rsid w:val="009B2ED5"/>
    <w:rsid w:val="009B2F3D"/>
    <w:rsid w:val="009B2FC0"/>
    <w:rsid w:val="009B3422"/>
    <w:rsid w:val="009B367C"/>
    <w:rsid w:val="009B3F30"/>
    <w:rsid w:val="009B438A"/>
    <w:rsid w:val="009B4934"/>
    <w:rsid w:val="009B4C07"/>
    <w:rsid w:val="009B52A5"/>
    <w:rsid w:val="009B6617"/>
    <w:rsid w:val="009B73EF"/>
    <w:rsid w:val="009B7D5C"/>
    <w:rsid w:val="009C0B0E"/>
    <w:rsid w:val="009C215D"/>
    <w:rsid w:val="009C2521"/>
    <w:rsid w:val="009C2971"/>
    <w:rsid w:val="009C2A0B"/>
    <w:rsid w:val="009C2BD8"/>
    <w:rsid w:val="009C38FB"/>
    <w:rsid w:val="009C3C62"/>
    <w:rsid w:val="009C3D29"/>
    <w:rsid w:val="009C46C4"/>
    <w:rsid w:val="009C4A3B"/>
    <w:rsid w:val="009C58CB"/>
    <w:rsid w:val="009C5A95"/>
    <w:rsid w:val="009C5BC0"/>
    <w:rsid w:val="009C6549"/>
    <w:rsid w:val="009C698D"/>
    <w:rsid w:val="009C6A03"/>
    <w:rsid w:val="009C6E14"/>
    <w:rsid w:val="009C753C"/>
    <w:rsid w:val="009C7642"/>
    <w:rsid w:val="009D01E0"/>
    <w:rsid w:val="009D0445"/>
    <w:rsid w:val="009D0839"/>
    <w:rsid w:val="009D1B7D"/>
    <w:rsid w:val="009D1F74"/>
    <w:rsid w:val="009D274A"/>
    <w:rsid w:val="009D3703"/>
    <w:rsid w:val="009D3A6A"/>
    <w:rsid w:val="009D3D92"/>
    <w:rsid w:val="009D54E6"/>
    <w:rsid w:val="009D6071"/>
    <w:rsid w:val="009D6987"/>
    <w:rsid w:val="009D6C01"/>
    <w:rsid w:val="009D70D9"/>
    <w:rsid w:val="009D771A"/>
    <w:rsid w:val="009D787C"/>
    <w:rsid w:val="009D79D4"/>
    <w:rsid w:val="009E0110"/>
    <w:rsid w:val="009E03CB"/>
    <w:rsid w:val="009E045A"/>
    <w:rsid w:val="009E103F"/>
    <w:rsid w:val="009E1B38"/>
    <w:rsid w:val="009E1FE7"/>
    <w:rsid w:val="009E273F"/>
    <w:rsid w:val="009E2D4F"/>
    <w:rsid w:val="009E416F"/>
    <w:rsid w:val="009E4A67"/>
    <w:rsid w:val="009E4CD3"/>
    <w:rsid w:val="009E4DD4"/>
    <w:rsid w:val="009E4E07"/>
    <w:rsid w:val="009E4E10"/>
    <w:rsid w:val="009E5216"/>
    <w:rsid w:val="009E725C"/>
    <w:rsid w:val="009E79A4"/>
    <w:rsid w:val="009E7A15"/>
    <w:rsid w:val="009F0BF4"/>
    <w:rsid w:val="009F1FDC"/>
    <w:rsid w:val="009F27D2"/>
    <w:rsid w:val="009F2FDE"/>
    <w:rsid w:val="009F3063"/>
    <w:rsid w:val="009F3404"/>
    <w:rsid w:val="009F34F8"/>
    <w:rsid w:val="009F3572"/>
    <w:rsid w:val="009F37DF"/>
    <w:rsid w:val="009F44A7"/>
    <w:rsid w:val="009F4742"/>
    <w:rsid w:val="009F4EA2"/>
    <w:rsid w:val="009F4FB1"/>
    <w:rsid w:val="009F54C8"/>
    <w:rsid w:val="009F5AD1"/>
    <w:rsid w:val="009F5DC6"/>
    <w:rsid w:val="009F6C43"/>
    <w:rsid w:val="009F6C47"/>
    <w:rsid w:val="009F6CB5"/>
    <w:rsid w:val="009F6F14"/>
    <w:rsid w:val="009F75AA"/>
    <w:rsid w:val="009F76C5"/>
    <w:rsid w:val="009F7752"/>
    <w:rsid w:val="009F78CC"/>
    <w:rsid w:val="009F7957"/>
    <w:rsid w:val="00A001B3"/>
    <w:rsid w:val="00A0055E"/>
    <w:rsid w:val="00A00655"/>
    <w:rsid w:val="00A00E93"/>
    <w:rsid w:val="00A00EA6"/>
    <w:rsid w:val="00A01086"/>
    <w:rsid w:val="00A012AE"/>
    <w:rsid w:val="00A012E8"/>
    <w:rsid w:val="00A01D57"/>
    <w:rsid w:val="00A020C3"/>
    <w:rsid w:val="00A020FF"/>
    <w:rsid w:val="00A0225D"/>
    <w:rsid w:val="00A02993"/>
    <w:rsid w:val="00A029FE"/>
    <w:rsid w:val="00A035B0"/>
    <w:rsid w:val="00A04288"/>
    <w:rsid w:val="00A0478B"/>
    <w:rsid w:val="00A0533A"/>
    <w:rsid w:val="00A0558A"/>
    <w:rsid w:val="00A064CF"/>
    <w:rsid w:val="00A0667A"/>
    <w:rsid w:val="00A06787"/>
    <w:rsid w:val="00A06FEE"/>
    <w:rsid w:val="00A0730A"/>
    <w:rsid w:val="00A0733B"/>
    <w:rsid w:val="00A076D4"/>
    <w:rsid w:val="00A07874"/>
    <w:rsid w:val="00A079E8"/>
    <w:rsid w:val="00A07CC0"/>
    <w:rsid w:val="00A07EF3"/>
    <w:rsid w:val="00A10076"/>
    <w:rsid w:val="00A10B98"/>
    <w:rsid w:val="00A10DB2"/>
    <w:rsid w:val="00A117F8"/>
    <w:rsid w:val="00A11D2D"/>
    <w:rsid w:val="00A12EDC"/>
    <w:rsid w:val="00A131C9"/>
    <w:rsid w:val="00A13BFA"/>
    <w:rsid w:val="00A13F3E"/>
    <w:rsid w:val="00A147B4"/>
    <w:rsid w:val="00A1513A"/>
    <w:rsid w:val="00A15A1C"/>
    <w:rsid w:val="00A16F21"/>
    <w:rsid w:val="00A20B44"/>
    <w:rsid w:val="00A20DD9"/>
    <w:rsid w:val="00A20EF2"/>
    <w:rsid w:val="00A21601"/>
    <w:rsid w:val="00A2171C"/>
    <w:rsid w:val="00A22942"/>
    <w:rsid w:val="00A22BC8"/>
    <w:rsid w:val="00A2363A"/>
    <w:rsid w:val="00A239B9"/>
    <w:rsid w:val="00A246AA"/>
    <w:rsid w:val="00A247C3"/>
    <w:rsid w:val="00A25235"/>
    <w:rsid w:val="00A257F7"/>
    <w:rsid w:val="00A25E94"/>
    <w:rsid w:val="00A261A2"/>
    <w:rsid w:val="00A261C2"/>
    <w:rsid w:val="00A26228"/>
    <w:rsid w:val="00A262D1"/>
    <w:rsid w:val="00A265C0"/>
    <w:rsid w:val="00A27102"/>
    <w:rsid w:val="00A271A9"/>
    <w:rsid w:val="00A27582"/>
    <w:rsid w:val="00A27D75"/>
    <w:rsid w:val="00A307C7"/>
    <w:rsid w:val="00A30B5B"/>
    <w:rsid w:val="00A31B16"/>
    <w:rsid w:val="00A32764"/>
    <w:rsid w:val="00A32F7D"/>
    <w:rsid w:val="00A337E0"/>
    <w:rsid w:val="00A341B1"/>
    <w:rsid w:val="00A3470E"/>
    <w:rsid w:val="00A349A4"/>
    <w:rsid w:val="00A34C33"/>
    <w:rsid w:val="00A35294"/>
    <w:rsid w:val="00A35B37"/>
    <w:rsid w:val="00A35E89"/>
    <w:rsid w:val="00A36E76"/>
    <w:rsid w:val="00A374F4"/>
    <w:rsid w:val="00A3761A"/>
    <w:rsid w:val="00A37A7A"/>
    <w:rsid w:val="00A37F5A"/>
    <w:rsid w:val="00A4002E"/>
    <w:rsid w:val="00A407C8"/>
    <w:rsid w:val="00A40EBA"/>
    <w:rsid w:val="00A41BA3"/>
    <w:rsid w:val="00A41E3C"/>
    <w:rsid w:val="00A42E88"/>
    <w:rsid w:val="00A43C0E"/>
    <w:rsid w:val="00A4447D"/>
    <w:rsid w:val="00A4458B"/>
    <w:rsid w:val="00A44B67"/>
    <w:rsid w:val="00A450D3"/>
    <w:rsid w:val="00A45738"/>
    <w:rsid w:val="00A45AF4"/>
    <w:rsid w:val="00A46B9E"/>
    <w:rsid w:val="00A46D94"/>
    <w:rsid w:val="00A46DAE"/>
    <w:rsid w:val="00A47140"/>
    <w:rsid w:val="00A47463"/>
    <w:rsid w:val="00A475EA"/>
    <w:rsid w:val="00A477FB"/>
    <w:rsid w:val="00A47BE5"/>
    <w:rsid w:val="00A47CB6"/>
    <w:rsid w:val="00A5017A"/>
    <w:rsid w:val="00A503D9"/>
    <w:rsid w:val="00A50614"/>
    <w:rsid w:val="00A5083E"/>
    <w:rsid w:val="00A50B8C"/>
    <w:rsid w:val="00A50E1C"/>
    <w:rsid w:val="00A510FB"/>
    <w:rsid w:val="00A51189"/>
    <w:rsid w:val="00A51410"/>
    <w:rsid w:val="00A52A9D"/>
    <w:rsid w:val="00A5339E"/>
    <w:rsid w:val="00A53D3D"/>
    <w:rsid w:val="00A54527"/>
    <w:rsid w:val="00A54973"/>
    <w:rsid w:val="00A558BF"/>
    <w:rsid w:val="00A565F4"/>
    <w:rsid w:val="00A56BBC"/>
    <w:rsid w:val="00A5798B"/>
    <w:rsid w:val="00A57BBE"/>
    <w:rsid w:val="00A57D6C"/>
    <w:rsid w:val="00A601DD"/>
    <w:rsid w:val="00A606C3"/>
    <w:rsid w:val="00A61D1A"/>
    <w:rsid w:val="00A61DC2"/>
    <w:rsid w:val="00A62028"/>
    <w:rsid w:val="00A62942"/>
    <w:rsid w:val="00A62AC4"/>
    <w:rsid w:val="00A632BE"/>
    <w:rsid w:val="00A63413"/>
    <w:rsid w:val="00A634B1"/>
    <w:rsid w:val="00A6361E"/>
    <w:rsid w:val="00A63697"/>
    <w:rsid w:val="00A6375C"/>
    <w:rsid w:val="00A63E8F"/>
    <w:rsid w:val="00A640D6"/>
    <w:rsid w:val="00A6431C"/>
    <w:rsid w:val="00A64563"/>
    <w:rsid w:val="00A64C7A"/>
    <w:rsid w:val="00A64DEC"/>
    <w:rsid w:val="00A6573F"/>
    <w:rsid w:val="00A65AF5"/>
    <w:rsid w:val="00A65D9C"/>
    <w:rsid w:val="00A66D75"/>
    <w:rsid w:val="00A67194"/>
    <w:rsid w:val="00A674BC"/>
    <w:rsid w:val="00A67BCE"/>
    <w:rsid w:val="00A67E6F"/>
    <w:rsid w:val="00A67E78"/>
    <w:rsid w:val="00A67F65"/>
    <w:rsid w:val="00A709BC"/>
    <w:rsid w:val="00A70A93"/>
    <w:rsid w:val="00A7120D"/>
    <w:rsid w:val="00A71393"/>
    <w:rsid w:val="00A721A9"/>
    <w:rsid w:val="00A7300E"/>
    <w:rsid w:val="00A734FC"/>
    <w:rsid w:val="00A73BEE"/>
    <w:rsid w:val="00A744B3"/>
    <w:rsid w:val="00A7502C"/>
    <w:rsid w:val="00A75044"/>
    <w:rsid w:val="00A7587D"/>
    <w:rsid w:val="00A7600E"/>
    <w:rsid w:val="00A77324"/>
    <w:rsid w:val="00A77B9A"/>
    <w:rsid w:val="00A8002C"/>
    <w:rsid w:val="00A800C3"/>
    <w:rsid w:val="00A809A3"/>
    <w:rsid w:val="00A80F80"/>
    <w:rsid w:val="00A82DA9"/>
    <w:rsid w:val="00A82F36"/>
    <w:rsid w:val="00A831A2"/>
    <w:rsid w:val="00A83EC7"/>
    <w:rsid w:val="00A84143"/>
    <w:rsid w:val="00A84E29"/>
    <w:rsid w:val="00A84F82"/>
    <w:rsid w:val="00A851B7"/>
    <w:rsid w:val="00A85546"/>
    <w:rsid w:val="00A8574A"/>
    <w:rsid w:val="00A85A7C"/>
    <w:rsid w:val="00A85CCF"/>
    <w:rsid w:val="00A85CD2"/>
    <w:rsid w:val="00A85CD6"/>
    <w:rsid w:val="00A85F46"/>
    <w:rsid w:val="00A864CF"/>
    <w:rsid w:val="00A867A0"/>
    <w:rsid w:val="00A870B5"/>
    <w:rsid w:val="00A87A65"/>
    <w:rsid w:val="00A90996"/>
    <w:rsid w:val="00A90BE8"/>
    <w:rsid w:val="00A90CEF"/>
    <w:rsid w:val="00A90FF6"/>
    <w:rsid w:val="00A911A8"/>
    <w:rsid w:val="00A915F7"/>
    <w:rsid w:val="00A921BD"/>
    <w:rsid w:val="00A93644"/>
    <w:rsid w:val="00A93965"/>
    <w:rsid w:val="00A93D19"/>
    <w:rsid w:val="00A949E0"/>
    <w:rsid w:val="00A94B6F"/>
    <w:rsid w:val="00A94ECC"/>
    <w:rsid w:val="00A95098"/>
    <w:rsid w:val="00A95FB5"/>
    <w:rsid w:val="00A95FED"/>
    <w:rsid w:val="00A961F0"/>
    <w:rsid w:val="00A965FC"/>
    <w:rsid w:val="00A979CC"/>
    <w:rsid w:val="00A97E41"/>
    <w:rsid w:val="00AA06D9"/>
    <w:rsid w:val="00AA0827"/>
    <w:rsid w:val="00AA0AF9"/>
    <w:rsid w:val="00AA0E0D"/>
    <w:rsid w:val="00AA1B8E"/>
    <w:rsid w:val="00AA1CF9"/>
    <w:rsid w:val="00AA24B0"/>
    <w:rsid w:val="00AA296A"/>
    <w:rsid w:val="00AA2F9E"/>
    <w:rsid w:val="00AA3579"/>
    <w:rsid w:val="00AA408E"/>
    <w:rsid w:val="00AA4BBA"/>
    <w:rsid w:val="00AA5BF4"/>
    <w:rsid w:val="00AA66E7"/>
    <w:rsid w:val="00AA6AFE"/>
    <w:rsid w:val="00AA6F4F"/>
    <w:rsid w:val="00AA7D7E"/>
    <w:rsid w:val="00AB073A"/>
    <w:rsid w:val="00AB08DD"/>
    <w:rsid w:val="00AB09E5"/>
    <w:rsid w:val="00AB0F2A"/>
    <w:rsid w:val="00AB0F4B"/>
    <w:rsid w:val="00AB15F8"/>
    <w:rsid w:val="00AB1B4D"/>
    <w:rsid w:val="00AB2639"/>
    <w:rsid w:val="00AB27EC"/>
    <w:rsid w:val="00AB2C29"/>
    <w:rsid w:val="00AB31EE"/>
    <w:rsid w:val="00AB3FE3"/>
    <w:rsid w:val="00AB422D"/>
    <w:rsid w:val="00AB4754"/>
    <w:rsid w:val="00AB49B1"/>
    <w:rsid w:val="00AB5810"/>
    <w:rsid w:val="00AB5894"/>
    <w:rsid w:val="00AB62A2"/>
    <w:rsid w:val="00AC07EF"/>
    <w:rsid w:val="00AC0E4E"/>
    <w:rsid w:val="00AC14B5"/>
    <w:rsid w:val="00AC3EFD"/>
    <w:rsid w:val="00AC4476"/>
    <w:rsid w:val="00AC4C0C"/>
    <w:rsid w:val="00AC54A6"/>
    <w:rsid w:val="00AC6188"/>
    <w:rsid w:val="00AC65AC"/>
    <w:rsid w:val="00AC698F"/>
    <w:rsid w:val="00AC6F01"/>
    <w:rsid w:val="00AD0F0E"/>
    <w:rsid w:val="00AD17BF"/>
    <w:rsid w:val="00AD229A"/>
    <w:rsid w:val="00AD2529"/>
    <w:rsid w:val="00AD2FB2"/>
    <w:rsid w:val="00AD2FCA"/>
    <w:rsid w:val="00AD46A6"/>
    <w:rsid w:val="00AD4E9E"/>
    <w:rsid w:val="00AD50FE"/>
    <w:rsid w:val="00AD5482"/>
    <w:rsid w:val="00AD571D"/>
    <w:rsid w:val="00AD57C2"/>
    <w:rsid w:val="00AD5A26"/>
    <w:rsid w:val="00AD6131"/>
    <w:rsid w:val="00AD6339"/>
    <w:rsid w:val="00AD64AA"/>
    <w:rsid w:val="00AD6EA4"/>
    <w:rsid w:val="00AD7F6B"/>
    <w:rsid w:val="00AE05B6"/>
    <w:rsid w:val="00AE0F95"/>
    <w:rsid w:val="00AE1278"/>
    <w:rsid w:val="00AE1445"/>
    <w:rsid w:val="00AE1724"/>
    <w:rsid w:val="00AE26D4"/>
    <w:rsid w:val="00AE28FB"/>
    <w:rsid w:val="00AE2C6B"/>
    <w:rsid w:val="00AE2CCF"/>
    <w:rsid w:val="00AE2D4D"/>
    <w:rsid w:val="00AE4639"/>
    <w:rsid w:val="00AE4B3F"/>
    <w:rsid w:val="00AE5889"/>
    <w:rsid w:val="00AE5EE6"/>
    <w:rsid w:val="00AE6222"/>
    <w:rsid w:val="00AE65ED"/>
    <w:rsid w:val="00AE6744"/>
    <w:rsid w:val="00AE67C2"/>
    <w:rsid w:val="00AE6D35"/>
    <w:rsid w:val="00AE7EB4"/>
    <w:rsid w:val="00AF05E9"/>
    <w:rsid w:val="00AF17C3"/>
    <w:rsid w:val="00AF19AE"/>
    <w:rsid w:val="00AF1C24"/>
    <w:rsid w:val="00AF2065"/>
    <w:rsid w:val="00AF257C"/>
    <w:rsid w:val="00AF2679"/>
    <w:rsid w:val="00AF281A"/>
    <w:rsid w:val="00AF2CB0"/>
    <w:rsid w:val="00AF2D4F"/>
    <w:rsid w:val="00AF335E"/>
    <w:rsid w:val="00AF3636"/>
    <w:rsid w:val="00AF4238"/>
    <w:rsid w:val="00AF5031"/>
    <w:rsid w:val="00AF50F1"/>
    <w:rsid w:val="00AF5E37"/>
    <w:rsid w:val="00AF605C"/>
    <w:rsid w:val="00AF71C3"/>
    <w:rsid w:val="00B0052B"/>
    <w:rsid w:val="00B00FF4"/>
    <w:rsid w:val="00B01994"/>
    <w:rsid w:val="00B01F1E"/>
    <w:rsid w:val="00B0205E"/>
    <w:rsid w:val="00B0248A"/>
    <w:rsid w:val="00B0300F"/>
    <w:rsid w:val="00B031DC"/>
    <w:rsid w:val="00B034AD"/>
    <w:rsid w:val="00B03F92"/>
    <w:rsid w:val="00B04CD2"/>
    <w:rsid w:val="00B0505B"/>
    <w:rsid w:val="00B05A68"/>
    <w:rsid w:val="00B05BA9"/>
    <w:rsid w:val="00B064A7"/>
    <w:rsid w:val="00B06934"/>
    <w:rsid w:val="00B06C98"/>
    <w:rsid w:val="00B07F0E"/>
    <w:rsid w:val="00B07FD2"/>
    <w:rsid w:val="00B11744"/>
    <w:rsid w:val="00B11DDC"/>
    <w:rsid w:val="00B12904"/>
    <w:rsid w:val="00B132BD"/>
    <w:rsid w:val="00B135E9"/>
    <w:rsid w:val="00B13906"/>
    <w:rsid w:val="00B14030"/>
    <w:rsid w:val="00B14528"/>
    <w:rsid w:val="00B14EAB"/>
    <w:rsid w:val="00B152E0"/>
    <w:rsid w:val="00B15597"/>
    <w:rsid w:val="00B1565D"/>
    <w:rsid w:val="00B1657E"/>
    <w:rsid w:val="00B17189"/>
    <w:rsid w:val="00B17A31"/>
    <w:rsid w:val="00B17A74"/>
    <w:rsid w:val="00B17CC8"/>
    <w:rsid w:val="00B20602"/>
    <w:rsid w:val="00B2123A"/>
    <w:rsid w:val="00B21AB2"/>
    <w:rsid w:val="00B21F1B"/>
    <w:rsid w:val="00B22183"/>
    <w:rsid w:val="00B2247C"/>
    <w:rsid w:val="00B224C8"/>
    <w:rsid w:val="00B224CB"/>
    <w:rsid w:val="00B23381"/>
    <w:rsid w:val="00B23EDD"/>
    <w:rsid w:val="00B24724"/>
    <w:rsid w:val="00B25054"/>
    <w:rsid w:val="00B25434"/>
    <w:rsid w:val="00B258E5"/>
    <w:rsid w:val="00B25C55"/>
    <w:rsid w:val="00B25CB0"/>
    <w:rsid w:val="00B26A6E"/>
    <w:rsid w:val="00B26B86"/>
    <w:rsid w:val="00B3039E"/>
    <w:rsid w:val="00B307E2"/>
    <w:rsid w:val="00B315C5"/>
    <w:rsid w:val="00B324AD"/>
    <w:rsid w:val="00B32E2F"/>
    <w:rsid w:val="00B33804"/>
    <w:rsid w:val="00B34528"/>
    <w:rsid w:val="00B34CEE"/>
    <w:rsid w:val="00B352E7"/>
    <w:rsid w:val="00B356EE"/>
    <w:rsid w:val="00B356F8"/>
    <w:rsid w:val="00B35804"/>
    <w:rsid w:val="00B36A66"/>
    <w:rsid w:val="00B36F48"/>
    <w:rsid w:val="00B40204"/>
    <w:rsid w:val="00B40232"/>
    <w:rsid w:val="00B40672"/>
    <w:rsid w:val="00B40848"/>
    <w:rsid w:val="00B41967"/>
    <w:rsid w:val="00B42657"/>
    <w:rsid w:val="00B4297D"/>
    <w:rsid w:val="00B42B43"/>
    <w:rsid w:val="00B431F3"/>
    <w:rsid w:val="00B4365F"/>
    <w:rsid w:val="00B43DB7"/>
    <w:rsid w:val="00B442B0"/>
    <w:rsid w:val="00B444EE"/>
    <w:rsid w:val="00B447E5"/>
    <w:rsid w:val="00B448F2"/>
    <w:rsid w:val="00B44D72"/>
    <w:rsid w:val="00B467A0"/>
    <w:rsid w:val="00B46F6A"/>
    <w:rsid w:val="00B477C9"/>
    <w:rsid w:val="00B4794B"/>
    <w:rsid w:val="00B47A83"/>
    <w:rsid w:val="00B47F7C"/>
    <w:rsid w:val="00B501BE"/>
    <w:rsid w:val="00B50323"/>
    <w:rsid w:val="00B50528"/>
    <w:rsid w:val="00B50A97"/>
    <w:rsid w:val="00B50E38"/>
    <w:rsid w:val="00B52767"/>
    <w:rsid w:val="00B52970"/>
    <w:rsid w:val="00B52AA7"/>
    <w:rsid w:val="00B52DAC"/>
    <w:rsid w:val="00B52EEF"/>
    <w:rsid w:val="00B532C4"/>
    <w:rsid w:val="00B53574"/>
    <w:rsid w:val="00B53671"/>
    <w:rsid w:val="00B53707"/>
    <w:rsid w:val="00B53A1B"/>
    <w:rsid w:val="00B543D1"/>
    <w:rsid w:val="00B54C00"/>
    <w:rsid w:val="00B55FF2"/>
    <w:rsid w:val="00B56532"/>
    <w:rsid w:val="00B57378"/>
    <w:rsid w:val="00B57D41"/>
    <w:rsid w:val="00B61167"/>
    <w:rsid w:val="00B61416"/>
    <w:rsid w:val="00B6157B"/>
    <w:rsid w:val="00B622AD"/>
    <w:rsid w:val="00B625C8"/>
    <w:rsid w:val="00B629DA"/>
    <w:rsid w:val="00B62A69"/>
    <w:rsid w:val="00B62C23"/>
    <w:rsid w:val="00B63974"/>
    <w:rsid w:val="00B64350"/>
    <w:rsid w:val="00B644C1"/>
    <w:rsid w:val="00B64C49"/>
    <w:rsid w:val="00B66591"/>
    <w:rsid w:val="00B667BB"/>
    <w:rsid w:val="00B66A34"/>
    <w:rsid w:val="00B66AF4"/>
    <w:rsid w:val="00B67075"/>
    <w:rsid w:val="00B67A89"/>
    <w:rsid w:val="00B7066F"/>
    <w:rsid w:val="00B70AC9"/>
    <w:rsid w:val="00B70B71"/>
    <w:rsid w:val="00B70DDD"/>
    <w:rsid w:val="00B71025"/>
    <w:rsid w:val="00B71216"/>
    <w:rsid w:val="00B71653"/>
    <w:rsid w:val="00B719CC"/>
    <w:rsid w:val="00B7214C"/>
    <w:rsid w:val="00B721DB"/>
    <w:rsid w:val="00B7374E"/>
    <w:rsid w:val="00B73A87"/>
    <w:rsid w:val="00B74393"/>
    <w:rsid w:val="00B74B13"/>
    <w:rsid w:val="00B74D7F"/>
    <w:rsid w:val="00B750F1"/>
    <w:rsid w:val="00B752F9"/>
    <w:rsid w:val="00B75F54"/>
    <w:rsid w:val="00B7618B"/>
    <w:rsid w:val="00B76200"/>
    <w:rsid w:val="00B7663C"/>
    <w:rsid w:val="00B767B8"/>
    <w:rsid w:val="00B77628"/>
    <w:rsid w:val="00B778D1"/>
    <w:rsid w:val="00B77C0B"/>
    <w:rsid w:val="00B77FB9"/>
    <w:rsid w:val="00B80181"/>
    <w:rsid w:val="00B80578"/>
    <w:rsid w:val="00B80B39"/>
    <w:rsid w:val="00B814EE"/>
    <w:rsid w:val="00B81DC0"/>
    <w:rsid w:val="00B81E42"/>
    <w:rsid w:val="00B81ED3"/>
    <w:rsid w:val="00B834A5"/>
    <w:rsid w:val="00B837BD"/>
    <w:rsid w:val="00B83D91"/>
    <w:rsid w:val="00B8426F"/>
    <w:rsid w:val="00B844E3"/>
    <w:rsid w:val="00B8464D"/>
    <w:rsid w:val="00B8517E"/>
    <w:rsid w:val="00B851D5"/>
    <w:rsid w:val="00B8580E"/>
    <w:rsid w:val="00B85C71"/>
    <w:rsid w:val="00B85E9E"/>
    <w:rsid w:val="00B864A3"/>
    <w:rsid w:val="00B87077"/>
    <w:rsid w:val="00B87106"/>
    <w:rsid w:val="00B874F4"/>
    <w:rsid w:val="00B8792D"/>
    <w:rsid w:val="00B90380"/>
    <w:rsid w:val="00B91B37"/>
    <w:rsid w:val="00B91B3E"/>
    <w:rsid w:val="00B927BC"/>
    <w:rsid w:val="00B928F8"/>
    <w:rsid w:val="00B930B5"/>
    <w:rsid w:val="00B934B5"/>
    <w:rsid w:val="00B9380D"/>
    <w:rsid w:val="00B9447E"/>
    <w:rsid w:val="00B94D6E"/>
    <w:rsid w:val="00B95630"/>
    <w:rsid w:val="00B96403"/>
    <w:rsid w:val="00B96A6A"/>
    <w:rsid w:val="00B96F88"/>
    <w:rsid w:val="00B97A93"/>
    <w:rsid w:val="00BA02CD"/>
    <w:rsid w:val="00BA05A4"/>
    <w:rsid w:val="00BA0F65"/>
    <w:rsid w:val="00BA1198"/>
    <w:rsid w:val="00BA1726"/>
    <w:rsid w:val="00BA20D8"/>
    <w:rsid w:val="00BA3160"/>
    <w:rsid w:val="00BA3BA9"/>
    <w:rsid w:val="00BA4736"/>
    <w:rsid w:val="00BA4C86"/>
    <w:rsid w:val="00BA58E5"/>
    <w:rsid w:val="00BA66F3"/>
    <w:rsid w:val="00BA6A09"/>
    <w:rsid w:val="00BA6CB2"/>
    <w:rsid w:val="00BB0495"/>
    <w:rsid w:val="00BB0868"/>
    <w:rsid w:val="00BB1BAC"/>
    <w:rsid w:val="00BB1D3E"/>
    <w:rsid w:val="00BB1F7C"/>
    <w:rsid w:val="00BB24F9"/>
    <w:rsid w:val="00BB27CF"/>
    <w:rsid w:val="00BB2EAE"/>
    <w:rsid w:val="00BB3D78"/>
    <w:rsid w:val="00BB3E3E"/>
    <w:rsid w:val="00BB3FB0"/>
    <w:rsid w:val="00BB4C40"/>
    <w:rsid w:val="00BB5711"/>
    <w:rsid w:val="00BB5C5B"/>
    <w:rsid w:val="00BB5D3F"/>
    <w:rsid w:val="00BB6B34"/>
    <w:rsid w:val="00BB79D7"/>
    <w:rsid w:val="00BB7E48"/>
    <w:rsid w:val="00BC116F"/>
    <w:rsid w:val="00BC14A6"/>
    <w:rsid w:val="00BC1BD3"/>
    <w:rsid w:val="00BC28D0"/>
    <w:rsid w:val="00BC333F"/>
    <w:rsid w:val="00BC46F7"/>
    <w:rsid w:val="00BC4842"/>
    <w:rsid w:val="00BC495E"/>
    <w:rsid w:val="00BC4DD5"/>
    <w:rsid w:val="00BC4EDB"/>
    <w:rsid w:val="00BC5A80"/>
    <w:rsid w:val="00BC5AFD"/>
    <w:rsid w:val="00BC62CB"/>
    <w:rsid w:val="00BC6D7F"/>
    <w:rsid w:val="00BC7A18"/>
    <w:rsid w:val="00BD05EA"/>
    <w:rsid w:val="00BD09F0"/>
    <w:rsid w:val="00BD14A8"/>
    <w:rsid w:val="00BD14D5"/>
    <w:rsid w:val="00BD16C1"/>
    <w:rsid w:val="00BD1DEA"/>
    <w:rsid w:val="00BD231F"/>
    <w:rsid w:val="00BD2854"/>
    <w:rsid w:val="00BD3899"/>
    <w:rsid w:val="00BD3DB0"/>
    <w:rsid w:val="00BD53DD"/>
    <w:rsid w:val="00BD5742"/>
    <w:rsid w:val="00BD5A99"/>
    <w:rsid w:val="00BD5D22"/>
    <w:rsid w:val="00BD5FF6"/>
    <w:rsid w:val="00BD637E"/>
    <w:rsid w:val="00BD6BCF"/>
    <w:rsid w:val="00BD6D02"/>
    <w:rsid w:val="00BD6DFC"/>
    <w:rsid w:val="00BD7136"/>
    <w:rsid w:val="00BD783A"/>
    <w:rsid w:val="00BD7867"/>
    <w:rsid w:val="00BE0575"/>
    <w:rsid w:val="00BE05C5"/>
    <w:rsid w:val="00BE1993"/>
    <w:rsid w:val="00BE1F2F"/>
    <w:rsid w:val="00BE24C9"/>
    <w:rsid w:val="00BE2642"/>
    <w:rsid w:val="00BE26EE"/>
    <w:rsid w:val="00BE2F25"/>
    <w:rsid w:val="00BE352D"/>
    <w:rsid w:val="00BE3935"/>
    <w:rsid w:val="00BE394F"/>
    <w:rsid w:val="00BE3A68"/>
    <w:rsid w:val="00BE51D8"/>
    <w:rsid w:val="00BE67F4"/>
    <w:rsid w:val="00BE6BA6"/>
    <w:rsid w:val="00BF009D"/>
    <w:rsid w:val="00BF0835"/>
    <w:rsid w:val="00BF09FF"/>
    <w:rsid w:val="00BF1AAF"/>
    <w:rsid w:val="00BF2BCD"/>
    <w:rsid w:val="00BF30B8"/>
    <w:rsid w:val="00BF502F"/>
    <w:rsid w:val="00BF5E78"/>
    <w:rsid w:val="00BF60A5"/>
    <w:rsid w:val="00BF7021"/>
    <w:rsid w:val="00BF77B4"/>
    <w:rsid w:val="00C0009E"/>
    <w:rsid w:val="00C0026F"/>
    <w:rsid w:val="00C0068D"/>
    <w:rsid w:val="00C00934"/>
    <w:rsid w:val="00C00BF5"/>
    <w:rsid w:val="00C015C9"/>
    <w:rsid w:val="00C017CF"/>
    <w:rsid w:val="00C018BC"/>
    <w:rsid w:val="00C01B2E"/>
    <w:rsid w:val="00C01BC1"/>
    <w:rsid w:val="00C02118"/>
    <w:rsid w:val="00C0316D"/>
    <w:rsid w:val="00C035A7"/>
    <w:rsid w:val="00C0379C"/>
    <w:rsid w:val="00C053D2"/>
    <w:rsid w:val="00C05CBF"/>
    <w:rsid w:val="00C05E48"/>
    <w:rsid w:val="00C06404"/>
    <w:rsid w:val="00C06633"/>
    <w:rsid w:val="00C06C52"/>
    <w:rsid w:val="00C06D25"/>
    <w:rsid w:val="00C06DB2"/>
    <w:rsid w:val="00C0796B"/>
    <w:rsid w:val="00C07D4B"/>
    <w:rsid w:val="00C10BE9"/>
    <w:rsid w:val="00C10F6F"/>
    <w:rsid w:val="00C111A4"/>
    <w:rsid w:val="00C1150F"/>
    <w:rsid w:val="00C119EE"/>
    <w:rsid w:val="00C11E61"/>
    <w:rsid w:val="00C11F22"/>
    <w:rsid w:val="00C129E2"/>
    <w:rsid w:val="00C12AFC"/>
    <w:rsid w:val="00C132F3"/>
    <w:rsid w:val="00C13550"/>
    <w:rsid w:val="00C13D59"/>
    <w:rsid w:val="00C13DC2"/>
    <w:rsid w:val="00C14334"/>
    <w:rsid w:val="00C147C2"/>
    <w:rsid w:val="00C14875"/>
    <w:rsid w:val="00C15DA7"/>
    <w:rsid w:val="00C15F86"/>
    <w:rsid w:val="00C163DC"/>
    <w:rsid w:val="00C16930"/>
    <w:rsid w:val="00C17149"/>
    <w:rsid w:val="00C1737D"/>
    <w:rsid w:val="00C17983"/>
    <w:rsid w:val="00C206A5"/>
    <w:rsid w:val="00C20F6B"/>
    <w:rsid w:val="00C21D66"/>
    <w:rsid w:val="00C21EAC"/>
    <w:rsid w:val="00C221EA"/>
    <w:rsid w:val="00C223D5"/>
    <w:rsid w:val="00C2243D"/>
    <w:rsid w:val="00C226A3"/>
    <w:rsid w:val="00C228DD"/>
    <w:rsid w:val="00C22941"/>
    <w:rsid w:val="00C22DAA"/>
    <w:rsid w:val="00C233B6"/>
    <w:rsid w:val="00C237C2"/>
    <w:rsid w:val="00C23F1C"/>
    <w:rsid w:val="00C24016"/>
    <w:rsid w:val="00C24782"/>
    <w:rsid w:val="00C261D4"/>
    <w:rsid w:val="00C27749"/>
    <w:rsid w:val="00C27814"/>
    <w:rsid w:val="00C2789E"/>
    <w:rsid w:val="00C27D97"/>
    <w:rsid w:val="00C3044D"/>
    <w:rsid w:val="00C31E3E"/>
    <w:rsid w:val="00C320FA"/>
    <w:rsid w:val="00C32472"/>
    <w:rsid w:val="00C324ED"/>
    <w:rsid w:val="00C32E46"/>
    <w:rsid w:val="00C3325F"/>
    <w:rsid w:val="00C33845"/>
    <w:rsid w:val="00C33852"/>
    <w:rsid w:val="00C34637"/>
    <w:rsid w:val="00C34E61"/>
    <w:rsid w:val="00C352DE"/>
    <w:rsid w:val="00C36695"/>
    <w:rsid w:val="00C36DA8"/>
    <w:rsid w:val="00C36E21"/>
    <w:rsid w:val="00C37615"/>
    <w:rsid w:val="00C403E8"/>
    <w:rsid w:val="00C404AE"/>
    <w:rsid w:val="00C41DC3"/>
    <w:rsid w:val="00C42161"/>
    <w:rsid w:val="00C42BEF"/>
    <w:rsid w:val="00C43104"/>
    <w:rsid w:val="00C431E9"/>
    <w:rsid w:val="00C431EF"/>
    <w:rsid w:val="00C4398E"/>
    <w:rsid w:val="00C43B3A"/>
    <w:rsid w:val="00C44259"/>
    <w:rsid w:val="00C443A0"/>
    <w:rsid w:val="00C446BA"/>
    <w:rsid w:val="00C44766"/>
    <w:rsid w:val="00C44D7C"/>
    <w:rsid w:val="00C44EE6"/>
    <w:rsid w:val="00C45177"/>
    <w:rsid w:val="00C451EF"/>
    <w:rsid w:val="00C456B7"/>
    <w:rsid w:val="00C46B85"/>
    <w:rsid w:val="00C46BB4"/>
    <w:rsid w:val="00C46CE0"/>
    <w:rsid w:val="00C46E18"/>
    <w:rsid w:val="00C46E33"/>
    <w:rsid w:val="00C4730C"/>
    <w:rsid w:val="00C47E08"/>
    <w:rsid w:val="00C50D84"/>
    <w:rsid w:val="00C5132D"/>
    <w:rsid w:val="00C51758"/>
    <w:rsid w:val="00C5194C"/>
    <w:rsid w:val="00C519CA"/>
    <w:rsid w:val="00C51AB0"/>
    <w:rsid w:val="00C524AC"/>
    <w:rsid w:val="00C532AA"/>
    <w:rsid w:val="00C533AC"/>
    <w:rsid w:val="00C53BF5"/>
    <w:rsid w:val="00C54384"/>
    <w:rsid w:val="00C546B7"/>
    <w:rsid w:val="00C54F18"/>
    <w:rsid w:val="00C5532F"/>
    <w:rsid w:val="00C5560B"/>
    <w:rsid w:val="00C5598E"/>
    <w:rsid w:val="00C56931"/>
    <w:rsid w:val="00C57442"/>
    <w:rsid w:val="00C577D1"/>
    <w:rsid w:val="00C603FC"/>
    <w:rsid w:val="00C60A47"/>
    <w:rsid w:val="00C633B0"/>
    <w:rsid w:val="00C63585"/>
    <w:rsid w:val="00C63A85"/>
    <w:rsid w:val="00C63AFE"/>
    <w:rsid w:val="00C63D2C"/>
    <w:rsid w:val="00C64462"/>
    <w:rsid w:val="00C655FC"/>
    <w:rsid w:val="00C65893"/>
    <w:rsid w:val="00C65DBA"/>
    <w:rsid w:val="00C664A1"/>
    <w:rsid w:val="00C669EE"/>
    <w:rsid w:val="00C67E5E"/>
    <w:rsid w:val="00C70C1D"/>
    <w:rsid w:val="00C70CF3"/>
    <w:rsid w:val="00C71195"/>
    <w:rsid w:val="00C71745"/>
    <w:rsid w:val="00C71B41"/>
    <w:rsid w:val="00C720E2"/>
    <w:rsid w:val="00C7363A"/>
    <w:rsid w:val="00C739A7"/>
    <w:rsid w:val="00C73B34"/>
    <w:rsid w:val="00C73D27"/>
    <w:rsid w:val="00C74A82"/>
    <w:rsid w:val="00C74CDC"/>
    <w:rsid w:val="00C75FEA"/>
    <w:rsid w:val="00C7632B"/>
    <w:rsid w:val="00C7662F"/>
    <w:rsid w:val="00C7724D"/>
    <w:rsid w:val="00C772E5"/>
    <w:rsid w:val="00C77AB6"/>
    <w:rsid w:val="00C77EC2"/>
    <w:rsid w:val="00C80A72"/>
    <w:rsid w:val="00C80E03"/>
    <w:rsid w:val="00C81108"/>
    <w:rsid w:val="00C814E4"/>
    <w:rsid w:val="00C81D05"/>
    <w:rsid w:val="00C83249"/>
    <w:rsid w:val="00C834CB"/>
    <w:rsid w:val="00C83A87"/>
    <w:rsid w:val="00C84197"/>
    <w:rsid w:val="00C8421D"/>
    <w:rsid w:val="00C84230"/>
    <w:rsid w:val="00C85929"/>
    <w:rsid w:val="00C85CB4"/>
    <w:rsid w:val="00C85E8B"/>
    <w:rsid w:val="00C868CB"/>
    <w:rsid w:val="00C86B81"/>
    <w:rsid w:val="00C86CEB"/>
    <w:rsid w:val="00C8710E"/>
    <w:rsid w:val="00C87212"/>
    <w:rsid w:val="00C909DC"/>
    <w:rsid w:val="00C90C04"/>
    <w:rsid w:val="00C918CA"/>
    <w:rsid w:val="00C91A1A"/>
    <w:rsid w:val="00C91E14"/>
    <w:rsid w:val="00C930E1"/>
    <w:rsid w:val="00C9345D"/>
    <w:rsid w:val="00C9359A"/>
    <w:rsid w:val="00C93DDF"/>
    <w:rsid w:val="00C93F54"/>
    <w:rsid w:val="00C9478E"/>
    <w:rsid w:val="00C94B0B"/>
    <w:rsid w:val="00C958B3"/>
    <w:rsid w:val="00C958DD"/>
    <w:rsid w:val="00C95E75"/>
    <w:rsid w:val="00C9604C"/>
    <w:rsid w:val="00C96E82"/>
    <w:rsid w:val="00C96ECF"/>
    <w:rsid w:val="00C97280"/>
    <w:rsid w:val="00CA12E1"/>
    <w:rsid w:val="00CA145A"/>
    <w:rsid w:val="00CA1DBD"/>
    <w:rsid w:val="00CA20FF"/>
    <w:rsid w:val="00CA2487"/>
    <w:rsid w:val="00CA2FCA"/>
    <w:rsid w:val="00CA30FE"/>
    <w:rsid w:val="00CA3352"/>
    <w:rsid w:val="00CA3E4B"/>
    <w:rsid w:val="00CA5016"/>
    <w:rsid w:val="00CA55AC"/>
    <w:rsid w:val="00CA5BF7"/>
    <w:rsid w:val="00CA5E41"/>
    <w:rsid w:val="00CA6AA5"/>
    <w:rsid w:val="00CA6AA6"/>
    <w:rsid w:val="00CA6BF7"/>
    <w:rsid w:val="00CA7057"/>
    <w:rsid w:val="00CB02BD"/>
    <w:rsid w:val="00CB1D53"/>
    <w:rsid w:val="00CB2542"/>
    <w:rsid w:val="00CB2573"/>
    <w:rsid w:val="00CB2C24"/>
    <w:rsid w:val="00CB36AA"/>
    <w:rsid w:val="00CB3A10"/>
    <w:rsid w:val="00CB406C"/>
    <w:rsid w:val="00CB48A3"/>
    <w:rsid w:val="00CB51E1"/>
    <w:rsid w:val="00CB59D9"/>
    <w:rsid w:val="00CB59DF"/>
    <w:rsid w:val="00CB6030"/>
    <w:rsid w:val="00CB6085"/>
    <w:rsid w:val="00CB6E40"/>
    <w:rsid w:val="00CB73F4"/>
    <w:rsid w:val="00CB75BD"/>
    <w:rsid w:val="00CB78FE"/>
    <w:rsid w:val="00CC00FE"/>
    <w:rsid w:val="00CC01B1"/>
    <w:rsid w:val="00CC060F"/>
    <w:rsid w:val="00CC0886"/>
    <w:rsid w:val="00CC0E84"/>
    <w:rsid w:val="00CC1477"/>
    <w:rsid w:val="00CC24FC"/>
    <w:rsid w:val="00CC31EB"/>
    <w:rsid w:val="00CC3EF1"/>
    <w:rsid w:val="00CC4372"/>
    <w:rsid w:val="00CC478E"/>
    <w:rsid w:val="00CC497D"/>
    <w:rsid w:val="00CC67A2"/>
    <w:rsid w:val="00CC6E4E"/>
    <w:rsid w:val="00CC7383"/>
    <w:rsid w:val="00CC73A7"/>
    <w:rsid w:val="00CC74E8"/>
    <w:rsid w:val="00CC77CF"/>
    <w:rsid w:val="00CD0BE1"/>
    <w:rsid w:val="00CD10CC"/>
    <w:rsid w:val="00CD1124"/>
    <w:rsid w:val="00CD1B66"/>
    <w:rsid w:val="00CD2548"/>
    <w:rsid w:val="00CD28D6"/>
    <w:rsid w:val="00CD28E9"/>
    <w:rsid w:val="00CD2FE3"/>
    <w:rsid w:val="00CD337A"/>
    <w:rsid w:val="00CD3DCA"/>
    <w:rsid w:val="00CD3EDA"/>
    <w:rsid w:val="00CD403A"/>
    <w:rsid w:val="00CD4690"/>
    <w:rsid w:val="00CD4796"/>
    <w:rsid w:val="00CD4B6D"/>
    <w:rsid w:val="00CD5249"/>
    <w:rsid w:val="00CD544F"/>
    <w:rsid w:val="00CD583E"/>
    <w:rsid w:val="00CD5EB5"/>
    <w:rsid w:val="00CD5F86"/>
    <w:rsid w:val="00CD639E"/>
    <w:rsid w:val="00CD64E0"/>
    <w:rsid w:val="00CD73A9"/>
    <w:rsid w:val="00CD74E8"/>
    <w:rsid w:val="00CD7911"/>
    <w:rsid w:val="00CD7AB5"/>
    <w:rsid w:val="00CE0055"/>
    <w:rsid w:val="00CE0D81"/>
    <w:rsid w:val="00CE0F4A"/>
    <w:rsid w:val="00CE24EE"/>
    <w:rsid w:val="00CE26F3"/>
    <w:rsid w:val="00CE281D"/>
    <w:rsid w:val="00CE2964"/>
    <w:rsid w:val="00CE29D4"/>
    <w:rsid w:val="00CE33DD"/>
    <w:rsid w:val="00CE3FBB"/>
    <w:rsid w:val="00CE415E"/>
    <w:rsid w:val="00CE4A24"/>
    <w:rsid w:val="00CE4AD7"/>
    <w:rsid w:val="00CE50AF"/>
    <w:rsid w:val="00CE5253"/>
    <w:rsid w:val="00CE5612"/>
    <w:rsid w:val="00CE5A51"/>
    <w:rsid w:val="00CE66FD"/>
    <w:rsid w:val="00CE69A5"/>
    <w:rsid w:val="00CE7394"/>
    <w:rsid w:val="00CE752C"/>
    <w:rsid w:val="00CE7579"/>
    <w:rsid w:val="00CF0D5A"/>
    <w:rsid w:val="00CF1C59"/>
    <w:rsid w:val="00CF1CDD"/>
    <w:rsid w:val="00CF25F2"/>
    <w:rsid w:val="00CF3251"/>
    <w:rsid w:val="00CF32E3"/>
    <w:rsid w:val="00CF3328"/>
    <w:rsid w:val="00CF3494"/>
    <w:rsid w:val="00CF360C"/>
    <w:rsid w:val="00CF481F"/>
    <w:rsid w:val="00CF4A8C"/>
    <w:rsid w:val="00CF55D4"/>
    <w:rsid w:val="00CF582E"/>
    <w:rsid w:val="00CF5926"/>
    <w:rsid w:val="00CF5B90"/>
    <w:rsid w:val="00CF69CE"/>
    <w:rsid w:val="00CF6A81"/>
    <w:rsid w:val="00CF6B89"/>
    <w:rsid w:val="00D004D1"/>
    <w:rsid w:val="00D008A7"/>
    <w:rsid w:val="00D01337"/>
    <w:rsid w:val="00D02000"/>
    <w:rsid w:val="00D02467"/>
    <w:rsid w:val="00D02CC4"/>
    <w:rsid w:val="00D03136"/>
    <w:rsid w:val="00D035E2"/>
    <w:rsid w:val="00D039AA"/>
    <w:rsid w:val="00D03AB8"/>
    <w:rsid w:val="00D04331"/>
    <w:rsid w:val="00D045FD"/>
    <w:rsid w:val="00D0460E"/>
    <w:rsid w:val="00D048F6"/>
    <w:rsid w:val="00D0585D"/>
    <w:rsid w:val="00D05AD2"/>
    <w:rsid w:val="00D0639A"/>
    <w:rsid w:val="00D06D05"/>
    <w:rsid w:val="00D074B8"/>
    <w:rsid w:val="00D0765B"/>
    <w:rsid w:val="00D1006F"/>
    <w:rsid w:val="00D100A5"/>
    <w:rsid w:val="00D1078D"/>
    <w:rsid w:val="00D10BCF"/>
    <w:rsid w:val="00D1184F"/>
    <w:rsid w:val="00D11C1A"/>
    <w:rsid w:val="00D121E4"/>
    <w:rsid w:val="00D121E9"/>
    <w:rsid w:val="00D12B56"/>
    <w:rsid w:val="00D1309A"/>
    <w:rsid w:val="00D130EC"/>
    <w:rsid w:val="00D13731"/>
    <w:rsid w:val="00D13755"/>
    <w:rsid w:val="00D137B9"/>
    <w:rsid w:val="00D13BDE"/>
    <w:rsid w:val="00D13C18"/>
    <w:rsid w:val="00D13E97"/>
    <w:rsid w:val="00D13F54"/>
    <w:rsid w:val="00D142C5"/>
    <w:rsid w:val="00D1455E"/>
    <w:rsid w:val="00D147C1"/>
    <w:rsid w:val="00D15396"/>
    <w:rsid w:val="00D15BA5"/>
    <w:rsid w:val="00D15D7E"/>
    <w:rsid w:val="00D1672C"/>
    <w:rsid w:val="00D16D96"/>
    <w:rsid w:val="00D16F87"/>
    <w:rsid w:val="00D20185"/>
    <w:rsid w:val="00D205B1"/>
    <w:rsid w:val="00D20603"/>
    <w:rsid w:val="00D20915"/>
    <w:rsid w:val="00D21A50"/>
    <w:rsid w:val="00D230B8"/>
    <w:rsid w:val="00D23519"/>
    <w:rsid w:val="00D23FDB"/>
    <w:rsid w:val="00D2464C"/>
    <w:rsid w:val="00D25DDA"/>
    <w:rsid w:val="00D25E97"/>
    <w:rsid w:val="00D26179"/>
    <w:rsid w:val="00D27B60"/>
    <w:rsid w:val="00D27E5F"/>
    <w:rsid w:val="00D301DE"/>
    <w:rsid w:val="00D30A4B"/>
    <w:rsid w:val="00D31096"/>
    <w:rsid w:val="00D31234"/>
    <w:rsid w:val="00D31A00"/>
    <w:rsid w:val="00D31CFB"/>
    <w:rsid w:val="00D322AC"/>
    <w:rsid w:val="00D32538"/>
    <w:rsid w:val="00D32A33"/>
    <w:rsid w:val="00D33AA0"/>
    <w:rsid w:val="00D34488"/>
    <w:rsid w:val="00D345BD"/>
    <w:rsid w:val="00D347C3"/>
    <w:rsid w:val="00D34CDE"/>
    <w:rsid w:val="00D36452"/>
    <w:rsid w:val="00D36674"/>
    <w:rsid w:val="00D3668A"/>
    <w:rsid w:val="00D37191"/>
    <w:rsid w:val="00D3785C"/>
    <w:rsid w:val="00D4046F"/>
    <w:rsid w:val="00D4052E"/>
    <w:rsid w:val="00D4094B"/>
    <w:rsid w:val="00D40B6B"/>
    <w:rsid w:val="00D40C4F"/>
    <w:rsid w:val="00D40FF2"/>
    <w:rsid w:val="00D41260"/>
    <w:rsid w:val="00D413A8"/>
    <w:rsid w:val="00D41834"/>
    <w:rsid w:val="00D41837"/>
    <w:rsid w:val="00D4185C"/>
    <w:rsid w:val="00D41C4A"/>
    <w:rsid w:val="00D43325"/>
    <w:rsid w:val="00D43326"/>
    <w:rsid w:val="00D4478D"/>
    <w:rsid w:val="00D44DA5"/>
    <w:rsid w:val="00D45787"/>
    <w:rsid w:val="00D45D6E"/>
    <w:rsid w:val="00D46F04"/>
    <w:rsid w:val="00D47A84"/>
    <w:rsid w:val="00D47EB3"/>
    <w:rsid w:val="00D47F28"/>
    <w:rsid w:val="00D50D00"/>
    <w:rsid w:val="00D50E3B"/>
    <w:rsid w:val="00D512B3"/>
    <w:rsid w:val="00D51840"/>
    <w:rsid w:val="00D5231F"/>
    <w:rsid w:val="00D527E1"/>
    <w:rsid w:val="00D52C1B"/>
    <w:rsid w:val="00D52F45"/>
    <w:rsid w:val="00D5348D"/>
    <w:rsid w:val="00D53A93"/>
    <w:rsid w:val="00D53E76"/>
    <w:rsid w:val="00D542AF"/>
    <w:rsid w:val="00D54508"/>
    <w:rsid w:val="00D5587F"/>
    <w:rsid w:val="00D55933"/>
    <w:rsid w:val="00D566DD"/>
    <w:rsid w:val="00D57027"/>
    <w:rsid w:val="00D57086"/>
    <w:rsid w:val="00D60128"/>
    <w:rsid w:val="00D60D90"/>
    <w:rsid w:val="00D61A5A"/>
    <w:rsid w:val="00D6217B"/>
    <w:rsid w:val="00D6249F"/>
    <w:rsid w:val="00D62691"/>
    <w:rsid w:val="00D62905"/>
    <w:rsid w:val="00D6321F"/>
    <w:rsid w:val="00D638DB"/>
    <w:rsid w:val="00D63ABB"/>
    <w:rsid w:val="00D64544"/>
    <w:rsid w:val="00D646DA"/>
    <w:rsid w:val="00D647F6"/>
    <w:rsid w:val="00D64EF2"/>
    <w:rsid w:val="00D64FEF"/>
    <w:rsid w:val="00D65264"/>
    <w:rsid w:val="00D65323"/>
    <w:rsid w:val="00D65361"/>
    <w:rsid w:val="00D653F4"/>
    <w:rsid w:val="00D6559C"/>
    <w:rsid w:val="00D65C42"/>
    <w:rsid w:val="00D65CB8"/>
    <w:rsid w:val="00D66151"/>
    <w:rsid w:val="00D6678F"/>
    <w:rsid w:val="00D67764"/>
    <w:rsid w:val="00D7014E"/>
    <w:rsid w:val="00D71902"/>
    <w:rsid w:val="00D71933"/>
    <w:rsid w:val="00D72472"/>
    <w:rsid w:val="00D724D8"/>
    <w:rsid w:val="00D74295"/>
    <w:rsid w:val="00D74307"/>
    <w:rsid w:val="00D74BDF"/>
    <w:rsid w:val="00D74C45"/>
    <w:rsid w:val="00D75245"/>
    <w:rsid w:val="00D75D4A"/>
    <w:rsid w:val="00D7655D"/>
    <w:rsid w:val="00D766F1"/>
    <w:rsid w:val="00D801BB"/>
    <w:rsid w:val="00D8071E"/>
    <w:rsid w:val="00D81047"/>
    <w:rsid w:val="00D81B98"/>
    <w:rsid w:val="00D8256F"/>
    <w:rsid w:val="00D828E7"/>
    <w:rsid w:val="00D835FE"/>
    <w:rsid w:val="00D841C1"/>
    <w:rsid w:val="00D84D55"/>
    <w:rsid w:val="00D853B8"/>
    <w:rsid w:val="00D85B6E"/>
    <w:rsid w:val="00D8750B"/>
    <w:rsid w:val="00D87932"/>
    <w:rsid w:val="00D879B1"/>
    <w:rsid w:val="00D90096"/>
    <w:rsid w:val="00D903BD"/>
    <w:rsid w:val="00D907A3"/>
    <w:rsid w:val="00D90DA6"/>
    <w:rsid w:val="00D90E72"/>
    <w:rsid w:val="00D911C8"/>
    <w:rsid w:val="00D9178D"/>
    <w:rsid w:val="00D91CC9"/>
    <w:rsid w:val="00D922A5"/>
    <w:rsid w:val="00D92863"/>
    <w:rsid w:val="00D929CB"/>
    <w:rsid w:val="00D92C13"/>
    <w:rsid w:val="00D9310D"/>
    <w:rsid w:val="00D93ACE"/>
    <w:rsid w:val="00D93B40"/>
    <w:rsid w:val="00D93C08"/>
    <w:rsid w:val="00D93FA1"/>
    <w:rsid w:val="00D943D0"/>
    <w:rsid w:val="00D94792"/>
    <w:rsid w:val="00D94B0D"/>
    <w:rsid w:val="00D954E6"/>
    <w:rsid w:val="00D96034"/>
    <w:rsid w:val="00D960EC"/>
    <w:rsid w:val="00D96483"/>
    <w:rsid w:val="00D96A13"/>
    <w:rsid w:val="00D97C64"/>
    <w:rsid w:val="00DA062B"/>
    <w:rsid w:val="00DA07DA"/>
    <w:rsid w:val="00DA0B43"/>
    <w:rsid w:val="00DA103F"/>
    <w:rsid w:val="00DA1DEC"/>
    <w:rsid w:val="00DA2945"/>
    <w:rsid w:val="00DA2A5C"/>
    <w:rsid w:val="00DA32EC"/>
    <w:rsid w:val="00DA3657"/>
    <w:rsid w:val="00DA4187"/>
    <w:rsid w:val="00DA49A4"/>
    <w:rsid w:val="00DA49FB"/>
    <w:rsid w:val="00DA4CF5"/>
    <w:rsid w:val="00DA5212"/>
    <w:rsid w:val="00DA5B35"/>
    <w:rsid w:val="00DA5ED6"/>
    <w:rsid w:val="00DA6414"/>
    <w:rsid w:val="00DA6AC6"/>
    <w:rsid w:val="00DA6C0F"/>
    <w:rsid w:val="00DA6C7A"/>
    <w:rsid w:val="00DA6CBB"/>
    <w:rsid w:val="00DA6DEF"/>
    <w:rsid w:val="00DA727F"/>
    <w:rsid w:val="00DB1A7D"/>
    <w:rsid w:val="00DB1E66"/>
    <w:rsid w:val="00DB415F"/>
    <w:rsid w:val="00DB54C9"/>
    <w:rsid w:val="00DB588D"/>
    <w:rsid w:val="00DB59C2"/>
    <w:rsid w:val="00DB5BE5"/>
    <w:rsid w:val="00DB631A"/>
    <w:rsid w:val="00DB659F"/>
    <w:rsid w:val="00DB68AD"/>
    <w:rsid w:val="00DB6EC9"/>
    <w:rsid w:val="00DB768D"/>
    <w:rsid w:val="00DC036D"/>
    <w:rsid w:val="00DC1237"/>
    <w:rsid w:val="00DC123A"/>
    <w:rsid w:val="00DC12C6"/>
    <w:rsid w:val="00DC1A26"/>
    <w:rsid w:val="00DC2E3D"/>
    <w:rsid w:val="00DC35F0"/>
    <w:rsid w:val="00DC3822"/>
    <w:rsid w:val="00DC45A9"/>
    <w:rsid w:val="00DC4615"/>
    <w:rsid w:val="00DC56A6"/>
    <w:rsid w:val="00DC5A2D"/>
    <w:rsid w:val="00DC5AB7"/>
    <w:rsid w:val="00DC5FAC"/>
    <w:rsid w:val="00DC653B"/>
    <w:rsid w:val="00DC7320"/>
    <w:rsid w:val="00DD00BA"/>
    <w:rsid w:val="00DD038D"/>
    <w:rsid w:val="00DD07E7"/>
    <w:rsid w:val="00DD0C64"/>
    <w:rsid w:val="00DD1529"/>
    <w:rsid w:val="00DD179C"/>
    <w:rsid w:val="00DD1AEA"/>
    <w:rsid w:val="00DD1D05"/>
    <w:rsid w:val="00DD1EF2"/>
    <w:rsid w:val="00DD25AB"/>
    <w:rsid w:val="00DD2762"/>
    <w:rsid w:val="00DD2A4B"/>
    <w:rsid w:val="00DD2AAB"/>
    <w:rsid w:val="00DD2ACC"/>
    <w:rsid w:val="00DD2B08"/>
    <w:rsid w:val="00DD2DBF"/>
    <w:rsid w:val="00DD4347"/>
    <w:rsid w:val="00DD69CE"/>
    <w:rsid w:val="00DD6A99"/>
    <w:rsid w:val="00DD6C14"/>
    <w:rsid w:val="00DD6CEF"/>
    <w:rsid w:val="00DD7AD9"/>
    <w:rsid w:val="00DE02B6"/>
    <w:rsid w:val="00DE034C"/>
    <w:rsid w:val="00DE0D5E"/>
    <w:rsid w:val="00DE0EC0"/>
    <w:rsid w:val="00DE14BB"/>
    <w:rsid w:val="00DE17D3"/>
    <w:rsid w:val="00DE23DC"/>
    <w:rsid w:val="00DE24D9"/>
    <w:rsid w:val="00DE33D4"/>
    <w:rsid w:val="00DE34EF"/>
    <w:rsid w:val="00DE3C02"/>
    <w:rsid w:val="00DE4A60"/>
    <w:rsid w:val="00DE4A7D"/>
    <w:rsid w:val="00DE53A8"/>
    <w:rsid w:val="00DE5851"/>
    <w:rsid w:val="00DE5865"/>
    <w:rsid w:val="00DE597C"/>
    <w:rsid w:val="00DE5A43"/>
    <w:rsid w:val="00DE6091"/>
    <w:rsid w:val="00DE60D4"/>
    <w:rsid w:val="00DE69DF"/>
    <w:rsid w:val="00DE7AC1"/>
    <w:rsid w:val="00DE7D8C"/>
    <w:rsid w:val="00DF0C7B"/>
    <w:rsid w:val="00DF126F"/>
    <w:rsid w:val="00DF1727"/>
    <w:rsid w:val="00DF1C5B"/>
    <w:rsid w:val="00DF1CF3"/>
    <w:rsid w:val="00DF1D0B"/>
    <w:rsid w:val="00DF20F3"/>
    <w:rsid w:val="00DF27F0"/>
    <w:rsid w:val="00DF2B3C"/>
    <w:rsid w:val="00DF2BD4"/>
    <w:rsid w:val="00DF32B5"/>
    <w:rsid w:val="00DF34F7"/>
    <w:rsid w:val="00DF3B29"/>
    <w:rsid w:val="00DF50E9"/>
    <w:rsid w:val="00DF54B8"/>
    <w:rsid w:val="00DF5815"/>
    <w:rsid w:val="00DF594E"/>
    <w:rsid w:val="00DF5AA1"/>
    <w:rsid w:val="00DF5CCD"/>
    <w:rsid w:val="00DF5E0A"/>
    <w:rsid w:val="00DF6113"/>
    <w:rsid w:val="00DF62E7"/>
    <w:rsid w:val="00DF6384"/>
    <w:rsid w:val="00DF65D9"/>
    <w:rsid w:val="00DF6899"/>
    <w:rsid w:val="00DF745E"/>
    <w:rsid w:val="00DF7F55"/>
    <w:rsid w:val="00E001E6"/>
    <w:rsid w:val="00E011C0"/>
    <w:rsid w:val="00E014BF"/>
    <w:rsid w:val="00E027BC"/>
    <w:rsid w:val="00E02F24"/>
    <w:rsid w:val="00E02F4B"/>
    <w:rsid w:val="00E03369"/>
    <w:rsid w:val="00E039D9"/>
    <w:rsid w:val="00E03B61"/>
    <w:rsid w:val="00E03F96"/>
    <w:rsid w:val="00E04392"/>
    <w:rsid w:val="00E0552F"/>
    <w:rsid w:val="00E059D2"/>
    <w:rsid w:val="00E06757"/>
    <w:rsid w:val="00E06D8A"/>
    <w:rsid w:val="00E07459"/>
    <w:rsid w:val="00E07F36"/>
    <w:rsid w:val="00E07FFD"/>
    <w:rsid w:val="00E1100F"/>
    <w:rsid w:val="00E122C0"/>
    <w:rsid w:val="00E147BA"/>
    <w:rsid w:val="00E14C89"/>
    <w:rsid w:val="00E153F1"/>
    <w:rsid w:val="00E15490"/>
    <w:rsid w:val="00E175E1"/>
    <w:rsid w:val="00E1773F"/>
    <w:rsid w:val="00E17E9F"/>
    <w:rsid w:val="00E204BC"/>
    <w:rsid w:val="00E20AA5"/>
    <w:rsid w:val="00E213AC"/>
    <w:rsid w:val="00E21E38"/>
    <w:rsid w:val="00E221E5"/>
    <w:rsid w:val="00E2221C"/>
    <w:rsid w:val="00E22950"/>
    <w:rsid w:val="00E22D64"/>
    <w:rsid w:val="00E2356F"/>
    <w:rsid w:val="00E2428E"/>
    <w:rsid w:val="00E25D59"/>
    <w:rsid w:val="00E2631D"/>
    <w:rsid w:val="00E26998"/>
    <w:rsid w:val="00E26F09"/>
    <w:rsid w:val="00E26FB4"/>
    <w:rsid w:val="00E278E3"/>
    <w:rsid w:val="00E27FB3"/>
    <w:rsid w:val="00E3052A"/>
    <w:rsid w:val="00E305CB"/>
    <w:rsid w:val="00E309B3"/>
    <w:rsid w:val="00E3191D"/>
    <w:rsid w:val="00E31CD9"/>
    <w:rsid w:val="00E32B96"/>
    <w:rsid w:val="00E32C9C"/>
    <w:rsid w:val="00E32CCD"/>
    <w:rsid w:val="00E32CE7"/>
    <w:rsid w:val="00E33357"/>
    <w:rsid w:val="00E33D42"/>
    <w:rsid w:val="00E34143"/>
    <w:rsid w:val="00E341C4"/>
    <w:rsid w:val="00E34530"/>
    <w:rsid w:val="00E35021"/>
    <w:rsid w:val="00E35547"/>
    <w:rsid w:val="00E35EB6"/>
    <w:rsid w:val="00E36558"/>
    <w:rsid w:val="00E36BF1"/>
    <w:rsid w:val="00E36DEC"/>
    <w:rsid w:val="00E37231"/>
    <w:rsid w:val="00E373EF"/>
    <w:rsid w:val="00E40753"/>
    <w:rsid w:val="00E40B88"/>
    <w:rsid w:val="00E40FBB"/>
    <w:rsid w:val="00E41FE3"/>
    <w:rsid w:val="00E42367"/>
    <w:rsid w:val="00E423B7"/>
    <w:rsid w:val="00E427D3"/>
    <w:rsid w:val="00E42B1C"/>
    <w:rsid w:val="00E42F13"/>
    <w:rsid w:val="00E436F6"/>
    <w:rsid w:val="00E43922"/>
    <w:rsid w:val="00E43FF3"/>
    <w:rsid w:val="00E4424F"/>
    <w:rsid w:val="00E446F7"/>
    <w:rsid w:val="00E448BF"/>
    <w:rsid w:val="00E44B4F"/>
    <w:rsid w:val="00E44C5C"/>
    <w:rsid w:val="00E450C5"/>
    <w:rsid w:val="00E4540C"/>
    <w:rsid w:val="00E45A37"/>
    <w:rsid w:val="00E45C35"/>
    <w:rsid w:val="00E45E03"/>
    <w:rsid w:val="00E45EB9"/>
    <w:rsid w:val="00E46095"/>
    <w:rsid w:val="00E46403"/>
    <w:rsid w:val="00E464B9"/>
    <w:rsid w:val="00E46652"/>
    <w:rsid w:val="00E46BDA"/>
    <w:rsid w:val="00E46E50"/>
    <w:rsid w:val="00E46F61"/>
    <w:rsid w:val="00E4744E"/>
    <w:rsid w:val="00E47E99"/>
    <w:rsid w:val="00E505FD"/>
    <w:rsid w:val="00E50E72"/>
    <w:rsid w:val="00E51205"/>
    <w:rsid w:val="00E516FB"/>
    <w:rsid w:val="00E5189B"/>
    <w:rsid w:val="00E51C19"/>
    <w:rsid w:val="00E51D79"/>
    <w:rsid w:val="00E52ED3"/>
    <w:rsid w:val="00E530B5"/>
    <w:rsid w:val="00E532E4"/>
    <w:rsid w:val="00E53525"/>
    <w:rsid w:val="00E538EA"/>
    <w:rsid w:val="00E54126"/>
    <w:rsid w:val="00E5416D"/>
    <w:rsid w:val="00E54422"/>
    <w:rsid w:val="00E546E3"/>
    <w:rsid w:val="00E54D83"/>
    <w:rsid w:val="00E55550"/>
    <w:rsid w:val="00E5644E"/>
    <w:rsid w:val="00E5712C"/>
    <w:rsid w:val="00E57D95"/>
    <w:rsid w:val="00E6047D"/>
    <w:rsid w:val="00E6137F"/>
    <w:rsid w:val="00E617F2"/>
    <w:rsid w:val="00E624ED"/>
    <w:rsid w:val="00E62899"/>
    <w:rsid w:val="00E62F38"/>
    <w:rsid w:val="00E62F56"/>
    <w:rsid w:val="00E64275"/>
    <w:rsid w:val="00E648CC"/>
    <w:rsid w:val="00E64FCC"/>
    <w:rsid w:val="00E6503D"/>
    <w:rsid w:val="00E65E50"/>
    <w:rsid w:val="00E6640B"/>
    <w:rsid w:val="00E666E4"/>
    <w:rsid w:val="00E67313"/>
    <w:rsid w:val="00E67F07"/>
    <w:rsid w:val="00E67FDD"/>
    <w:rsid w:val="00E67FEA"/>
    <w:rsid w:val="00E700A9"/>
    <w:rsid w:val="00E7048C"/>
    <w:rsid w:val="00E70785"/>
    <w:rsid w:val="00E708D1"/>
    <w:rsid w:val="00E70A01"/>
    <w:rsid w:val="00E70D6E"/>
    <w:rsid w:val="00E7150E"/>
    <w:rsid w:val="00E72278"/>
    <w:rsid w:val="00E7233E"/>
    <w:rsid w:val="00E724D2"/>
    <w:rsid w:val="00E7267C"/>
    <w:rsid w:val="00E73177"/>
    <w:rsid w:val="00E73812"/>
    <w:rsid w:val="00E73C54"/>
    <w:rsid w:val="00E74773"/>
    <w:rsid w:val="00E7492D"/>
    <w:rsid w:val="00E74EF7"/>
    <w:rsid w:val="00E756C1"/>
    <w:rsid w:val="00E75C69"/>
    <w:rsid w:val="00E7601C"/>
    <w:rsid w:val="00E76203"/>
    <w:rsid w:val="00E765CF"/>
    <w:rsid w:val="00E76CAB"/>
    <w:rsid w:val="00E76FEC"/>
    <w:rsid w:val="00E77769"/>
    <w:rsid w:val="00E77A8F"/>
    <w:rsid w:val="00E803BA"/>
    <w:rsid w:val="00E8062A"/>
    <w:rsid w:val="00E80BE9"/>
    <w:rsid w:val="00E80EA2"/>
    <w:rsid w:val="00E815D6"/>
    <w:rsid w:val="00E8194E"/>
    <w:rsid w:val="00E81CF9"/>
    <w:rsid w:val="00E83AE1"/>
    <w:rsid w:val="00E83F92"/>
    <w:rsid w:val="00E84BC6"/>
    <w:rsid w:val="00E84F55"/>
    <w:rsid w:val="00E858E2"/>
    <w:rsid w:val="00E85C37"/>
    <w:rsid w:val="00E86542"/>
    <w:rsid w:val="00E87092"/>
    <w:rsid w:val="00E87606"/>
    <w:rsid w:val="00E905BD"/>
    <w:rsid w:val="00E909B1"/>
    <w:rsid w:val="00E90FD5"/>
    <w:rsid w:val="00E9140E"/>
    <w:rsid w:val="00E91531"/>
    <w:rsid w:val="00E91976"/>
    <w:rsid w:val="00E924B3"/>
    <w:rsid w:val="00E92771"/>
    <w:rsid w:val="00E92A4F"/>
    <w:rsid w:val="00E92CAA"/>
    <w:rsid w:val="00E92CDD"/>
    <w:rsid w:val="00E9327A"/>
    <w:rsid w:val="00E93C6F"/>
    <w:rsid w:val="00E93FCF"/>
    <w:rsid w:val="00E94107"/>
    <w:rsid w:val="00E9430A"/>
    <w:rsid w:val="00E946BF"/>
    <w:rsid w:val="00E94773"/>
    <w:rsid w:val="00E94F93"/>
    <w:rsid w:val="00E95810"/>
    <w:rsid w:val="00E95F7C"/>
    <w:rsid w:val="00E96313"/>
    <w:rsid w:val="00E9670B"/>
    <w:rsid w:val="00E96E47"/>
    <w:rsid w:val="00E9777C"/>
    <w:rsid w:val="00EA050E"/>
    <w:rsid w:val="00EA065C"/>
    <w:rsid w:val="00EA0E73"/>
    <w:rsid w:val="00EA207C"/>
    <w:rsid w:val="00EA2239"/>
    <w:rsid w:val="00EA371D"/>
    <w:rsid w:val="00EA38AA"/>
    <w:rsid w:val="00EA39BB"/>
    <w:rsid w:val="00EA4B77"/>
    <w:rsid w:val="00EA5402"/>
    <w:rsid w:val="00EA55C7"/>
    <w:rsid w:val="00EA5DBB"/>
    <w:rsid w:val="00EA6C91"/>
    <w:rsid w:val="00EA75BB"/>
    <w:rsid w:val="00EA78BA"/>
    <w:rsid w:val="00EB00C2"/>
    <w:rsid w:val="00EB0478"/>
    <w:rsid w:val="00EB0567"/>
    <w:rsid w:val="00EB21C9"/>
    <w:rsid w:val="00EB3302"/>
    <w:rsid w:val="00EB3985"/>
    <w:rsid w:val="00EB4698"/>
    <w:rsid w:val="00EB5090"/>
    <w:rsid w:val="00EB5407"/>
    <w:rsid w:val="00EB54C4"/>
    <w:rsid w:val="00EB6E71"/>
    <w:rsid w:val="00EB7D6A"/>
    <w:rsid w:val="00EC1148"/>
    <w:rsid w:val="00EC15BE"/>
    <w:rsid w:val="00EC18D5"/>
    <w:rsid w:val="00EC1B6F"/>
    <w:rsid w:val="00EC1BDD"/>
    <w:rsid w:val="00EC1E18"/>
    <w:rsid w:val="00EC20BF"/>
    <w:rsid w:val="00EC2668"/>
    <w:rsid w:val="00EC2C2F"/>
    <w:rsid w:val="00EC37D3"/>
    <w:rsid w:val="00EC39F5"/>
    <w:rsid w:val="00EC3F8A"/>
    <w:rsid w:val="00EC4B2F"/>
    <w:rsid w:val="00EC5127"/>
    <w:rsid w:val="00EC52B9"/>
    <w:rsid w:val="00EC5FE0"/>
    <w:rsid w:val="00EC64BB"/>
    <w:rsid w:val="00EC67D1"/>
    <w:rsid w:val="00EC7785"/>
    <w:rsid w:val="00EC7E41"/>
    <w:rsid w:val="00ED0115"/>
    <w:rsid w:val="00ED02CF"/>
    <w:rsid w:val="00ED1198"/>
    <w:rsid w:val="00ED16BF"/>
    <w:rsid w:val="00ED1CF5"/>
    <w:rsid w:val="00ED210A"/>
    <w:rsid w:val="00ED383C"/>
    <w:rsid w:val="00ED38CB"/>
    <w:rsid w:val="00ED3DB7"/>
    <w:rsid w:val="00ED40D7"/>
    <w:rsid w:val="00ED46F8"/>
    <w:rsid w:val="00ED4E6B"/>
    <w:rsid w:val="00ED5878"/>
    <w:rsid w:val="00ED5F5C"/>
    <w:rsid w:val="00ED76F8"/>
    <w:rsid w:val="00ED770D"/>
    <w:rsid w:val="00ED7842"/>
    <w:rsid w:val="00ED7AFD"/>
    <w:rsid w:val="00EE00BC"/>
    <w:rsid w:val="00EE094E"/>
    <w:rsid w:val="00EE0FB9"/>
    <w:rsid w:val="00EE1477"/>
    <w:rsid w:val="00EE15C0"/>
    <w:rsid w:val="00EE169E"/>
    <w:rsid w:val="00EE28AF"/>
    <w:rsid w:val="00EE2A35"/>
    <w:rsid w:val="00EE2C17"/>
    <w:rsid w:val="00EE386C"/>
    <w:rsid w:val="00EE44B5"/>
    <w:rsid w:val="00EE6659"/>
    <w:rsid w:val="00EE6914"/>
    <w:rsid w:val="00EE6A32"/>
    <w:rsid w:val="00EE75FF"/>
    <w:rsid w:val="00EE7E79"/>
    <w:rsid w:val="00EF008C"/>
    <w:rsid w:val="00EF0493"/>
    <w:rsid w:val="00EF0E79"/>
    <w:rsid w:val="00EF17A8"/>
    <w:rsid w:val="00EF1F1A"/>
    <w:rsid w:val="00EF28B3"/>
    <w:rsid w:val="00EF31D4"/>
    <w:rsid w:val="00EF31F0"/>
    <w:rsid w:val="00EF4B8B"/>
    <w:rsid w:val="00EF4DE3"/>
    <w:rsid w:val="00EF54D7"/>
    <w:rsid w:val="00EF55B8"/>
    <w:rsid w:val="00EF5666"/>
    <w:rsid w:val="00EF56FB"/>
    <w:rsid w:val="00EF5DAF"/>
    <w:rsid w:val="00EF6989"/>
    <w:rsid w:val="00EF763C"/>
    <w:rsid w:val="00EF78FA"/>
    <w:rsid w:val="00EF7BAB"/>
    <w:rsid w:val="00EF7F09"/>
    <w:rsid w:val="00F00A38"/>
    <w:rsid w:val="00F00D6D"/>
    <w:rsid w:val="00F010AC"/>
    <w:rsid w:val="00F0260F"/>
    <w:rsid w:val="00F02BA0"/>
    <w:rsid w:val="00F02CDA"/>
    <w:rsid w:val="00F03880"/>
    <w:rsid w:val="00F039B8"/>
    <w:rsid w:val="00F04116"/>
    <w:rsid w:val="00F05633"/>
    <w:rsid w:val="00F05E9A"/>
    <w:rsid w:val="00F062A9"/>
    <w:rsid w:val="00F065F8"/>
    <w:rsid w:val="00F07256"/>
    <w:rsid w:val="00F072D0"/>
    <w:rsid w:val="00F07C4E"/>
    <w:rsid w:val="00F07F54"/>
    <w:rsid w:val="00F10B1D"/>
    <w:rsid w:val="00F10C7E"/>
    <w:rsid w:val="00F11399"/>
    <w:rsid w:val="00F11D78"/>
    <w:rsid w:val="00F1202B"/>
    <w:rsid w:val="00F1216A"/>
    <w:rsid w:val="00F121C4"/>
    <w:rsid w:val="00F12422"/>
    <w:rsid w:val="00F12A33"/>
    <w:rsid w:val="00F12AB9"/>
    <w:rsid w:val="00F12F79"/>
    <w:rsid w:val="00F135A4"/>
    <w:rsid w:val="00F13815"/>
    <w:rsid w:val="00F1449B"/>
    <w:rsid w:val="00F14836"/>
    <w:rsid w:val="00F14B17"/>
    <w:rsid w:val="00F14D9B"/>
    <w:rsid w:val="00F159F7"/>
    <w:rsid w:val="00F1619D"/>
    <w:rsid w:val="00F162F2"/>
    <w:rsid w:val="00F16DDF"/>
    <w:rsid w:val="00F16F20"/>
    <w:rsid w:val="00F17087"/>
    <w:rsid w:val="00F1759A"/>
    <w:rsid w:val="00F17694"/>
    <w:rsid w:val="00F17D12"/>
    <w:rsid w:val="00F17D13"/>
    <w:rsid w:val="00F2117D"/>
    <w:rsid w:val="00F21200"/>
    <w:rsid w:val="00F21291"/>
    <w:rsid w:val="00F22445"/>
    <w:rsid w:val="00F2268A"/>
    <w:rsid w:val="00F230F3"/>
    <w:rsid w:val="00F23449"/>
    <w:rsid w:val="00F23BBE"/>
    <w:rsid w:val="00F240CB"/>
    <w:rsid w:val="00F24186"/>
    <w:rsid w:val="00F241CE"/>
    <w:rsid w:val="00F25EE1"/>
    <w:rsid w:val="00F25F13"/>
    <w:rsid w:val="00F25F38"/>
    <w:rsid w:val="00F26758"/>
    <w:rsid w:val="00F26C76"/>
    <w:rsid w:val="00F2743F"/>
    <w:rsid w:val="00F27733"/>
    <w:rsid w:val="00F27985"/>
    <w:rsid w:val="00F27CD1"/>
    <w:rsid w:val="00F27F30"/>
    <w:rsid w:val="00F27FF1"/>
    <w:rsid w:val="00F30DEA"/>
    <w:rsid w:val="00F31364"/>
    <w:rsid w:val="00F31810"/>
    <w:rsid w:val="00F31D9D"/>
    <w:rsid w:val="00F3209B"/>
    <w:rsid w:val="00F32F04"/>
    <w:rsid w:val="00F338D0"/>
    <w:rsid w:val="00F34322"/>
    <w:rsid w:val="00F34B87"/>
    <w:rsid w:val="00F3535B"/>
    <w:rsid w:val="00F35AF4"/>
    <w:rsid w:val="00F36499"/>
    <w:rsid w:val="00F372CC"/>
    <w:rsid w:val="00F40217"/>
    <w:rsid w:val="00F412A7"/>
    <w:rsid w:val="00F41E87"/>
    <w:rsid w:val="00F41FFF"/>
    <w:rsid w:val="00F42199"/>
    <w:rsid w:val="00F422A7"/>
    <w:rsid w:val="00F42681"/>
    <w:rsid w:val="00F42CB5"/>
    <w:rsid w:val="00F42CD4"/>
    <w:rsid w:val="00F42FA4"/>
    <w:rsid w:val="00F43290"/>
    <w:rsid w:val="00F4359E"/>
    <w:rsid w:val="00F43A88"/>
    <w:rsid w:val="00F442AD"/>
    <w:rsid w:val="00F44423"/>
    <w:rsid w:val="00F44846"/>
    <w:rsid w:val="00F449DA"/>
    <w:rsid w:val="00F452A7"/>
    <w:rsid w:val="00F4688B"/>
    <w:rsid w:val="00F46D25"/>
    <w:rsid w:val="00F471EA"/>
    <w:rsid w:val="00F472EA"/>
    <w:rsid w:val="00F47D9B"/>
    <w:rsid w:val="00F47EC6"/>
    <w:rsid w:val="00F50AA1"/>
    <w:rsid w:val="00F50F76"/>
    <w:rsid w:val="00F50FD5"/>
    <w:rsid w:val="00F51133"/>
    <w:rsid w:val="00F514A6"/>
    <w:rsid w:val="00F51774"/>
    <w:rsid w:val="00F517D4"/>
    <w:rsid w:val="00F51B14"/>
    <w:rsid w:val="00F528AB"/>
    <w:rsid w:val="00F53658"/>
    <w:rsid w:val="00F53BC2"/>
    <w:rsid w:val="00F53D02"/>
    <w:rsid w:val="00F54788"/>
    <w:rsid w:val="00F54AC3"/>
    <w:rsid w:val="00F54F7C"/>
    <w:rsid w:val="00F5557A"/>
    <w:rsid w:val="00F55EA3"/>
    <w:rsid w:val="00F5616F"/>
    <w:rsid w:val="00F56279"/>
    <w:rsid w:val="00F5645B"/>
    <w:rsid w:val="00F569DF"/>
    <w:rsid w:val="00F56DD7"/>
    <w:rsid w:val="00F61097"/>
    <w:rsid w:val="00F6163D"/>
    <w:rsid w:val="00F619A9"/>
    <w:rsid w:val="00F61A41"/>
    <w:rsid w:val="00F6255C"/>
    <w:rsid w:val="00F62D73"/>
    <w:rsid w:val="00F62E8D"/>
    <w:rsid w:val="00F649A9"/>
    <w:rsid w:val="00F64C07"/>
    <w:rsid w:val="00F657E3"/>
    <w:rsid w:val="00F65A03"/>
    <w:rsid w:val="00F65C2D"/>
    <w:rsid w:val="00F65CC1"/>
    <w:rsid w:val="00F665DB"/>
    <w:rsid w:val="00F66EEE"/>
    <w:rsid w:val="00F6748E"/>
    <w:rsid w:val="00F67628"/>
    <w:rsid w:val="00F70806"/>
    <w:rsid w:val="00F70B35"/>
    <w:rsid w:val="00F70C80"/>
    <w:rsid w:val="00F7138D"/>
    <w:rsid w:val="00F71E63"/>
    <w:rsid w:val="00F7278E"/>
    <w:rsid w:val="00F728C9"/>
    <w:rsid w:val="00F73304"/>
    <w:rsid w:val="00F735C8"/>
    <w:rsid w:val="00F73703"/>
    <w:rsid w:val="00F740E2"/>
    <w:rsid w:val="00F746B1"/>
    <w:rsid w:val="00F75949"/>
    <w:rsid w:val="00F75C59"/>
    <w:rsid w:val="00F75F12"/>
    <w:rsid w:val="00F76093"/>
    <w:rsid w:val="00F76F5D"/>
    <w:rsid w:val="00F771FC"/>
    <w:rsid w:val="00F80A33"/>
    <w:rsid w:val="00F81B6F"/>
    <w:rsid w:val="00F81D2E"/>
    <w:rsid w:val="00F8269F"/>
    <w:rsid w:val="00F8333B"/>
    <w:rsid w:val="00F83476"/>
    <w:rsid w:val="00F8560E"/>
    <w:rsid w:val="00F85FD4"/>
    <w:rsid w:val="00F861D7"/>
    <w:rsid w:val="00F861DF"/>
    <w:rsid w:val="00F86482"/>
    <w:rsid w:val="00F86832"/>
    <w:rsid w:val="00F86E85"/>
    <w:rsid w:val="00F87DC1"/>
    <w:rsid w:val="00F87ED3"/>
    <w:rsid w:val="00F87EE1"/>
    <w:rsid w:val="00F9046B"/>
    <w:rsid w:val="00F90875"/>
    <w:rsid w:val="00F9132A"/>
    <w:rsid w:val="00F91624"/>
    <w:rsid w:val="00F91662"/>
    <w:rsid w:val="00F91E01"/>
    <w:rsid w:val="00F91E10"/>
    <w:rsid w:val="00F92412"/>
    <w:rsid w:val="00F92625"/>
    <w:rsid w:val="00F9287E"/>
    <w:rsid w:val="00F929BE"/>
    <w:rsid w:val="00F92FC1"/>
    <w:rsid w:val="00F931D3"/>
    <w:rsid w:val="00F93240"/>
    <w:rsid w:val="00F93309"/>
    <w:rsid w:val="00F941E0"/>
    <w:rsid w:val="00F9476F"/>
    <w:rsid w:val="00F956BB"/>
    <w:rsid w:val="00F95E2B"/>
    <w:rsid w:val="00F966B8"/>
    <w:rsid w:val="00F9691C"/>
    <w:rsid w:val="00F96D21"/>
    <w:rsid w:val="00F96FA5"/>
    <w:rsid w:val="00F97793"/>
    <w:rsid w:val="00FA0A8D"/>
    <w:rsid w:val="00FA1076"/>
    <w:rsid w:val="00FA137B"/>
    <w:rsid w:val="00FA2385"/>
    <w:rsid w:val="00FA2FCA"/>
    <w:rsid w:val="00FA3922"/>
    <w:rsid w:val="00FA3CD5"/>
    <w:rsid w:val="00FA4416"/>
    <w:rsid w:val="00FA441F"/>
    <w:rsid w:val="00FA460B"/>
    <w:rsid w:val="00FA48BD"/>
    <w:rsid w:val="00FA5A41"/>
    <w:rsid w:val="00FA6211"/>
    <w:rsid w:val="00FA624E"/>
    <w:rsid w:val="00FA63C5"/>
    <w:rsid w:val="00FA642C"/>
    <w:rsid w:val="00FA6C38"/>
    <w:rsid w:val="00FA6D35"/>
    <w:rsid w:val="00FA6F9E"/>
    <w:rsid w:val="00FA7C5B"/>
    <w:rsid w:val="00FA7CC4"/>
    <w:rsid w:val="00FA7DBE"/>
    <w:rsid w:val="00FA7DFB"/>
    <w:rsid w:val="00FB0263"/>
    <w:rsid w:val="00FB03C8"/>
    <w:rsid w:val="00FB08D7"/>
    <w:rsid w:val="00FB12E4"/>
    <w:rsid w:val="00FB15B3"/>
    <w:rsid w:val="00FB36B2"/>
    <w:rsid w:val="00FB3B87"/>
    <w:rsid w:val="00FB3D17"/>
    <w:rsid w:val="00FB45F6"/>
    <w:rsid w:val="00FB485E"/>
    <w:rsid w:val="00FB56E1"/>
    <w:rsid w:val="00FB5A44"/>
    <w:rsid w:val="00FB5EC3"/>
    <w:rsid w:val="00FB6956"/>
    <w:rsid w:val="00FB73B2"/>
    <w:rsid w:val="00FB7F3E"/>
    <w:rsid w:val="00FC00DB"/>
    <w:rsid w:val="00FC071A"/>
    <w:rsid w:val="00FC0727"/>
    <w:rsid w:val="00FC0962"/>
    <w:rsid w:val="00FC0A5C"/>
    <w:rsid w:val="00FC0E84"/>
    <w:rsid w:val="00FC1552"/>
    <w:rsid w:val="00FC1C98"/>
    <w:rsid w:val="00FC1F8A"/>
    <w:rsid w:val="00FC228B"/>
    <w:rsid w:val="00FC289B"/>
    <w:rsid w:val="00FC47A7"/>
    <w:rsid w:val="00FC516D"/>
    <w:rsid w:val="00FC639C"/>
    <w:rsid w:val="00FC65FC"/>
    <w:rsid w:val="00FC663E"/>
    <w:rsid w:val="00FC7BD8"/>
    <w:rsid w:val="00FC7DAE"/>
    <w:rsid w:val="00FD0E9B"/>
    <w:rsid w:val="00FD1589"/>
    <w:rsid w:val="00FD1C6A"/>
    <w:rsid w:val="00FD1CB8"/>
    <w:rsid w:val="00FD20CC"/>
    <w:rsid w:val="00FD2247"/>
    <w:rsid w:val="00FD27C9"/>
    <w:rsid w:val="00FD28FB"/>
    <w:rsid w:val="00FD29A5"/>
    <w:rsid w:val="00FD39AF"/>
    <w:rsid w:val="00FD40EB"/>
    <w:rsid w:val="00FD4FAA"/>
    <w:rsid w:val="00FD53E1"/>
    <w:rsid w:val="00FD54A9"/>
    <w:rsid w:val="00FD5599"/>
    <w:rsid w:val="00FD622B"/>
    <w:rsid w:val="00FD6364"/>
    <w:rsid w:val="00FD7499"/>
    <w:rsid w:val="00FD74A6"/>
    <w:rsid w:val="00FD77BB"/>
    <w:rsid w:val="00FD7808"/>
    <w:rsid w:val="00FD7E30"/>
    <w:rsid w:val="00FD7F7F"/>
    <w:rsid w:val="00FD7F87"/>
    <w:rsid w:val="00FE0607"/>
    <w:rsid w:val="00FE0DBD"/>
    <w:rsid w:val="00FE1010"/>
    <w:rsid w:val="00FE1253"/>
    <w:rsid w:val="00FE2995"/>
    <w:rsid w:val="00FE3458"/>
    <w:rsid w:val="00FE38B5"/>
    <w:rsid w:val="00FE41B2"/>
    <w:rsid w:val="00FE4590"/>
    <w:rsid w:val="00FE47E4"/>
    <w:rsid w:val="00FE524A"/>
    <w:rsid w:val="00FE5368"/>
    <w:rsid w:val="00FE571D"/>
    <w:rsid w:val="00FE58D9"/>
    <w:rsid w:val="00FE5D52"/>
    <w:rsid w:val="00FE5E2A"/>
    <w:rsid w:val="00FE6333"/>
    <w:rsid w:val="00FE67D6"/>
    <w:rsid w:val="00FE69CA"/>
    <w:rsid w:val="00FE6FC6"/>
    <w:rsid w:val="00FE765D"/>
    <w:rsid w:val="00FE770F"/>
    <w:rsid w:val="00FE7EA6"/>
    <w:rsid w:val="00FF0469"/>
    <w:rsid w:val="00FF0548"/>
    <w:rsid w:val="00FF0922"/>
    <w:rsid w:val="00FF0DCB"/>
    <w:rsid w:val="00FF19A8"/>
    <w:rsid w:val="00FF1A58"/>
    <w:rsid w:val="00FF233E"/>
    <w:rsid w:val="00FF270F"/>
    <w:rsid w:val="00FF3951"/>
    <w:rsid w:val="00FF3AEA"/>
    <w:rsid w:val="00FF3E7F"/>
    <w:rsid w:val="00FF413C"/>
    <w:rsid w:val="00FF499D"/>
    <w:rsid w:val="00FF50F6"/>
    <w:rsid w:val="00FF53A6"/>
    <w:rsid w:val="00FF5594"/>
    <w:rsid w:val="00FF5AE3"/>
    <w:rsid w:val="00FF5C54"/>
    <w:rsid w:val="00FF6B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1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pPr>
      <w:keepNext/>
      <w:numPr>
        <w:numId w:val="6"/>
      </w:numPr>
      <w:outlineLvl w:val="0"/>
    </w:pPr>
    <w:rPr>
      <w:rFonts w:ascii="Arial" w:hAnsi="Arial"/>
      <w:b/>
      <w:szCs w:val="20"/>
      <w:u w:val="single"/>
    </w:rPr>
  </w:style>
  <w:style w:type="paragraph" w:styleId="Heading2">
    <w:name w:val="heading 2"/>
    <w:basedOn w:val="Normal"/>
    <w:next w:val="Normal"/>
    <w:link w:val="Heading2Char"/>
    <w:pPr>
      <w:keepNext/>
      <w:numPr>
        <w:ilvl w:val="1"/>
        <w:numId w:val="6"/>
      </w:numPr>
      <w:outlineLvl w:val="1"/>
    </w:pPr>
    <w:rPr>
      <w:b/>
      <w:bCs/>
      <w:sz w:val="28"/>
    </w:rPr>
  </w:style>
  <w:style w:type="paragraph" w:styleId="Heading3">
    <w:name w:val="heading 3"/>
    <w:basedOn w:val="Normal"/>
    <w:next w:val="Normal"/>
    <w:link w:val="Heading3Char"/>
    <w:pPr>
      <w:keepNext/>
      <w:numPr>
        <w:ilvl w:val="2"/>
        <w:numId w:val="6"/>
      </w:numPr>
      <w:spacing w:after="60"/>
      <w:outlineLvl w:val="2"/>
    </w:pPr>
    <w:rPr>
      <w:rFonts w:ascii="Arial" w:hAnsi="Arial"/>
      <w:b/>
      <w:color w:val="000000"/>
      <w:sz w:val="26"/>
      <w:szCs w:val="20"/>
      <w:lang w:val="x-none" w:eastAsia="x-none"/>
    </w:rPr>
  </w:style>
  <w:style w:type="paragraph" w:styleId="Heading4">
    <w:name w:val="heading 4"/>
    <w:basedOn w:val="Normal"/>
    <w:next w:val="Normal"/>
    <w:link w:val="Heading4Char"/>
    <w:unhideWhenUsed/>
    <w:pPr>
      <w:keepNext/>
      <w:numPr>
        <w:ilvl w:val="3"/>
        <w:numId w:val="6"/>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nhideWhenUsed/>
    <w:pPr>
      <w:numPr>
        <w:ilvl w:val="4"/>
        <w:numId w:val="6"/>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semiHidden/>
    <w:unhideWhenUsed/>
    <w:pPr>
      <w:numPr>
        <w:ilvl w:val="5"/>
        <w:numId w:val="6"/>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pPr>
      <w:numPr>
        <w:ilvl w:val="6"/>
        <w:numId w:val="6"/>
      </w:num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pPr>
      <w:numPr>
        <w:ilvl w:val="7"/>
        <w:numId w:val="6"/>
      </w:num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pPr>
      <w:numPr>
        <w:ilvl w:val="8"/>
        <w:numId w:val="6"/>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B">
    <w:name w:val="BSB"/>
    <w:uiPriority w:val="99"/>
    <w:pPr>
      <w:numPr>
        <w:numId w:val="1"/>
      </w:numPr>
    </w:pPr>
  </w:style>
  <w:style w:type="character" w:customStyle="1" w:styleId="Heading1Char">
    <w:name w:val="Heading 1 Char"/>
    <w:basedOn w:val="DefaultParagraphFont"/>
    <w:link w:val="Heading1"/>
    <w:rPr>
      <w:rFonts w:ascii="Arial" w:eastAsia="Times New Roman" w:hAnsi="Arial" w:cs="Times New Roman"/>
      <w:b/>
      <w:sz w:val="24"/>
      <w:szCs w:val="20"/>
      <w:u w:val="single"/>
    </w:rPr>
  </w:style>
  <w:style w:type="character" w:customStyle="1" w:styleId="Heading2Char">
    <w:name w:val="Heading 2 Char"/>
    <w:basedOn w:val="DefaultParagraphFont"/>
    <w:link w:val="Heading2"/>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Pr>
      <w:rFonts w:ascii="Arial" w:eastAsia="Times New Roman" w:hAnsi="Arial" w:cs="Times New Roman"/>
      <w:b/>
      <w:color w:val="000000"/>
      <w:sz w:val="26"/>
      <w:szCs w:val="20"/>
      <w:lang w:val="x-none" w:eastAsia="x-none"/>
    </w:rPr>
  </w:style>
  <w:style w:type="character" w:customStyle="1" w:styleId="Heading4Char">
    <w:name w:val="Heading 4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Pr>
      <w:rFonts w:ascii="Calibri" w:eastAsia="Times New Roman" w:hAnsi="Calibri" w:cs="Times New Roman"/>
      <w:b/>
      <w:bCs/>
      <w:lang w:val="x-none" w:eastAsia="x-none"/>
    </w:rPr>
  </w:style>
  <w:style w:type="character" w:customStyle="1" w:styleId="Heading7Char">
    <w:name w:val="Heading 7 Char"/>
    <w:basedOn w:val="DefaultParagraphFont"/>
    <w:link w:val="Heading7"/>
    <w:semiHidden/>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semiHidden/>
    <w:rPr>
      <w:rFonts w:ascii="Cambria" w:eastAsia="Times New Roman" w:hAnsi="Cambria" w:cs="Times New Roman"/>
      <w:lang w:val="x-none" w:eastAsia="x-none"/>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pPr>
      <w:spacing w:line="636" w:lineRule="atLeast"/>
    </w:pPr>
    <w:rPr>
      <w:color w:val="auto"/>
    </w:rPr>
  </w:style>
  <w:style w:type="paragraph" w:customStyle="1" w:styleId="CM21">
    <w:name w:val="CM21"/>
    <w:basedOn w:val="Default"/>
    <w:next w:val="Default"/>
    <w:link w:val="CM21Char"/>
    <w:pPr>
      <w:spacing w:after="630"/>
    </w:pPr>
  </w:style>
  <w:style w:type="paragraph" w:customStyle="1" w:styleId="CM22">
    <w:name w:val="CM22"/>
    <w:basedOn w:val="Default"/>
    <w:next w:val="Default"/>
    <w:pPr>
      <w:spacing w:after="528"/>
    </w:pPr>
    <w:rPr>
      <w:color w:val="auto"/>
    </w:rPr>
  </w:style>
  <w:style w:type="paragraph" w:customStyle="1" w:styleId="CM23">
    <w:name w:val="CM23"/>
    <w:basedOn w:val="Default"/>
    <w:next w:val="Default"/>
    <w:pPr>
      <w:spacing w:after="1015"/>
    </w:pPr>
    <w:rPr>
      <w:color w:val="auto"/>
    </w:rPr>
  </w:style>
  <w:style w:type="paragraph" w:customStyle="1" w:styleId="CM2">
    <w:name w:val="CM2"/>
    <w:basedOn w:val="Default"/>
    <w:next w:val="Default"/>
    <w:rPr>
      <w:color w:val="auto"/>
    </w:rPr>
  </w:style>
  <w:style w:type="paragraph" w:customStyle="1" w:styleId="CM24">
    <w:name w:val="CM24"/>
    <w:basedOn w:val="Default"/>
    <w:next w:val="Default"/>
    <w:pPr>
      <w:spacing w:after="890"/>
    </w:pPr>
    <w:rPr>
      <w:color w:val="auto"/>
    </w:rPr>
  </w:style>
  <w:style w:type="paragraph" w:customStyle="1" w:styleId="CM25">
    <w:name w:val="CM25"/>
    <w:basedOn w:val="Default"/>
    <w:next w:val="Default"/>
    <w:pPr>
      <w:spacing w:after="255"/>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6"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26">
    <w:name w:val="CM26"/>
    <w:basedOn w:val="Default"/>
    <w:next w:val="Default"/>
    <w:pPr>
      <w:spacing w:after="353"/>
    </w:pPr>
    <w:rPr>
      <w:color w:val="auto"/>
    </w:rPr>
  </w:style>
  <w:style w:type="paragraph" w:customStyle="1" w:styleId="CM7">
    <w:name w:val="CM7"/>
    <w:basedOn w:val="Default"/>
    <w:next w:val="Default"/>
    <w:pPr>
      <w:spacing w:line="256" w:lineRule="atLeast"/>
    </w:pPr>
    <w:rPr>
      <w:color w:val="auto"/>
    </w:rPr>
  </w:style>
  <w:style w:type="paragraph" w:customStyle="1" w:styleId="CM8">
    <w:name w:val="CM8"/>
    <w:basedOn w:val="Default"/>
    <w:next w:val="Default"/>
    <w:pPr>
      <w:spacing w:line="253"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11">
    <w:name w:val="CM11"/>
    <w:basedOn w:val="Default"/>
    <w:next w:val="Default"/>
    <w:pPr>
      <w:spacing w:line="256" w:lineRule="atLeast"/>
    </w:pPr>
    <w:rPr>
      <w:color w:val="auto"/>
    </w:rPr>
  </w:style>
  <w:style w:type="paragraph" w:customStyle="1" w:styleId="CM12">
    <w:name w:val="CM12"/>
    <w:basedOn w:val="Default"/>
    <w:next w:val="Default"/>
    <w:pPr>
      <w:spacing w:line="253" w:lineRule="atLeast"/>
    </w:pPr>
    <w:rPr>
      <w:color w:val="auto"/>
    </w:rPr>
  </w:style>
  <w:style w:type="paragraph" w:customStyle="1" w:styleId="CM13">
    <w:name w:val="CM13"/>
    <w:basedOn w:val="Default"/>
    <w:next w:val="Default"/>
    <w:pPr>
      <w:spacing w:line="256" w:lineRule="atLeast"/>
    </w:pPr>
    <w:rPr>
      <w:color w:val="auto"/>
    </w:rPr>
  </w:style>
  <w:style w:type="paragraph" w:customStyle="1" w:styleId="CM16">
    <w:name w:val="CM16"/>
    <w:basedOn w:val="Default"/>
    <w:next w:val="Default"/>
    <w:pPr>
      <w:spacing w:line="253" w:lineRule="atLeast"/>
    </w:pPr>
    <w:rPr>
      <w:color w:val="auto"/>
    </w:rPr>
  </w:style>
  <w:style w:type="paragraph" w:customStyle="1" w:styleId="CM19">
    <w:name w:val="CM19"/>
    <w:basedOn w:val="Default"/>
    <w:next w:val="Default"/>
    <w:pPr>
      <w:spacing w:line="253" w:lineRule="atLeast"/>
    </w:pPr>
    <w:rPr>
      <w:color w:val="auto"/>
    </w:rPr>
  </w:style>
  <w:style w:type="paragraph" w:customStyle="1" w:styleId="CM27">
    <w:name w:val="CM27"/>
    <w:basedOn w:val="Default"/>
    <w:next w:val="Default"/>
    <w:pPr>
      <w:spacing w:after="1525"/>
    </w:pPr>
    <w:rPr>
      <w:color w:val="auto"/>
    </w:rPr>
  </w:style>
  <w:style w:type="paragraph" w:customStyle="1" w:styleId="CM28">
    <w:name w:val="CM28"/>
    <w:basedOn w:val="Default"/>
    <w:next w:val="Default"/>
    <w:pPr>
      <w:spacing w:after="1415"/>
    </w:pPr>
    <w:rPr>
      <w:color w:val="auto"/>
    </w:rPr>
  </w:style>
  <w:style w:type="paragraph" w:customStyle="1" w:styleId="CM29">
    <w:name w:val="CM29"/>
    <w:basedOn w:val="Default"/>
    <w:next w:val="Default"/>
    <w:pPr>
      <w:spacing w:after="2583"/>
    </w:pPr>
    <w:rPr>
      <w:color w:val="auto"/>
    </w:rPr>
  </w:style>
  <w:style w:type="paragraph" w:customStyle="1" w:styleId="CM30">
    <w:name w:val="CM30"/>
    <w:basedOn w:val="Default"/>
    <w:next w:val="Default"/>
    <w:pPr>
      <w:spacing w:after="1650"/>
    </w:pPr>
    <w:rPr>
      <w:color w:val="auto"/>
    </w:rPr>
  </w:style>
  <w:style w:type="paragraph" w:customStyle="1" w:styleId="CM32">
    <w:name w:val="CM32"/>
    <w:basedOn w:val="Default"/>
    <w:next w:val="Default"/>
    <w:pPr>
      <w:spacing w:after="2120"/>
    </w:pPr>
    <w:rPr>
      <w:color w:val="auto"/>
    </w:rPr>
  </w:style>
  <w:style w:type="paragraph" w:customStyle="1" w:styleId="CM33">
    <w:name w:val="CM33"/>
    <w:basedOn w:val="Default"/>
    <w:next w:val="Default"/>
    <w:pPr>
      <w:spacing w:after="2803"/>
    </w:pPr>
    <w:rPr>
      <w:color w:val="auto"/>
    </w:rPr>
  </w:style>
  <w:style w:type="paragraph" w:customStyle="1" w:styleId="CM31">
    <w:name w:val="CM31"/>
    <w:basedOn w:val="Default"/>
    <w:next w:val="Default"/>
    <w:pPr>
      <w:spacing w:after="1885"/>
    </w:pPr>
    <w:rPr>
      <w:color w:val="auto"/>
    </w:rPr>
  </w:style>
  <w:style w:type="paragraph" w:customStyle="1" w:styleId="CM20">
    <w:name w:val="CM20"/>
    <w:basedOn w:val="Default"/>
    <w:next w:val="Default"/>
    <w:pPr>
      <w:spacing w:line="256" w:lineRule="atLeast"/>
    </w:pPr>
    <w:rPr>
      <w:color w:val="auto"/>
    </w:rPr>
  </w:style>
  <w:style w:type="paragraph" w:styleId="BodyTextIndent3">
    <w:name w:val="Body Text Indent 3"/>
    <w:basedOn w:val="Normal"/>
    <w:link w:val="BodyTextIndent3Char"/>
    <w:pPr>
      <w:overflowPunct w:val="0"/>
      <w:autoSpaceDE w:val="0"/>
      <w:autoSpaceDN w:val="0"/>
      <w:adjustRightInd w:val="0"/>
      <w:spacing w:before="240" w:line="360" w:lineRule="auto"/>
      <w:ind w:firstLine="720"/>
      <w:textAlignment w:val="baseline"/>
    </w:pPr>
    <w:rPr>
      <w:rFonts w:ascii="Arial" w:hAnsi="Arial"/>
      <w:sz w:val="21"/>
      <w:szCs w:val="20"/>
    </w:rPr>
  </w:style>
  <w:style w:type="character" w:customStyle="1" w:styleId="BodyTextIndent3Char">
    <w:name w:val="Body Text Indent 3 Char"/>
    <w:basedOn w:val="DefaultParagraphFont"/>
    <w:link w:val="BodyTextIndent3"/>
    <w:rPr>
      <w:rFonts w:ascii="Arial" w:eastAsia="Times New Roman" w:hAnsi="Arial" w:cs="Times New Roman"/>
      <w:sz w:val="21"/>
      <w:szCs w:val="20"/>
    </w:rPr>
  </w:style>
  <w:style w:type="paragraph" w:styleId="FootnoteText">
    <w:name w:val="footnote text"/>
    <w:aliases w:val="ALTS FOOTNOTE,fn,Footnote Text 2,Footnote text,FOOTNOTE,Footnote Text Char1,Footnote Text Char Char1,ft Char Char,Footnote Text Char3 Char Char,Footnote Text Char2 Char Char Char,Footnote Text Char Char2 Char Char Char,ft Char,ft Char1"/>
    <w:basedOn w:val="Normal"/>
    <w:link w:val="FootnoteTextChar"/>
    <w:uiPriority w:val="99"/>
    <w:qFormat/>
    <w:rsid w:val="00C018BC"/>
    <w:pPr>
      <w:keepLines/>
      <w:overflowPunct w:val="0"/>
      <w:autoSpaceDE w:val="0"/>
      <w:autoSpaceDN w:val="0"/>
      <w:adjustRightInd w:val="0"/>
      <w:textAlignment w:val="baseline"/>
    </w:pPr>
    <w:rPr>
      <w:sz w:val="20"/>
      <w:szCs w:val="20"/>
      <w:lang w:val="x-none" w:eastAsia="x-none"/>
    </w:rPr>
  </w:style>
  <w:style w:type="character" w:customStyle="1" w:styleId="FootnoteTextChar">
    <w:name w:val="Footnote Text Char"/>
    <w:aliases w:val="ALTS FOOTNOTE Char,fn Char,Footnote Text 2 Char,Footnote text Char,FOOTNOTE Char,Footnote Text Char1 Char,Footnote Text Char Char1 Char,ft Char Char Char,Footnote Text Char3 Char Char Char,Footnote Text Char2 Char Char Char Char"/>
    <w:basedOn w:val="DefaultParagraphFont"/>
    <w:link w:val="FootnoteText"/>
    <w:uiPriority w:val="99"/>
    <w:rsid w:val="00C018BC"/>
    <w:rPr>
      <w:rFonts w:ascii="Times New Roman" w:eastAsia="Times New Roman" w:hAnsi="Times New Roman" w:cs="Times New Roman"/>
      <w:sz w:val="20"/>
      <w:szCs w:val="20"/>
      <w:lang w:val="x-none" w:eastAsia="x-none"/>
    </w:rPr>
  </w:style>
  <w:style w:type="character" w:styleId="FootnoteReference">
    <w:name w:val="footnote reference"/>
    <w:aliases w:val="Style 24,o,fr,Style 17,Style 11,Style 28,Style 8,Style 13,Style 12,Style 15,Style 9,o1,fr1,o2,fr2,o3,fr3,Style 18,(NECG) Footnote Reference,Style 20,Style 7,Style 19"/>
    <w:uiPriority w:val="99"/>
    <w:qFormat/>
    <w:rPr>
      <w:vertAlign w:val="superscript"/>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x-none" w:eastAsia="x-none"/>
    </w:rPr>
  </w:style>
  <w:style w:type="character" w:styleId="PageNumber">
    <w:name w:val="page number"/>
    <w:rPr>
      <w:rFonts w:cs="Times New Roman"/>
    </w:rPr>
  </w:style>
  <w:style w:type="character" w:styleId="Hyperlink">
    <w:name w:val="Hyperlink"/>
    <w:uiPriority w:val="99"/>
    <w:rPr>
      <w:color w:val="0000FF"/>
      <w:u w:val="single"/>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basedOn w:val="DefaultParagraphFont"/>
    <w:link w:val="BalloonText"/>
    <w:semiHidden/>
    <w:rPr>
      <w:rFonts w:ascii="Tahoma" w:eastAsia="Times New Roman" w:hAnsi="Tahoma" w:cs="Times New Roman"/>
      <w:sz w:val="16"/>
      <w:szCs w:val="16"/>
    </w:rPr>
  </w:style>
  <w:style w:type="paragraph" w:styleId="BodyTextIndent">
    <w:name w:val="Body Text Indent"/>
    <w:basedOn w:val="Normal"/>
    <w:link w:val="BodyTextIndentChar"/>
    <w:pPr>
      <w:ind w:left="720"/>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entered">
    <w:name w:val="Style Centered"/>
    <w:basedOn w:val="Heading1"/>
    <w:pPr>
      <w:jc w:val="center"/>
    </w:pPr>
  </w:style>
  <w:style w:type="character" w:styleId="CommentReference">
    <w:name w:val="annotation reference"/>
    <w:uiPriority w:val="99"/>
    <w:rPr>
      <w:sz w:val="16"/>
    </w:rPr>
  </w:style>
  <w:style w:type="paragraph" w:styleId="CommentText">
    <w:name w:val="annotation text"/>
    <w:basedOn w:val="Normal"/>
    <w:link w:val="CommentTextChar1"/>
    <w:uiPriority w:val="99"/>
    <w:rPr>
      <w:sz w:val="20"/>
      <w:szCs w:val="20"/>
      <w:lang w:val="x-none" w:eastAsia="x-none"/>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character" w:customStyle="1" w:styleId="CommentTextChar1">
    <w:name w:val="Comment Text Char1"/>
    <w:link w:val="CommentText"/>
    <w:uiPriority w:val="99"/>
    <w:locked/>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Times New Roman" w:eastAsia="Times New Roman" w:hAnsi="Times New Roman" w:cs="Times New Roman"/>
      <w:b/>
      <w:sz w:val="20"/>
      <w:szCs w:val="20"/>
      <w:lang w:val="x-none" w:eastAsia="x-none"/>
    </w:rPr>
  </w:style>
  <w:style w:type="paragraph" w:styleId="Revision">
    <w:name w:val="Revision"/>
    <w:hidden/>
    <w:semiHidden/>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FD158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Legal2Cont1">
    <w:name w:val="Legal2 Cont 1"/>
    <w:basedOn w:val="Normal"/>
    <w:link w:val="Legal2Cont1Char"/>
    <w:pPr>
      <w:spacing w:after="240"/>
      <w:ind w:firstLine="720"/>
    </w:pPr>
    <w:rPr>
      <w:color w:val="000000"/>
      <w:szCs w:val="20"/>
    </w:rPr>
  </w:style>
  <w:style w:type="character" w:customStyle="1" w:styleId="DefaultChar">
    <w:name w:val="Default Char"/>
    <w:link w:val="Default"/>
    <w:rPr>
      <w:rFonts w:ascii="Times New Roman" w:eastAsia="Times New Roman" w:hAnsi="Times New Roman" w:cs="Times New Roman"/>
      <w:color w:val="000000"/>
      <w:sz w:val="24"/>
      <w:szCs w:val="24"/>
    </w:rPr>
  </w:style>
  <w:style w:type="character" w:customStyle="1" w:styleId="CM21Char">
    <w:name w:val="CM21 Char"/>
    <w:basedOn w:val="DefaultChar"/>
    <w:link w:val="CM21"/>
    <w:rPr>
      <w:rFonts w:ascii="Times New Roman" w:eastAsia="Times New Roman" w:hAnsi="Times New Roman" w:cs="Times New Roman"/>
      <w:color w:val="000000"/>
      <w:sz w:val="24"/>
      <w:szCs w:val="24"/>
    </w:rPr>
  </w:style>
  <w:style w:type="character" w:customStyle="1" w:styleId="Legal2Cont1Char">
    <w:name w:val="Legal2 Cont 1 Char"/>
    <w:basedOn w:val="CM21Char"/>
    <w:link w:val="Legal2Cont1"/>
    <w:rPr>
      <w:rFonts w:ascii="Times New Roman" w:eastAsia="Times New Roman" w:hAnsi="Times New Roman" w:cs="Times New Roman"/>
      <w:color w:val="000000"/>
      <w:sz w:val="24"/>
      <w:szCs w:val="20"/>
    </w:rPr>
  </w:style>
  <w:style w:type="paragraph" w:customStyle="1" w:styleId="Legal2Cont2">
    <w:name w:val="Legal2 Cont 2"/>
    <w:basedOn w:val="Legal2Cont1"/>
    <w:link w:val="Legal2Cont2Char"/>
    <w:pPr>
      <w:ind w:firstLine="1440"/>
    </w:pPr>
  </w:style>
  <w:style w:type="character" w:customStyle="1" w:styleId="Legal2Cont2Char">
    <w:name w:val="Legal2 Cont 2 Char"/>
    <w:basedOn w:val="CM21Char"/>
    <w:link w:val="Legal2Cont2"/>
    <w:rPr>
      <w:rFonts w:ascii="Times New Roman" w:eastAsia="Times New Roman" w:hAnsi="Times New Roman" w:cs="Times New Roman"/>
      <w:color w:val="000000"/>
      <w:sz w:val="24"/>
      <w:szCs w:val="20"/>
    </w:rPr>
  </w:style>
  <w:style w:type="paragraph" w:customStyle="1" w:styleId="Legal2Cont3">
    <w:name w:val="Legal2 Cont 3"/>
    <w:basedOn w:val="Legal2Cont2"/>
    <w:link w:val="Legal2Cont3Char"/>
    <w:pPr>
      <w:ind w:firstLine="2160"/>
    </w:pPr>
  </w:style>
  <w:style w:type="character" w:customStyle="1" w:styleId="Legal2Cont3Char">
    <w:name w:val="Legal2 Cont 3 Char"/>
    <w:basedOn w:val="CM21Char"/>
    <w:link w:val="Legal2Cont3"/>
    <w:rPr>
      <w:rFonts w:ascii="Times New Roman" w:eastAsia="Times New Roman" w:hAnsi="Times New Roman" w:cs="Times New Roman"/>
      <w:color w:val="000000"/>
      <w:sz w:val="24"/>
      <w:szCs w:val="20"/>
    </w:rPr>
  </w:style>
  <w:style w:type="paragraph" w:customStyle="1" w:styleId="Legal2Cont4">
    <w:name w:val="Legal2 Cont 4"/>
    <w:basedOn w:val="Legal2Cont3"/>
    <w:link w:val="Legal2Cont4Char"/>
    <w:pPr>
      <w:ind w:firstLine="2880"/>
    </w:pPr>
  </w:style>
  <w:style w:type="character" w:customStyle="1" w:styleId="Legal2Cont4Char">
    <w:name w:val="Legal2 Cont 4 Char"/>
    <w:basedOn w:val="CM21Char"/>
    <w:link w:val="Legal2Cont4"/>
    <w:rPr>
      <w:rFonts w:ascii="Times New Roman" w:eastAsia="Times New Roman" w:hAnsi="Times New Roman" w:cs="Times New Roman"/>
      <w:color w:val="000000"/>
      <w:sz w:val="24"/>
      <w:szCs w:val="20"/>
    </w:rPr>
  </w:style>
  <w:style w:type="paragraph" w:customStyle="1" w:styleId="Legal2Cont5">
    <w:name w:val="Legal2 Cont 5"/>
    <w:basedOn w:val="Legal2Cont4"/>
    <w:link w:val="Legal2Cont5Char"/>
    <w:pPr>
      <w:ind w:firstLine="3600"/>
    </w:pPr>
  </w:style>
  <w:style w:type="character" w:customStyle="1" w:styleId="Legal2Cont5Char">
    <w:name w:val="Legal2 Cont 5 Char"/>
    <w:basedOn w:val="CM21Char"/>
    <w:link w:val="Legal2Cont5"/>
    <w:rPr>
      <w:rFonts w:ascii="Times New Roman" w:eastAsia="Times New Roman" w:hAnsi="Times New Roman" w:cs="Times New Roman"/>
      <w:color w:val="000000"/>
      <w:sz w:val="24"/>
      <w:szCs w:val="20"/>
    </w:rPr>
  </w:style>
  <w:style w:type="paragraph" w:customStyle="1" w:styleId="Legal2Cont6">
    <w:name w:val="Legal2 Cont 6"/>
    <w:basedOn w:val="Legal2Cont5"/>
    <w:link w:val="Legal2Cont6Char"/>
    <w:pPr>
      <w:ind w:firstLine="4320"/>
    </w:pPr>
  </w:style>
  <w:style w:type="character" w:customStyle="1" w:styleId="Legal2Cont6Char">
    <w:name w:val="Legal2 Cont 6 Char"/>
    <w:basedOn w:val="CM21Char"/>
    <w:link w:val="Legal2Cont6"/>
    <w:rPr>
      <w:rFonts w:ascii="Times New Roman" w:eastAsia="Times New Roman" w:hAnsi="Times New Roman" w:cs="Times New Roman"/>
      <w:color w:val="000000"/>
      <w:sz w:val="24"/>
      <w:szCs w:val="20"/>
    </w:rPr>
  </w:style>
  <w:style w:type="paragraph" w:customStyle="1" w:styleId="Legal2Cont7">
    <w:name w:val="Legal2 Cont 7"/>
    <w:basedOn w:val="Legal2Cont6"/>
    <w:link w:val="Legal2Cont7Char"/>
    <w:pPr>
      <w:ind w:firstLine="5040"/>
    </w:pPr>
  </w:style>
  <w:style w:type="character" w:customStyle="1" w:styleId="Legal2Cont7Char">
    <w:name w:val="Legal2 Cont 7 Char"/>
    <w:basedOn w:val="CM21Char"/>
    <w:link w:val="Legal2Cont7"/>
    <w:rPr>
      <w:rFonts w:ascii="Times New Roman" w:eastAsia="Times New Roman" w:hAnsi="Times New Roman" w:cs="Times New Roman"/>
      <w:color w:val="000000"/>
      <w:sz w:val="24"/>
      <w:szCs w:val="20"/>
    </w:rPr>
  </w:style>
  <w:style w:type="paragraph" w:customStyle="1" w:styleId="Legal2Cont8">
    <w:name w:val="Legal2 Cont 8"/>
    <w:basedOn w:val="Legal2Cont7"/>
    <w:link w:val="Legal2Cont8Char"/>
    <w:pPr>
      <w:ind w:firstLine="5760"/>
    </w:pPr>
  </w:style>
  <w:style w:type="character" w:customStyle="1" w:styleId="Legal2Cont8Char">
    <w:name w:val="Legal2 Cont 8 Char"/>
    <w:basedOn w:val="CM21Char"/>
    <w:link w:val="Legal2Cont8"/>
    <w:rPr>
      <w:rFonts w:ascii="Times New Roman" w:eastAsia="Times New Roman" w:hAnsi="Times New Roman" w:cs="Times New Roman"/>
      <w:color w:val="000000"/>
      <w:sz w:val="24"/>
      <w:szCs w:val="20"/>
    </w:rPr>
  </w:style>
  <w:style w:type="paragraph" w:customStyle="1" w:styleId="Legal2Cont9">
    <w:name w:val="Legal2 Cont 9"/>
    <w:basedOn w:val="Legal2Cont8"/>
    <w:link w:val="Legal2Cont9Char"/>
    <w:pPr>
      <w:ind w:firstLine="6480"/>
    </w:pPr>
  </w:style>
  <w:style w:type="character" w:customStyle="1" w:styleId="Legal2Cont9Char">
    <w:name w:val="Legal2 Cont 9 Char"/>
    <w:basedOn w:val="CM21Char"/>
    <w:link w:val="Legal2Cont9"/>
    <w:rPr>
      <w:rFonts w:ascii="Times New Roman" w:eastAsia="Times New Roman" w:hAnsi="Times New Roman" w:cs="Times New Roman"/>
      <w:color w:val="000000"/>
      <w:sz w:val="24"/>
      <w:szCs w:val="20"/>
    </w:rPr>
  </w:style>
  <w:style w:type="paragraph" w:customStyle="1" w:styleId="Legal2L1">
    <w:name w:val="Legal2_L1"/>
    <w:basedOn w:val="Normal"/>
    <w:next w:val="BodyText"/>
    <w:link w:val="Legal2L1Char"/>
    <w:pPr>
      <w:numPr>
        <w:numId w:val="11"/>
      </w:numPr>
      <w:spacing w:after="240"/>
      <w:jc w:val="center"/>
      <w:outlineLvl w:val="0"/>
    </w:pPr>
    <w:rPr>
      <w:b/>
      <w:color w:val="000000"/>
      <w:sz w:val="28"/>
      <w:lang w:val="x-none" w:eastAsia="x-none"/>
    </w:rPr>
  </w:style>
  <w:style w:type="character" w:customStyle="1" w:styleId="Legal2L1Char">
    <w:name w:val="Legal2_L1 Char"/>
    <w:link w:val="Legal2L1"/>
    <w:rPr>
      <w:rFonts w:ascii="Times New Roman" w:eastAsia="Times New Roman" w:hAnsi="Times New Roman" w:cs="Times New Roman"/>
      <w:b/>
      <w:color w:val="000000"/>
      <w:sz w:val="28"/>
      <w:szCs w:val="24"/>
      <w:lang w:val="x-none" w:eastAsia="x-none"/>
    </w:rPr>
  </w:style>
  <w:style w:type="paragraph" w:customStyle="1" w:styleId="Legal2L2">
    <w:name w:val="Legal2_L2"/>
    <w:basedOn w:val="Legal2L1"/>
    <w:next w:val="BodyText"/>
    <w:link w:val="Legal2L2Char"/>
    <w:pPr>
      <w:keepNext/>
      <w:numPr>
        <w:ilvl w:val="1"/>
      </w:numPr>
      <w:jc w:val="left"/>
      <w:outlineLvl w:val="1"/>
    </w:pPr>
    <w:rPr>
      <w:sz w:val="24"/>
    </w:rPr>
  </w:style>
  <w:style w:type="character" w:customStyle="1" w:styleId="Legal2L2Char">
    <w:name w:val="Legal2_L2 Char"/>
    <w:link w:val="Legal2L2"/>
    <w:rPr>
      <w:rFonts w:ascii="Times New Roman" w:eastAsia="Times New Roman" w:hAnsi="Times New Roman" w:cs="Times New Roman"/>
      <w:b/>
      <w:color w:val="000000"/>
      <w:sz w:val="24"/>
      <w:szCs w:val="24"/>
      <w:lang w:val="x-none" w:eastAsia="x-none"/>
    </w:rPr>
  </w:style>
  <w:style w:type="paragraph" w:customStyle="1" w:styleId="Legal2L3">
    <w:name w:val="Legal2_L3"/>
    <w:basedOn w:val="Legal2L2"/>
    <w:next w:val="BodyText"/>
    <w:link w:val="Legal2L3Char"/>
    <w:pPr>
      <w:keepNext w:val="0"/>
      <w:numPr>
        <w:ilvl w:val="2"/>
      </w:numPr>
      <w:jc w:val="both"/>
      <w:outlineLvl w:val="2"/>
    </w:pPr>
    <w:rPr>
      <w:b w:val="0"/>
    </w:rPr>
  </w:style>
  <w:style w:type="character" w:customStyle="1" w:styleId="Legal2L3Char">
    <w:name w:val="Legal2_L3 Char"/>
    <w:link w:val="Legal2L3"/>
    <w:rPr>
      <w:rFonts w:ascii="Times New Roman" w:eastAsia="Times New Roman" w:hAnsi="Times New Roman" w:cs="Times New Roman"/>
      <w:color w:val="000000"/>
      <w:sz w:val="24"/>
      <w:szCs w:val="24"/>
      <w:lang w:val="x-none" w:eastAsia="x-none"/>
    </w:rPr>
  </w:style>
  <w:style w:type="paragraph" w:customStyle="1" w:styleId="Legal2L4">
    <w:name w:val="Legal2_L4"/>
    <w:basedOn w:val="Legal2L3"/>
    <w:next w:val="BodyText"/>
    <w:link w:val="Legal2L4Char"/>
    <w:pPr>
      <w:keepNext/>
      <w:numPr>
        <w:ilvl w:val="3"/>
      </w:numPr>
      <w:jc w:val="left"/>
      <w:outlineLvl w:val="3"/>
    </w:pPr>
    <w:rPr>
      <w:b/>
    </w:rPr>
  </w:style>
  <w:style w:type="character" w:customStyle="1" w:styleId="Legal2L4Char">
    <w:name w:val="Legal2_L4 Char"/>
    <w:link w:val="Legal2L4"/>
    <w:rPr>
      <w:rFonts w:ascii="Times New Roman" w:eastAsia="Times New Roman" w:hAnsi="Times New Roman" w:cs="Times New Roman"/>
      <w:b/>
      <w:color w:val="000000"/>
      <w:sz w:val="24"/>
      <w:szCs w:val="24"/>
      <w:lang w:val="x-none" w:eastAsia="x-none"/>
    </w:rPr>
  </w:style>
  <w:style w:type="paragraph" w:customStyle="1" w:styleId="Legal2L5">
    <w:name w:val="Legal2_L5"/>
    <w:basedOn w:val="Legal2L4"/>
    <w:next w:val="BodyText"/>
    <w:link w:val="Legal2L5Char"/>
    <w:pPr>
      <w:numPr>
        <w:ilvl w:val="4"/>
      </w:numPr>
      <w:ind w:left="-450"/>
      <w:outlineLvl w:val="4"/>
    </w:pPr>
  </w:style>
  <w:style w:type="character" w:customStyle="1" w:styleId="Legal2L5Char">
    <w:name w:val="Legal2_L5 Char"/>
    <w:link w:val="Legal2L5"/>
    <w:rPr>
      <w:rFonts w:ascii="Times New Roman" w:eastAsia="Times New Roman" w:hAnsi="Times New Roman" w:cs="Times New Roman"/>
      <w:b/>
      <w:color w:val="000000"/>
      <w:sz w:val="24"/>
      <w:szCs w:val="24"/>
      <w:lang w:val="x-none" w:eastAsia="x-none"/>
    </w:rPr>
  </w:style>
  <w:style w:type="paragraph" w:customStyle="1" w:styleId="Legal2L6">
    <w:name w:val="Legal2_L6"/>
    <w:basedOn w:val="Legal2L5"/>
    <w:next w:val="BodyText"/>
    <w:link w:val="Legal2L6Char"/>
    <w:pPr>
      <w:keepNext w:val="0"/>
      <w:numPr>
        <w:ilvl w:val="5"/>
      </w:numPr>
      <w:outlineLvl w:val="5"/>
    </w:pPr>
    <w:rPr>
      <w:b w:val="0"/>
    </w:rPr>
  </w:style>
  <w:style w:type="character" w:customStyle="1" w:styleId="Legal2L6Char">
    <w:name w:val="Legal2_L6 Char"/>
    <w:link w:val="Legal2L6"/>
    <w:rPr>
      <w:rFonts w:ascii="Times New Roman" w:eastAsia="Times New Roman" w:hAnsi="Times New Roman" w:cs="Times New Roman"/>
      <w:color w:val="000000"/>
      <w:sz w:val="24"/>
      <w:szCs w:val="24"/>
      <w:lang w:val="x-none" w:eastAsia="x-none"/>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link w:val="Legal2L7"/>
    <w:rPr>
      <w:rFonts w:ascii="Times New Roman" w:eastAsia="Times New Roman" w:hAnsi="Times New Roman" w:cs="Times New Roman"/>
      <w:color w:val="000000"/>
      <w:sz w:val="24"/>
      <w:szCs w:val="24"/>
      <w:lang w:val="x-none" w:eastAsia="x-none"/>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link w:val="Legal2L8"/>
    <w:rPr>
      <w:rFonts w:ascii="Times New Roman" w:eastAsia="Times New Roman" w:hAnsi="Times New Roman" w:cs="Times New Roman"/>
      <w:color w:val="000000"/>
      <w:sz w:val="24"/>
      <w:szCs w:val="24"/>
      <w:lang w:val="x-none" w:eastAsia="x-none"/>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link w:val="Legal2L9"/>
    <w:rPr>
      <w:rFonts w:ascii="Times New Roman" w:eastAsia="Times New Roman" w:hAnsi="Times New Roman" w:cs="Times New Roman"/>
      <w:color w:val="000000"/>
      <w:sz w:val="24"/>
      <w:szCs w:val="24"/>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x-none" w:eastAsia="x-none"/>
    </w:rPr>
  </w:style>
  <w:style w:type="paragraph" w:styleId="TOC2">
    <w:name w:val="toc 2"/>
    <w:basedOn w:val="Normal"/>
    <w:next w:val="Normal"/>
    <w:autoRedefine/>
    <w:uiPriority w:val="39"/>
    <w:qFormat/>
    <w:rsid w:val="00650DBB"/>
    <w:pPr>
      <w:keepLines/>
      <w:tabs>
        <w:tab w:val="left" w:pos="1440"/>
        <w:tab w:val="right" w:leader="dot" w:pos="9288"/>
      </w:tabs>
      <w:spacing w:after="120"/>
      <w:ind w:left="1440" w:right="90" w:hanging="720"/>
    </w:pPr>
    <w:rPr>
      <w:szCs w:val="20"/>
    </w:rPr>
  </w:style>
  <w:style w:type="paragraph" w:styleId="TOC1">
    <w:name w:val="toc 1"/>
    <w:basedOn w:val="Normal"/>
    <w:next w:val="Normal"/>
    <w:autoRedefine/>
    <w:uiPriority w:val="39"/>
    <w:qFormat/>
    <w:pPr>
      <w:keepLines/>
      <w:tabs>
        <w:tab w:val="right" w:leader="dot" w:pos="9288"/>
      </w:tabs>
      <w:spacing w:after="120"/>
      <w:ind w:left="1440" w:right="720" w:hanging="1440"/>
    </w:pPr>
    <w:rPr>
      <w:szCs w:val="20"/>
    </w:rPr>
  </w:style>
  <w:style w:type="paragraph" w:customStyle="1" w:styleId="TOCHeader">
    <w:name w:val="TOC Header"/>
    <w:basedOn w:val="Normal"/>
    <w:pPr>
      <w:ind w:left="115" w:right="115"/>
      <w:jc w:val="center"/>
    </w:pPr>
    <w:rPr>
      <w:szCs w:val="20"/>
    </w:rPr>
  </w:style>
  <w:style w:type="paragraph" w:styleId="TableofAuthorities">
    <w:name w:val="table of authorities"/>
    <w:basedOn w:val="Normal"/>
    <w:next w:val="Normal"/>
    <w:pPr>
      <w:ind w:left="240" w:hanging="240"/>
    </w:pPr>
  </w:style>
  <w:style w:type="paragraph" w:styleId="TOC3">
    <w:name w:val="toc 3"/>
    <w:basedOn w:val="Normal"/>
    <w:next w:val="Normal"/>
    <w:autoRedefine/>
    <w:uiPriority w:val="39"/>
    <w:qFormat/>
    <w:pPr>
      <w:keepLines/>
      <w:tabs>
        <w:tab w:val="right" w:leader="dot" w:pos="9288"/>
      </w:tabs>
      <w:spacing w:after="120"/>
      <w:ind w:left="2160" w:right="720" w:hanging="720"/>
    </w:pPr>
    <w:rPr>
      <w:szCs w:val="20"/>
    </w:rPr>
  </w:style>
  <w:style w:type="paragraph" w:styleId="TOC4">
    <w:name w:val="toc 4"/>
    <w:basedOn w:val="Normal"/>
    <w:next w:val="Normal"/>
    <w:autoRedefine/>
    <w:uiPriority w:val="39"/>
    <w:pPr>
      <w:keepLines/>
      <w:tabs>
        <w:tab w:val="right" w:leader="dot" w:pos="9288"/>
      </w:tabs>
      <w:spacing w:after="120"/>
      <w:ind w:left="2880" w:right="720" w:hanging="720"/>
    </w:pPr>
    <w:rPr>
      <w:szCs w:val="20"/>
    </w:rPr>
  </w:style>
  <w:style w:type="paragraph" w:styleId="TOC5">
    <w:name w:val="toc 5"/>
    <w:basedOn w:val="Normal"/>
    <w:next w:val="Normal"/>
    <w:autoRedefine/>
    <w:uiPriority w:val="39"/>
    <w:pPr>
      <w:keepLines/>
      <w:tabs>
        <w:tab w:val="right" w:leader="dot" w:pos="9288"/>
      </w:tabs>
      <w:spacing w:after="120"/>
      <w:ind w:left="3600" w:right="720" w:hanging="720"/>
    </w:pPr>
    <w:rPr>
      <w:szCs w:val="20"/>
    </w:rPr>
  </w:style>
  <w:style w:type="paragraph" w:styleId="TOC6">
    <w:name w:val="toc 6"/>
    <w:basedOn w:val="Normal"/>
    <w:next w:val="Normal"/>
    <w:autoRedefine/>
    <w:uiPriority w:val="39"/>
    <w:pPr>
      <w:keepLines/>
      <w:tabs>
        <w:tab w:val="right" w:leader="dot" w:pos="9288"/>
      </w:tabs>
      <w:spacing w:after="120"/>
      <w:ind w:left="4320" w:right="720" w:hanging="720"/>
    </w:pPr>
    <w:rPr>
      <w:szCs w:val="20"/>
    </w:rPr>
  </w:style>
  <w:style w:type="paragraph" w:styleId="TOC7">
    <w:name w:val="toc 7"/>
    <w:basedOn w:val="Normal"/>
    <w:next w:val="Normal"/>
    <w:autoRedefine/>
    <w:uiPriority w:val="39"/>
    <w:pPr>
      <w:keepLines/>
      <w:tabs>
        <w:tab w:val="right" w:leader="dot" w:pos="9288"/>
      </w:tabs>
      <w:spacing w:after="120"/>
      <w:ind w:left="5040" w:right="720" w:hanging="720"/>
    </w:pPr>
    <w:rPr>
      <w:szCs w:val="20"/>
    </w:rPr>
  </w:style>
  <w:style w:type="paragraph" w:styleId="TOC8">
    <w:name w:val="toc 8"/>
    <w:basedOn w:val="Normal"/>
    <w:next w:val="Normal"/>
    <w:autoRedefine/>
    <w:uiPriority w:val="39"/>
    <w:pPr>
      <w:keepLines/>
      <w:tabs>
        <w:tab w:val="right" w:leader="dot" w:pos="9288"/>
      </w:tabs>
      <w:spacing w:after="120"/>
      <w:ind w:left="5760" w:right="720" w:hanging="720"/>
    </w:pPr>
    <w:rPr>
      <w:szCs w:val="20"/>
    </w:rPr>
  </w:style>
  <w:style w:type="paragraph" w:styleId="TOC9">
    <w:name w:val="toc 9"/>
    <w:basedOn w:val="Normal"/>
    <w:next w:val="Normal"/>
    <w:autoRedefine/>
    <w:uiPriority w:val="39"/>
    <w:pPr>
      <w:keepLines/>
      <w:tabs>
        <w:tab w:val="right" w:leader="dot" w:pos="9288"/>
      </w:tabs>
      <w:spacing w:after="120"/>
      <w:ind w:left="6480" w:right="720" w:hanging="720"/>
    </w:pPr>
    <w:rPr>
      <w:szCs w:val="20"/>
    </w:rPr>
  </w:style>
  <w:style w:type="paragraph" w:customStyle="1" w:styleId="RFPBodyText">
    <w:name w:val="RFP Body Text"/>
    <w:basedOn w:val="Normal"/>
    <w:uiPriority w:val="99"/>
    <w:qFormat/>
    <w:pPr>
      <w:spacing w:before="60" w:after="160" w:line="260" w:lineRule="atLeast"/>
    </w:pPr>
    <w:rPr>
      <w:sz w:val="22"/>
    </w:rPr>
  </w:style>
  <w:style w:type="paragraph" w:customStyle="1" w:styleId="Corp1L3">
    <w:name w:val="Corp1_L3"/>
    <w:basedOn w:val="Normal"/>
    <w:next w:val="BodyText"/>
    <w:pPr>
      <w:widowControl w:val="0"/>
      <w:autoSpaceDE w:val="0"/>
      <w:autoSpaceDN w:val="0"/>
      <w:adjustRightInd w:val="0"/>
      <w:spacing w:after="240"/>
      <w:outlineLvl w:val="2"/>
    </w:pPr>
    <w:rPr>
      <w:rFonts w:ascii="Courier New" w:hAnsi="Courier New" w:cs="Courier New"/>
    </w:rPr>
  </w:style>
  <w:style w:type="character" w:customStyle="1" w:styleId="DeltaViewDeletion">
    <w:name w:val="DeltaView Deletion"/>
    <w:rPr>
      <w:strike/>
      <w:color w:val="FF0000"/>
    </w:rPr>
  </w:style>
  <w:style w:type="paragraph" w:styleId="ListParagraph">
    <w:name w:val="List Paragraph"/>
    <w:basedOn w:val="Normal"/>
    <w:uiPriority w:val="34"/>
    <w:qFormat/>
    <w:pPr>
      <w:ind w:left="720"/>
    </w:pPr>
  </w:style>
  <w:style w:type="paragraph" w:styleId="ListBullet">
    <w:name w:val="List Bullet"/>
    <w:basedOn w:val="Normal"/>
    <w:pPr>
      <w:numPr>
        <w:numId w:val="3"/>
      </w:numPr>
      <w:ind w:left="0" w:firstLine="0"/>
    </w:pPr>
  </w:style>
  <w:style w:type="paragraph" w:customStyle="1" w:styleId="DocumentTitle">
    <w:name w:val="Document Title"/>
    <w:basedOn w:val="Normal"/>
    <w:next w:val="BodyText"/>
    <w:pPr>
      <w:spacing w:after="480"/>
      <w:jc w:val="center"/>
    </w:pPr>
    <w:rPr>
      <w:b/>
      <w:caps/>
    </w:rPr>
  </w:style>
  <w:style w:type="paragraph" w:customStyle="1" w:styleId="RFPBulletedList">
    <w:name w:val="RFP Bulleted List"/>
    <w:basedOn w:val="Normal"/>
    <w:pPr>
      <w:numPr>
        <w:numId w:val="5"/>
      </w:numPr>
      <w:spacing w:before="60" w:after="160" w:line="260" w:lineRule="atLeast"/>
      <w:jc w:val="both"/>
    </w:pPr>
    <w:rPr>
      <w:sz w:val="22"/>
      <w:szCs w:val="22"/>
    </w:rPr>
  </w:style>
  <w:style w:type="paragraph" w:customStyle="1" w:styleId="RFPHeading2">
    <w:name w:val="RFP Heading 2"/>
    <w:basedOn w:val="Heading2"/>
    <w:pPr>
      <w:spacing w:before="200" w:after="60"/>
      <w:ind w:left="720" w:hanging="360"/>
    </w:pPr>
    <w:rPr>
      <w:rFonts w:ascii="Arial" w:hAnsi="Arial"/>
      <w:sz w:val="24"/>
    </w:rPr>
  </w:style>
  <w:style w:type="paragraph" w:customStyle="1" w:styleId="RFPHeading4">
    <w:name w:val="RFP Heading 4"/>
    <w:basedOn w:val="Normal"/>
    <w:pPr>
      <w:ind w:left="1440" w:hanging="360"/>
    </w:pPr>
    <w:rPr>
      <w:rFonts w:ascii="Arial" w:hAnsi="Arial" w:cs="Arial"/>
      <w:i/>
      <w:sz w:val="22"/>
      <w:szCs w:val="22"/>
    </w:rPr>
  </w:style>
  <w:style w:type="paragraph" w:customStyle="1" w:styleId="RFPHeading1">
    <w:name w:val="RFP Heading 1"/>
    <w:basedOn w:val="Heading1"/>
    <w:pPr>
      <w:ind w:left="360" w:hanging="72"/>
      <w:jc w:val="center"/>
    </w:pPr>
    <w:rPr>
      <w:sz w:val="28"/>
      <w:u w:val="none"/>
    </w:rPr>
  </w:style>
  <w:style w:type="paragraph" w:customStyle="1" w:styleId="RFPCaption">
    <w:name w:val="RFP Caption"/>
    <w:basedOn w:val="Normal"/>
    <w:link w:val="RFPCaptionChar"/>
    <w:pPr>
      <w:spacing w:before="60" w:after="120"/>
      <w:jc w:val="center"/>
    </w:pPr>
    <w:rPr>
      <w:rFonts w:ascii="Arial" w:hAnsi="Arial"/>
      <w:b/>
      <w:sz w:val="22"/>
      <w:szCs w:val="22"/>
      <w:lang w:val="x-none" w:eastAsia="x-none"/>
    </w:rPr>
  </w:style>
  <w:style w:type="character" w:customStyle="1" w:styleId="RFPCaptionChar">
    <w:name w:val="RFP Caption Char"/>
    <w:link w:val="RFPCaption"/>
    <w:locked/>
    <w:rPr>
      <w:rFonts w:ascii="Arial" w:eastAsia="Times New Roman" w:hAnsi="Arial" w:cs="Times New Roman"/>
      <w:b/>
      <w:lang w:val="x-none" w:eastAsia="x-none"/>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rPr>
      <w:vertAlign w:val="superscript"/>
    </w:rPr>
  </w:style>
  <w:style w:type="paragraph" w:customStyle="1" w:styleId="MSHeading1">
    <w:name w:val="M&amp;S Heading 1"/>
    <w:basedOn w:val="Normal"/>
    <w:pPr>
      <w:keepNext/>
      <w:keepLines/>
      <w:numPr>
        <w:numId w:val="7"/>
      </w:numPr>
      <w:spacing w:before="300" w:after="300" w:line="260" w:lineRule="atLeast"/>
      <w:outlineLvl w:val="0"/>
    </w:pPr>
    <w:rPr>
      <w:rFonts w:ascii="Arial Narrow" w:hAnsi="Arial Narrow"/>
      <w:b/>
      <w:bCs/>
      <w:color w:val="595959"/>
      <w:sz w:val="36"/>
      <w:szCs w:val="36"/>
    </w:rPr>
  </w:style>
  <w:style w:type="paragraph" w:customStyle="1" w:styleId="MSHeading2">
    <w:name w:val="M&amp;S Heading 2"/>
    <w:basedOn w:val="Heading2"/>
    <w:next w:val="Normal"/>
    <w:pPr>
      <w:keepLines/>
      <w:numPr>
        <w:numId w:val="7"/>
      </w:numPr>
      <w:spacing w:before="200" w:line="260" w:lineRule="atLeast"/>
      <w:ind w:left="0" w:firstLine="0"/>
    </w:pPr>
    <w:rPr>
      <w:rFonts w:ascii="Arial Narrow" w:hAnsi="Arial Narrow"/>
      <w:color w:val="595959"/>
      <w:szCs w:val="32"/>
      <w:lang w:val="x-none" w:eastAsia="x-none"/>
    </w:rPr>
  </w:style>
  <w:style w:type="paragraph" w:customStyle="1" w:styleId="MSHeading3">
    <w:name w:val="M&amp;S Heading 3"/>
    <w:basedOn w:val="Heading3"/>
    <w:next w:val="Normal"/>
    <w:pPr>
      <w:keepLines/>
      <w:numPr>
        <w:numId w:val="7"/>
      </w:numPr>
      <w:spacing w:before="100" w:after="100" w:line="260" w:lineRule="atLeast"/>
      <w:ind w:left="0" w:firstLine="0"/>
    </w:pPr>
    <w:rPr>
      <w:rFonts w:ascii="Arial Narrow" w:hAnsi="Arial Narrow"/>
      <w:b w:val="0"/>
      <w:bCs/>
      <w:color w:val="595959"/>
      <w:sz w:val="28"/>
      <w:szCs w:val="28"/>
    </w:rPr>
  </w:style>
  <w:style w:type="paragraph" w:customStyle="1" w:styleId="MSHeading4">
    <w:name w:val="M&amp;S Heading 4"/>
    <w:basedOn w:val="Normal"/>
    <w:next w:val="Normal"/>
    <w:pPr>
      <w:numPr>
        <w:ilvl w:val="3"/>
        <w:numId w:val="7"/>
      </w:numPr>
      <w:spacing w:before="100" w:after="100" w:line="260" w:lineRule="atLeast"/>
    </w:pPr>
    <w:rPr>
      <w:rFonts w:ascii="Arial Narrow" w:hAnsi="Arial Narrow"/>
      <w:b/>
      <w:color w:val="595959"/>
    </w:rPr>
  </w:style>
  <w:style w:type="paragraph" w:customStyle="1" w:styleId="MSHeading5">
    <w:name w:val="M&amp;S Heading 5"/>
    <w:basedOn w:val="Normal"/>
    <w:pPr>
      <w:numPr>
        <w:ilvl w:val="4"/>
        <w:numId w:val="7"/>
      </w:numPr>
      <w:spacing w:before="100" w:after="100" w:line="260" w:lineRule="atLeast"/>
    </w:pPr>
    <w:rPr>
      <w:rFonts w:ascii="Arial Narrow" w:hAnsi="Arial Narrow"/>
      <w:i/>
      <w:color w:val="595959"/>
    </w:rPr>
  </w:style>
  <w:style w:type="paragraph" w:customStyle="1" w:styleId="Legal3L1">
    <w:name w:val="Legal3_L1"/>
    <w:basedOn w:val="Normal"/>
    <w:next w:val="BodyText"/>
    <w:pPr>
      <w:numPr>
        <w:numId w:val="8"/>
      </w:numPr>
      <w:spacing w:after="240"/>
      <w:outlineLvl w:val="0"/>
    </w:pPr>
    <w:rPr>
      <w:szCs w:val="20"/>
    </w:rPr>
  </w:style>
  <w:style w:type="paragraph" w:customStyle="1" w:styleId="Legal3L2">
    <w:name w:val="Legal3_L2"/>
    <w:basedOn w:val="Legal3L1"/>
    <w:next w:val="BodyText"/>
    <w:link w:val="Legal3L2Char"/>
    <w:pPr>
      <w:numPr>
        <w:ilvl w:val="1"/>
      </w:numPr>
      <w:jc w:val="both"/>
      <w:outlineLvl w:val="1"/>
    </w:pPr>
    <w:rPr>
      <w:lang w:val="x-none" w:eastAsia="x-none"/>
    </w:rPr>
  </w:style>
  <w:style w:type="character" w:customStyle="1" w:styleId="Legal3L2Char">
    <w:name w:val="Legal3_L2 Char"/>
    <w:link w:val="Legal3L2"/>
    <w:rPr>
      <w:rFonts w:ascii="Times New Roman" w:eastAsia="Times New Roman" w:hAnsi="Times New Roman" w:cs="Times New Roman"/>
      <w:sz w:val="24"/>
      <w:szCs w:val="20"/>
      <w:lang w:val="x-none" w:eastAsia="x-none"/>
    </w:rPr>
  </w:style>
  <w:style w:type="paragraph" w:customStyle="1" w:styleId="Legal3L3">
    <w:name w:val="Legal3_L3"/>
    <w:basedOn w:val="Legal3L2"/>
    <w:next w:val="BodyText"/>
    <w:pPr>
      <w:numPr>
        <w:ilvl w:val="2"/>
      </w:numPr>
      <w:tabs>
        <w:tab w:val="clear" w:pos="2160"/>
        <w:tab w:val="num" w:pos="360"/>
        <w:tab w:val="num" w:pos="2880"/>
      </w:tabs>
      <w:ind w:left="2880" w:hanging="360"/>
      <w:outlineLvl w:val="2"/>
    </w:pPr>
  </w:style>
  <w:style w:type="paragraph" w:customStyle="1" w:styleId="Legal3L4">
    <w:name w:val="Legal3_L4"/>
    <w:basedOn w:val="Legal3L3"/>
    <w:next w:val="BodyText"/>
    <w:pPr>
      <w:numPr>
        <w:ilvl w:val="3"/>
      </w:numPr>
      <w:tabs>
        <w:tab w:val="clear" w:pos="2880"/>
        <w:tab w:val="num" w:pos="360"/>
        <w:tab w:val="num" w:pos="3600"/>
      </w:tabs>
      <w:ind w:left="3600" w:hanging="360"/>
      <w:jc w:val="left"/>
      <w:outlineLvl w:val="3"/>
    </w:pPr>
  </w:style>
  <w:style w:type="paragraph" w:customStyle="1" w:styleId="Legal3L5">
    <w:name w:val="Legal3_L5"/>
    <w:basedOn w:val="Legal3L4"/>
    <w:next w:val="BodyText"/>
    <w:pPr>
      <w:numPr>
        <w:ilvl w:val="4"/>
      </w:numPr>
      <w:tabs>
        <w:tab w:val="clear" w:pos="3888"/>
        <w:tab w:val="num" w:pos="360"/>
        <w:tab w:val="num" w:pos="3600"/>
        <w:tab w:val="num" w:pos="4320"/>
      </w:tabs>
      <w:ind w:left="4320" w:hanging="360"/>
      <w:outlineLvl w:val="4"/>
    </w:pPr>
  </w:style>
  <w:style w:type="paragraph" w:customStyle="1" w:styleId="Legal3L6">
    <w:name w:val="Legal3_L6"/>
    <w:basedOn w:val="Legal3L5"/>
    <w:next w:val="BodyText"/>
    <w:pPr>
      <w:numPr>
        <w:ilvl w:val="5"/>
      </w:numPr>
      <w:tabs>
        <w:tab w:val="clear" w:pos="4320"/>
        <w:tab w:val="num" w:pos="360"/>
        <w:tab w:val="num" w:pos="3600"/>
        <w:tab w:val="num" w:pos="5040"/>
      </w:tabs>
      <w:ind w:left="5040" w:hanging="360"/>
      <w:outlineLvl w:val="5"/>
    </w:pPr>
  </w:style>
  <w:style w:type="paragraph" w:customStyle="1" w:styleId="Legal3L7">
    <w:name w:val="Legal3_L7"/>
    <w:basedOn w:val="Legal3L6"/>
    <w:next w:val="BodyText"/>
    <w:pPr>
      <w:numPr>
        <w:ilvl w:val="6"/>
      </w:numPr>
      <w:tabs>
        <w:tab w:val="clear" w:pos="1440"/>
        <w:tab w:val="num" w:pos="360"/>
        <w:tab w:val="num" w:pos="5760"/>
      </w:tabs>
      <w:ind w:left="5760" w:hanging="360"/>
      <w:outlineLvl w:val="6"/>
    </w:pPr>
  </w:style>
  <w:style w:type="paragraph" w:customStyle="1" w:styleId="Legal3L8">
    <w:name w:val="Legal3_L8"/>
    <w:basedOn w:val="Legal3L7"/>
    <w:next w:val="BodyText"/>
    <w:pPr>
      <w:numPr>
        <w:ilvl w:val="7"/>
      </w:numPr>
      <w:tabs>
        <w:tab w:val="clear" w:pos="2160"/>
        <w:tab w:val="num" w:pos="360"/>
        <w:tab w:val="num" w:pos="6480"/>
      </w:tabs>
      <w:ind w:left="6480" w:hanging="360"/>
      <w:outlineLvl w:val="7"/>
    </w:pPr>
  </w:style>
  <w:style w:type="paragraph" w:customStyle="1" w:styleId="Legal3L9">
    <w:name w:val="Legal3_L9"/>
    <w:basedOn w:val="Legal3L8"/>
    <w:next w:val="BodyText"/>
    <w:pPr>
      <w:numPr>
        <w:ilvl w:val="8"/>
      </w:numPr>
      <w:tabs>
        <w:tab w:val="clear" w:pos="2880"/>
        <w:tab w:val="num" w:pos="360"/>
        <w:tab w:val="num" w:pos="7200"/>
      </w:tabs>
      <w:ind w:left="7200" w:hanging="360"/>
      <w:outlineLvl w:val="8"/>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pPr>
      <w:spacing w:after="0" w:line="240" w:lineRule="auto"/>
    </w:pPr>
  </w:style>
  <w:style w:type="paragraph" w:styleId="ListBullet2">
    <w:name w:val="List Bullet 2"/>
    <w:basedOn w:val="Normal"/>
    <w:uiPriority w:val="99"/>
    <w:semiHidden/>
    <w:unhideWhenUsed/>
    <w:pPr>
      <w:numPr>
        <w:numId w:val="9"/>
      </w:numPr>
      <w:contextualSpacing/>
    </w:pPr>
  </w:style>
  <w:style w:type="paragraph" w:styleId="Title">
    <w:name w:val="Title"/>
    <w:basedOn w:val="Normal"/>
    <w:link w:val="TitleChar"/>
    <w:pPr>
      <w:tabs>
        <w:tab w:val="left" w:pos="547"/>
      </w:tabs>
      <w:overflowPunct w:val="0"/>
      <w:autoSpaceDE w:val="0"/>
      <w:autoSpaceDN w:val="0"/>
      <w:adjustRightInd w:val="0"/>
      <w:ind w:left="-720" w:right="-720"/>
      <w:jc w:val="center"/>
      <w:textAlignment w:val="baseline"/>
      <w:outlineLvl w:val="0"/>
    </w:pPr>
    <w:rPr>
      <w:rFonts w:ascii="CG Times" w:hAnsi="CG Times"/>
      <w:b/>
      <w:caps/>
      <w:color w:val="000080"/>
      <w:kern w:val="28"/>
      <w:sz w:val="36"/>
      <w:szCs w:val="20"/>
    </w:rPr>
  </w:style>
  <w:style w:type="character" w:customStyle="1" w:styleId="TitleChar">
    <w:name w:val="Title Char"/>
    <w:basedOn w:val="DefaultParagraphFont"/>
    <w:link w:val="Title"/>
    <w:rPr>
      <w:rFonts w:ascii="CG Times" w:eastAsia="Times New Roman" w:hAnsi="CG Times" w:cs="Times New Roman"/>
      <w:b/>
      <w:caps/>
      <w:color w:val="000080"/>
      <w:kern w:val="28"/>
      <w:sz w:val="36"/>
      <w:szCs w:val="20"/>
    </w:rPr>
  </w:style>
  <w:style w:type="paragraph" w:customStyle="1" w:styleId="Pleading1L1">
    <w:name w:val="Pleading1_L1"/>
    <w:basedOn w:val="Normal"/>
    <w:pPr>
      <w:numPr>
        <w:numId w:val="10"/>
      </w:numPr>
    </w:pPr>
    <w:rPr>
      <w:rFonts w:ascii="Courier New" w:hAnsi="Courier New"/>
      <w:szCs w:val="20"/>
    </w:rPr>
  </w:style>
  <w:style w:type="paragraph" w:customStyle="1" w:styleId="Pleading1L2">
    <w:name w:val="Pleading1_L2"/>
    <w:basedOn w:val="Normal"/>
    <w:pPr>
      <w:numPr>
        <w:ilvl w:val="1"/>
        <w:numId w:val="10"/>
      </w:numPr>
    </w:pPr>
    <w:rPr>
      <w:rFonts w:ascii="Courier New" w:hAnsi="Courier New"/>
      <w:szCs w:val="20"/>
    </w:rPr>
  </w:style>
  <w:style w:type="paragraph" w:customStyle="1" w:styleId="Pleading1L3">
    <w:name w:val="Pleading1_L3"/>
    <w:basedOn w:val="Normal"/>
    <w:pPr>
      <w:numPr>
        <w:ilvl w:val="2"/>
        <w:numId w:val="10"/>
      </w:numPr>
    </w:pPr>
    <w:rPr>
      <w:rFonts w:ascii="Courier New" w:hAnsi="Courier New"/>
      <w:szCs w:val="20"/>
    </w:rPr>
  </w:style>
  <w:style w:type="paragraph" w:customStyle="1" w:styleId="Pleading1L4">
    <w:name w:val="Pleading1_L4"/>
    <w:basedOn w:val="Normal"/>
    <w:pPr>
      <w:numPr>
        <w:ilvl w:val="3"/>
        <w:numId w:val="10"/>
      </w:numPr>
    </w:pPr>
    <w:rPr>
      <w:rFonts w:ascii="Courier New" w:hAnsi="Courier New"/>
      <w:szCs w:val="20"/>
    </w:rPr>
  </w:style>
  <w:style w:type="paragraph" w:customStyle="1" w:styleId="Pleading1L5">
    <w:name w:val="Pleading1_L5"/>
    <w:basedOn w:val="Normal"/>
    <w:pPr>
      <w:numPr>
        <w:ilvl w:val="4"/>
        <w:numId w:val="10"/>
      </w:numPr>
    </w:pPr>
    <w:rPr>
      <w:rFonts w:ascii="Courier New" w:hAnsi="Courier New"/>
      <w:szCs w:val="20"/>
    </w:rPr>
  </w:style>
  <w:style w:type="paragraph" w:customStyle="1" w:styleId="Pleading1L6">
    <w:name w:val="Pleading1_L6"/>
    <w:basedOn w:val="Normal"/>
    <w:pPr>
      <w:numPr>
        <w:ilvl w:val="5"/>
        <w:numId w:val="10"/>
      </w:numPr>
    </w:pPr>
    <w:rPr>
      <w:rFonts w:ascii="Courier New" w:hAnsi="Courier New"/>
      <w:szCs w:val="20"/>
    </w:rPr>
  </w:style>
  <w:style w:type="paragraph" w:customStyle="1" w:styleId="Pleading1L7">
    <w:name w:val="Pleading1_L7"/>
    <w:basedOn w:val="Normal"/>
    <w:pPr>
      <w:numPr>
        <w:ilvl w:val="6"/>
        <w:numId w:val="10"/>
      </w:numPr>
    </w:pPr>
    <w:rPr>
      <w:rFonts w:ascii="Courier New" w:hAnsi="Courier New"/>
      <w:szCs w:val="20"/>
    </w:rPr>
  </w:style>
  <w:style w:type="paragraph" w:customStyle="1" w:styleId="l">
    <w:name w:val="l"/>
    <w:basedOn w:val="Normal"/>
    <w:pPr>
      <w:jc w:val="both"/>
    </w:pPr>
    <w:rPr>
      <w:b/>
    </w:rPr>
  </w:style>
  <w:style w:type="paragraph" w:styleId="TOCHeading">
    <w:name w:val="TOC Heading"/>
    <w:basedOn w:val="Heading1"/>
    <w:next w:val="Normal"/>
    <w:uiPriority w:val="39"/>
    <w:unhideWhenUsed/>
    <w:qFormat/>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customStyle="1" w:styleId="a">
    <w:name w:val="]"/>
    <w:basedOn w:val="Legal2L3"/>
    <w:pPr>
      <w:ind w:left="720"/>
      <w:jc w:val="left"/>
    </w:pPr>
    <w:rPr>
      <w:lang w:val="en-US" w:eastAsia="en-US"/>
    </w:rPr>
  </w:style>
  <w:style w:type="paragraph" w:customStyle="1" w:styleId="Heading3L3">
    <w:name w:val="Heading 3_L3"/>
    <w:basedOn w:val="Legal2L3"/>
    <w:pPr>
      <w:jc w:val="left"/>
    </w:pPr>
  </w:style>
  <w:style w:type="paragraph" w:customStyle="1" w:styleId="Legal2L43">
    <w:name w:val="Legal2_L43"/>
    <w:basedOn w:val="Heading3"/>
    <w:pPr>
      <w:keepNext w:val="0"/>
      <w:widowControl w:val="0"/>
      <w:spacing w:after="240"/>
      <w:ind w:left="720"/>
    </w:pPr>
    <w:rPr>
      <w:rFonts w:ascii="Times New Roman" w:hAnsi="Times New Roman"/>
      <w:b w:val="0"/>
      <w:sz w:val="24"/>
      <w:szCs w:val="24"/>
      <w14:scene3d>
        <w14:camera w14:prst="orthographicFront"/>
        <w14:lightRig w14:rig="threePt" w14:dir="t">
          <w14:rot w14:lat="0" w14:lon="0" w14:rev="0"/>
        </w14:lightRig>
      </w14:scene3d>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Chapter">
    <w:name w:val="Chapter"/>
    <w:basedOn w:val="Normal"/>
    <w:pPr>
      <w:numPr>
        <w:numId w:val="18"/>
      </w:numPr>
      <w:jc w:val="center"/>
    </w:pPr>
  </w:style>
  <w:style w:type="paragraph" w:customStyle="1" w:styleId="11">
    <w:name w:val="1.1"/>
    <w:basedOn w:val="Normal"/>
    <w:pPr>
      <w:numPr>
        <w:ilvl w:val="1"/>
        <w:numId w:val="18"/>
      </w:numPr>
    </w:pPr>
  </w:style>
  <w:style w:type="paragraph" w:customStyle="1" w:styleId="111">
    <w:name w:val="1.1.1"/>
    <w:basedOn w:val="Normal"/>
    <w:pPr>
      <w:numPr>
        <w:ilvl w:val="2"/>
        <w:numId w:val="18"/>
      </w:numPr>
    </w:pPr>
  </w:style>
  <w:style w:type="character" w:customStyle="1" w:styleId="UnresolvedMention1">
    <w:name w:val="Unresolved Mention1"/>
    <w:basedOn w:val="DefaultParagraphFont"/>
    <w:uiPriority w:val="99"/>
    <w:semiHidden/>
    <w:unhideWhenUsed/>
    <w:rsid w:val="009A4B75"/>
    <w:rPr>
      <w:color w:val="605E5C"/>
      <w:shd w:val="clear" w:color="auto" w:fill="E1DFDD"/>
    </w:rPr>
  </w:style>
  <w:style w:type="character" w:styleId="UnresolvedMention">
    <w:name w:val="Unresolved Mention"/>
    <w:basedOn w:val="DefaultParagraphFont"/>
    <w:uiPriority w:val="99"/>
    <w:semiHidden/>
    <w:unhideWhenUsed/>
    <w:rsid w:val="009B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4623">
      <w:bodyDiv w:val="1"/>
      <w:marLeft w:val="0"/>
      <w:marRight w:val="0"/>
      <w:marTop w:val="0"/>
      <w:marBottom w:val="0"/>
      <w:divBdr>
        <w:top w:val="none" w:sz="0" w:space="0" w:color="auto"/>
        <w:left w:val="none" w:sz="0" w:space="0" w:color="auto"/>
        <w:bottom w:val="none" w:sz="0" w:space="0" w:color="auto"/>
        <w:right w:val="none" w:sz="0" w:space="0" w:color="auto"/>
      </w:divBdr>
    </w:div>
    <w:div w:id="300503354">
      <w:bodyDiv w:val="1"/>
      <w:marLeft w:val="0"/>
      <w:marRight w:val="0"/>
      <w:marTop w:val="0"/>
      <w:marBottom w:val="0"/>
      <w:divBdr>
        <w:top w:val="none" w:sz="0" w:space="0" w:color="auto"/>
        <w:left w:val="none" w:sz="0" w:space="0" w:color="auto"/>
        <w:bottom w:val="none" w:sz="0" w:space="0" w:color="auto"/>
        <w:right w:val="none" w:sz="0" w:space="0" w:color="auto"/>
      </w:divBdr>
      <w:divsChild>
        <w:div w:id="1337807291">
          <w:marLeft w:val="2805"/>
          <w:marRight w:val="0"/>
          <w:marTop w:val="0"/>
          <w:marBottom w:val="0"/>
          <w:divBdr>
            <w:top w:val="none" w:sz="0" w:space="0" w:color="auto"/>
            <w:left w:val="none" w:sz="0" w:space="0" w:color="auto"/>
            <w:bottom w:val="none" w:sz="0" w:space="0" w:color="auto"/>
            <w:right w:val="none" w:sz="0" w:space="0" w:color="auto"/>
          </w:divBdr>
          <w:divsChild>
            <w:div w:id="1582837912">
              <w:marLeft w:val="-15"/>
              <w:marRight w:val="0"/>
              <w:marTop w:val="0"/>
              <w:marBottom w:val="0"/>
              <w:divBdr>
                <w:top w:val="none" w:sz="0" w:space="0" w:color="auto"/>
                <w:left w:val="none" w:sz="0" w:space="0" w:color="auto"/>
                <w:bottom w:val="none" w:sz="0" w:space="0" w:color="auto"/>
                <w:right w:val="none" w:sz="0" w:space="0" w:color="auto"/>
              </w:divBdr>
              <w:divsChild>
                <w:div w:id="71320633">
                  <w:marLeft w:val="0"/>
                  <w:marRight w:val="0"/>
                  <w:marTop w:val="0"/>
                  <w:marBottom w:val="0"/>
                  <w:divBdr>
                    <w:top w:val="none" w:sz="0" w:space="0" w:color="auto"/>
                    <w:left w:val="single" w:sz="2" w:space="0" w:color="7FAEDB"/>
                    <w:bottom w:val="none" w:sz="0" w:space="0" w:color="auto"/>
                    <w:right w:val="none" w:sz="0" w:space="0" w:color="auto"/>
                  </w:divBdr>
                  <w:divsChild>
                    <w:div w:id="1253780046">
                      <w:marLeft w:val="0"/>
                      <w:marRight w:val="0"/>
                      <w:marTop w:val="0"/>
                      <w:marBottom w:val="0"/>
                      <w:divBdr>
                        <w:top w:val="none" w:sz="0" w:space="0" w:color="auto"/>
                        <w:left w:val="none" w:sz="0" w:space="0" w:color="auto"/>
                        <w:bottom w:val="none" w:sz="0" w:space="0" w:color="auto"/>
                        <w:right w:val="none" w:sz="0" w:space="0" w:color="auto"/>
                      </w:divBdr>
                      <w:divsChild>
                        <w:div w:id="479158723">
                          <w:marLeft w:val="0"/>
                          <w:marRight w:val="0"/>
                          <w:marTop w:val="0"/>
                          <w:marBottom w:val="0"/>
                          <w:divBdr>
                            <w:top w:val="none" w:sz="0" w:space="0" w:color="auto"/>
                            <w:left w:val="none" w:sz="0" w:space="0" w:color="auto"/>
                            <w:bottom w:val="none" w:sz="0" w:space="0" w:color="auto"/>
                            <w:right w:val="none" w:sz="0" w:space="0" w:color="auto"/>
                          </w:divBdr>
                          <w:divsChild>
                            <w:div w:id="12834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996392">
      <w:bodyDiv w:val="1"/>
      <w:marLeft w:val="0"/>
      <w:marRight w:val="0"/>
      <w:marTop w:val="0"/>
      <w:marBottom w:val="0"/>
      <w:divBdr>
        <w:top w:val="none" w:sz="0" w:space="0" w:color="auto"/>
        <w:left w:val="none" w:sz="0" w:space="0" w:color="auto"/>
        <w:bottom w:val="none" w:sz="0" w:space="0" w:color="auto"/>
        <w:right w:val="none" w:sz="0" w:space="0" w:color="auto"/>
      </w:divBdr>
    </w:div>
    <w:div w:id="517548195">
      <w:bodyDiv w:val="1"/>
      <w:marLeft w:val="0"/>
      <w:marRight w:val="0"/>
      <w:marTop w:val="0"/>
      <w:marBottom w:val="0"/>
      <w:divBdr>
        <w:top w:val="none" w:sz="0" w:space="0" w:color="auto"/>
        <w:left w:val="none" w:sz="0" w:space="0" w:color="auto"/>
        <w:bottom w:val="none" w:sz="0" w:space="0" w:color="auto"/>
        <w:right w:val="none" w:sz="0" w:space="0" w:color="auto"/>
      </w:divBdr>
    </w:div>
    <w:div w:id="661549860">
      <w:bodyDiv w:val="1"/>
      <w:marLeft w:val="0"/>
      <w:marRight w:val="0"/>
      <w:marTop w:val="0"/>
      <w:marBottom w:val="0"/>
      <w:divBdr>
        <w:top w:val="none" w:sz="0" w:space="0" w:color="auto"/>
        <w:left w:val="none" w:sz="0" w:space="0" w:color="auto"/>
        <w:bottom w:val="none" w:sz="0" w:space="0" w:color="auto"/>
        <w:right w:val="none" w:sz="0" w:space="0" w:color="auto"/>
      </w:divBdr>
    </w:div>
    <w:div w:id="726491335">
      <w:bodyDiv w:val="1"/>
      <w:marLeft w:val="0"/>
      <w:marRight w:val="0"/>
      <w:marTop w:val="0"/>
      <w:marBottom w:val="0"/>
      <w:divBdr>
        <w:top w:val="none" w:sz="0" w:space="0" w:color="auto"/>
        <w:left w:val="none" w:sz="0" w:space="0" w:color="auto"/>
        <w:bottom w:val="none" w:sz="0" w:space="0" w:color="auto"/>
        <w:right w:val="none" w:sz="0" w:space="0" w:color="auto"/>
      </w:divBdr>
    </w:div>
    <w:div w:id="757291718">
      <w:bodyDiv w:val="1"/>
      <w:marLeft w:val="0"/>
      <w:marRight w:val="0"/>
      <w:marTop w:val="0"/>
      <w:marBottom w:val="0"/>
      <w:divBdr>
        <w:top w:val="none" w:sz="0" w:space="0" w:color="auto"/>
        <w:left w:val="none" w:sz="0" w:space="0" w:color="auto"/>
        <w:bottom w:val="none" w:sz="0" w:space="0" w:color="auto"/>
        <w:right w:val="none" w:sz="0" w:space="0" w:color="auto"/>
      </w:divBdr>
    </w:div>
    <w:div w:id="816649018">
      <w:bodyDiv w:val="1"/>
      <w:marLeft w:val="0"/>
      <w:marRight w:val="0"/>
      <w:marTop w:val="0"/>
      <w:marBottom w:val="0"/>
      <w:divBdr>
        <w:top w:val="none" w:sz="0" w:space="0" w:color="auto"/>
        <w:left w:val="none" w:sz="0" w:space="0" w:color="auto"/>
        <w:bottom w:val="none" w:sz="0" w:space="0" w:color="auto"/>
        <w:right w:val="none" w:sz="0" w:space="0" w:color="auto"/>
      </w:divBdr>
    </w:div>
    <w:div w:id="885992746">
      <w:bodyDiv w:val="1"/>
      <w:marLeft w:val="0"/>
      <w:marRight w:val="0"/>
      <w:marTop w:val="0"/>
      <w:marBottom w:val="0"/>
      <w:divBdr>
        <w:top w:val="none" w:sz="0" w:space="0" w:color="auto"/>
        <w:left w:val="none" w:sz="0" w:space="0" w:color="auto"/>
        <w:bottom w:val="none" w:sz="0" w:space="0" w:color="auto"/>
        <w:right w:val="none" w:sz="0" w:space="0" w:color="auto"/>
      </w:divBdr>
    </w:div>
    <w:div w:id="905411974">
      <w:bodyDiv w:val="1"/>
      <w:marLeft w:val="0"/>
      <w:marRight w:val="0"/>
      <w:marTop w:val="0"/>
      <w:marBottom w:val="0"/>
      <w:divBdr>
        <w:top w:val="none" w:sz="0" w:space="0" w:color="auto"/>
        <w:left w:val="none" w:sz="0" w:space="0" w:color="auto"/>
        <w:bottom w:val="none" w:sz="0" w:space="0" w:color="auto"/>
        <w:right w:val="none" w:sz="0" w:space="0" w:color="auto"/>
      </w:divBdr>
    </w:div>
    <w:div w:id="909119622">
      <w:bodyDiv w:val="1"/>
      <w:marLeft w:val="0"/>
      <w:marRight w:val="0"/>
      <w:marTop w:val="0"/>
      <w:marBottom w:val="0"/>
      <w:divBdr>
        <w:top w:val="none" w:sz="0" w:space="0" w:color="auto"/>
        <w:left w:val="none" w:sz="0" w:space="0" w:color="auto"/>
        <w:bottom w:val="none" w:sz="0" w:space="0" w:color="auto"/>
        <w:right w:val="none" w:sz="0" w:space="0" w:color="auto"/>
      </w:divBdr>
    </w:div>
    <w:div w:id="1011876413">
      <w:bodyDiv w:val="1"/>
      <w:marLeft w:val="0"/>
      <w:marRight w:val="0"/>
      <w:marTop w:val="0"/>
      <w:marBottom w:val="0"/>
      <w:divBdr>
        <w:top w:val="none" w:sz="0" w:space="0" w:color="auto"/>
        <w:left w:val="none" w:sz="0" w:space="0" w:color="auto"/>
        <w:bottom w:val="none" w:sz="0" w:space="0" w:color="auto"/>
        <w:right w:val="none" w:sz="0" w:space="0" w:color="auto"/>
      </w:divBdr>
    </w:div>
    <w:div w:id="1134952911">
      <w:bodyDiv w:val="1"/>
      <w:marLeft w:val="0"/>
      <w:marRight w:val="0"/>
      <w:marTop w:val="0"/>
      <w:marBottom w:val="0"/>
      <w:divBdr>
        <w:top w:val="none" w:sz="0" w:space="0" w:color="auto"/>
        <w:left w:val="none" w:sz="0" w:space="0" w:color="auto"/>
        <w:bottom w:val="none" w:sz="0" w:space="0" w:color="auto"/>
        <w:right w:val="none" w:sz="0" w:space="0" w:color="auto"/>
      </w:divBdr>
    </w:div>
    <w:div w:id="1156266324">
      <w:bodyDiv w:val="1"/>
      <w:marLeft w:val="0"/>
      <w:marRight w:val="0"/>
      <w:marTop w:val="0"/>
      <w:marBottom w:val="0"/>
      <w:divBdr>
        <w:top w:val="none" w:sz="0" w:space="0" w:color="auto"/>
        <w:left w:val="none" w:sz="0" w:space="0" w:color="auto"/>
        <w:bottom w:val="none" w:sz="0" w:space="0" w:color="auto"/>
        <w:right w:val="none" w:sz="0" w:space="0" w:color="auto"/>
      </w:divBdr>
    </w:div>
    <w:div w:id="1274558541">
      <w:bodyDiv w:val="1"/>
      <w:marLeft w:val="0"/>
      <w:marRight w:val="0"/>
      <w:marTop w:val="0"/>
      <w:marBottom w:val="0"/>
      <w:divBdr>
        <w:top w:val="none" w:sz="0" w:space="0" w:color="auto"/>
        <w:left w:val="none" w:sz="0" w:space="0" w:color="auto"/>
        <w:bottom w:val="none" w:sz="0" w:space="0" w:color="auto"/>
        <w:right w:val="none" w:sz="0" w:space="0" w:color="auto"/>
      </w:divBdr>
    </w:div>
    <w:div w:id="1368019067">
      <w:bodyDiv w:val="1"/>
      <w:marLeft w:val="0"/>
      <w:marRight w:val="0"/>
      <w:marTop w:val="0"/>
      <w:marBottom w:val="0"/>
      <w:divBdr>
        <w:top w:val="none" w:sz="0" w:space="0" w:color="auto"/>
        <w:left w:val="none" w:sz="0" w:space="0" w:color="auto"/>
        <w:bottom w:val="none" w:sz="0" w:space="0" w:color="auto"/>
        <w:right w:val="none" w:sz="0" w:space="0" w:color="auto"/>
      </w:divBdr>
    </w:div>
    <w:div w:id="1390307223">
      <w:bodyDiv w:val="1"/>
      <w:marLeft w:val="0"/>
      <w:marRight w:val="0"/>
      <w:marTop w:val="0"/>
      <w:marBottom w:val="0"/>
      <w:divBdr>
        <w:top w:val="none" w:sz="0" w:space="0" w:color="auto"/>
        <w:left w:val="none" w:sz="0" w:space="0" w:color="auto"/>
        <w:bottom w:val="none" w:sz="0" w:space="0" w:color="auto"/>
        <w:right w:val="none" w:sz="0" w:space="0" w:color="auto"/>
      </w:divBdr>
    </w:div>
    <w:div w:id="1422725247">
      <w:bodyDiv w:val="1"/>
      <w:marLeft w:val="0"/>
      <w:marRight w:val="0"/>
      <w:marTop w:val="0"/>
      <w:marBottom w:val="0"/>
      <w:divBdr>
        <w:top w:val="none" w:sz="0" w:space="0" w:color="auto"/>
        <w:left w:val="none" w:sz="0" w:space="0" w:color="auto"/>
        <w:bottom w:val="none" w:sz="0" w:space="0" w:color="auto"/>
        <w:right w:val="none" w:sz="0" w:space="0" w:color="auto"/>
      </w:divBdr>
    </w:div>
    <w:div w:id="1457139879">
      <w:bodyDiv w:val="1"/>
      <w:marLeft w:val="0"/>
      <w:marRight w:val="0"/>
      <w:marTop w:val="0"/>
      <w:marBottom w:val="0"/>
      <w:divBdr>
        <w:top w:val="none" w:sz="0" w:space="0" w:color="auto"/>
        <w:left w:val="none" w:sz="0" w:space="0" w:color="auto"/>
        <w:bottom w:val="none" w:sz="0" w:space="0" w:color="auto"/>
        <w:right w:val="none" w:sz="0" w:space="0" w:color="auto"/>
      </w:divBdr>
    </w:div>
    <w:div w:id="1457793601">
      <w:bodyDiv w:val="1"/>
      <w:marLeft w:val="0"/>
      <w:marRight w:val="0"/>
      <w:marTop w:val="0"/>
      <w:marBottom w:val="0"/>
      <w:divBdr>
        <w:top w:val="none" w:sz="0" w:space="0" w:color="auto"/>
        <w:left w:val="none" w:sz="0" w:space="0" w:color="auto"/>
        <w:bottom w:val="none" w:sz="0" w:space="0" w:color="auto"/>
        <w:right w:val="none" w:sz="0" w:space="0" w:color="auto"/>
      </w:divBdr>
    </w:div>
    <w:div w:id="1634217966">
      <w:bodyDiv w:val="1"/>
      <w:marLeft w:val="0"/>
      <w:marRight w:val="0"/>
      <w:marTop w:val="0"/>
      <w:marBottom w:val="0"/>
      <w:divBdr>
        <w:top w:val="none" w:sz="0" w:space="0" w:color="auto"/>
        <w:left w:val="none" w:sz="0" w:space="0" w:color="auto"/>
        <w:bottom w:val="none" w:sz="0" w:space="0" w:color="auto"/>
        <w:right w:val="none" w:sz="0" w:space="0" w:color="auto"/>
      </w:divBdr>
    </w:div>
    <w:div w:id="1666278376">
      <w:bodyDiv w:val="1"/>
      <w:marLeft w:val="0"/>
      <w:marRight w:val="0"/>
      <w:marTop w:val="0"/>
      <w:marBottom w:val="0"/>
      <w:divBdr>
        <w:top w:val="none" w:sz="0" w:space="0" w:color="auto"/>
        <w:left w:val="none" w:sz="0" w:space="0" w:color="auto"/>
        <w:bottom w:val="none" w:sz="0" w:space="0" w:color="auto"/>
        <w:right w:val="none" w:sz="0" w:space="0" w:color="auto"/>
      </w:divBdr>
    </w:div>
    <w:div w:id="1721595077">
      <w:bodyDiv w:val="1"/>
      <w:marLeft w:val="0"/>
      <w:marRight w:val="0"/>
      <w:marTop w:val="0"/>
      <w:marBottom w:val="0"/>
      <w:divBdr>
        <w:top w:val="none" w:sz="0" w:space="0" w:color="auto"/>
        <w:left w:val="none" w:sz="0" w:space="0" w:color="auto"/>
        <w:bottom w:val="none" w:sz="0" w:space="0" w:color="auto"/>
        <w:right w:val="none" w:sz="0" w:space="0" w:color="auto"/>
      </w:divBdr>
    </w:div>
    <w:div w:id="1790200773">
      <w:bodyDiv w:val="1"/>
      <w:marLeft w:val="0"/>
      <w:marRight w:val="0"/>
      <w:marTop w:val="0"/>
      <w:marBottom w:val="0"/>
      <w:divBdr>
        <w:top w:val="none" w:sz="0" w:space="0" w:color="auto"/>
        <w:left w:val="none" w:sz="0" w:space="0" w:color="auto"/>
        <w:bottom w:val="none" w:sz="0" w:space="0" w:color="auto"/>
        <w:right w:val="none" w:sz="0" w:space="0" w:color="auto"/>
      </w:divBdr>
    </w:div>
    <w:div w:id="1793549672">
      <w:bodyDiv w:val="1"/>
      <w:marLeft w:val="0"/>
      <w:marRight w:val="0"/>
      <w:marTop w:val="0"/>
      <w:marBottom w:val="0"/>
      <w:divBdr>
        <w:top w:val="none" w:sz="0" w:space="0" w:color="auto"/>
        <w:left w:val="none" w:sz="0" w:space="0" w:color="auto"/>
        <w:bottom w:val="none" w:sz="0" w:space="0" w:color="auto"/>
        <w:right w:val="none" w:sz="0" w:space="0" w:color="auto"/>
      </w:divBdr>
    </w:div>
    <w:div w:id="1958176696">
      <w:bodyDiv w:val="1"/>
      <w:marLeft w:val="0"/>
      <w:marRight w:val="0"/>
      <w:marTop w:val="0"/>
      <w:marBottom w:val="0"/>
      <w:divBdr>
        <w:top w:val="none" w:sz="0" w:space="0" w:color="auto"/>
        <w:left w:val="none" w:sz="0" w:space="0" w:color="auto"/>
        <w:bottom w:val="none" w:sz="0" w:space="0" w:color="auto"/>
        <w:right w:val="none" w:sz="0" w:space="0" w:color="auto"/>
      </w:divBdr>
    </w:div>
    <w:div w:id="1976450869">
      <w:bodyDiv w:val="1"/>
      <w:marLeft w:val="0"/>
      <w:marRight w:val="0"/>
      <w:marTop w:val="0"/>
      <w:marBottom w:val="0"/>
      <w:divBdr>
        <w:top w:val="none" w:sz="0" w:space="0" w:color="auto"/>
        <w:left w:val="none" w:sz="0" w:space="0" w:color="auto"/>
        <w:bottom w:val="none" w:sz="0" w:space="0" w:color="auto"/>
        <w:right w:val="none" w:sz="0" w:space="0" w:color="auto"/>
      </w:divBdr>
    </w:div>
    <w:div w:id="20362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renewableacquisition@hawaiianelectric.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awaiianelectric.com/documents/clean_energy_hawaii/integrated_grid_planning/stakeholder_engagement/working_groups/distribution_planning/20200602_dpwg_non_wires_opportunity_evaluation_method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13909</Words>
  <Characters>79287</Characters>
  <Application>Microsoft Office Word</Application>
  <DocSecurity>0</DocSecurity>
  <Lines>660</Lines>
  <Paragraphs>186</Paragraphs>
  <ScaleCrop>false</ScaleCrop>
  <Company/>
  <LinksUpToDate>false</LinksUpToDate>
  <CharactersWithSpaces>93010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2021-09-24T07:30:00Z</dcterms:created>
  <dcterms:modified xsi:type="dcterms:W3CDTF">2021-09-24T08:03:00Z</dcterms:modified>
</cp:coreProperties>
</file>