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A9D59" w14:textId="133039C9" w:rsidR="004E0FC0" w:rsidRDefault="004E0FC0" w:rsidP="004E0FC0">
      <w:pPr>
        <w:jc w:val="center"/>
        <w:rPr>
          <w:rFonts w:ascii="Courier New" w:hAnsi="Courier New"/>
        </w:rPr>
      </w:pPr>
    </w:p>
    <w:p w14:paraId="46163885" w14:textId="77777777" w:rsidR="004E0FC0" w:rsidRDefault="004E0FC0" w:rsidP="004E0FC0">
      <w:pPr>
        <w:jc w:val="center"/>
        <w:rPr>
          <w:rFonts w:ascii="Courier New" w:hAnsi="Courier New"/>
        </w:rPr>
      </w:pPr>
    </w:p>
    <w:p w14:paraId="0D2D10E9" w14:textId="77777777" w:rsidR="004E0FC0" w:rsidRDefault="004E0FC0" w:rsidP="004E0FC0">
      <w:pPr>
        <w:jc w:val="center"/>
        <w:rPr>
          <w:rFonts w:ascii="Courier New" w:hAnsi="Courier New"/>
        </w:rPr>
      </w:pPr>
    </w:p>
    <w:p w14:paraId="0398F6FE" w14:textId="3869CE8E" w:rsidR="004E0FC0" w:rsidRPr="002706EA" w:rsidRDefault="008A3708" w:rsidP="004E0FC0">
      <w:pPr>
        <w:jc w:val="center"/>
        <w:rPr>
          <w:rFonts w:ascii="Courier New" w:hAnsi="Courier New"/>
        </w:rPr>
      </w:pPr>
      <w:r>
        <w:rPr>
          <w:noProof/>
        </w:rPr>
        <w:drawing>
          <wp:inline distT="0" distB="0" distL="0" distR="0" wp14:anchorId="4E25EA9D" wp14:editId="1FA65863">
            <wp:extent cx="5486400" cy="1319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_H_PMS2685_WarmGrey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1319432"/>
                    </a:xfrm>
                    <a:prstGeom prst="rect">
                      <a:avLst/>
                    </a:prstGeom>
                  </pic:spPr>
                </pic:pic>
              </a:graphicData>
            </a:graphic>
          </wp:inline>
        </w:drawing>
      </w:r>
    </w:p>
    <w:p w14:paraId="1E481E14" w14:textId="77777777" w:rsidR="004E0FC0" w:rsidRPr="002706EA" w:rsidRDefault="004E0FC0" w:rsidP="004E0FC0">
      <w:pPr>
        <w:tabs>
          <w:tab w:val="left" w:pos="8479"/>
        </w:tabs>
        <w:rPr>
          <w:rFonts w:ascii="Courier New" w:hAnsi="Courier New"/>
        </w:rPr>
      </w:pPr>
      <w:r>
        <w:rPr>
          <w:rFonts w:ascii="Courier New" w:hAnsi="Courier New"/>
        </w:rPr>
        <w:tab/>
      </w:r>
    </w:p>
    <w:p w14:paraId="4FB6BAC2" w14:textId="77777777" w:rsidR="004E0FC0" w:rsidRPr="002706EA" w:rsidRDefault="004E0FC0" w:rsidP="004E0FC0">
      <w:pPr>
        <w:rPr>
          <w:rFonts w:ascii="Courier New" w:hAnsi="Courier New"/>
        </w:rPr>
      </w:pPr>
    </w:p>
    <w:p w14:paraId="302787FC" w14:textId="77777777" w:rsidR="004E0FC0" w:rsidRPr="002706EA" w:rsidRDefault="004E0FC0" w:rsidP="004E0FC0">
      <w:pPr>
        <w:jc w:val="center"/>
        <w:rPr>
          <w:rFonts w:ascii="Courier New" w:hAnsi="Courier New"/>
        </w:rPr>
      </w:pPr>
    </w:p>
    <w:p w14:paraId="77988A69" w14:textId="77777777" w:rsidR="004E0FC0" w:rsidRDefault="004E0FC0" w:rsidP="004E0FC0">
      <w:pPr>
        <w:jc w:val="center"/>
        <w:rPr>
          <w:rFonts w:ascii="Courier New" w:hAnsi="Courier New"/>
        </w:rPr>
      </w:pPr>
    </w:p>
    <w:p w14:paraId="3202E35E" w14:textId="77777777" w:rsidR="004E0FC0" w:rsidRPr="002706EA" w:rsidRDefault="004E0FC0" w:rsidP="004E0FC0">
      <w:pPr>
        <w:jc w:val="center"/>
        <w:rPr>
          <w:rFonts w:ascii="Courier New" w:hAnsi="Courier New"/>
        </w:rPr>
      </w:pPr>
    </w:p>
    <w:p w14:paraId="6D043450" w14:textId="3FC45F6B" w:rsidR="004E0FC0" w:rsidRPr="00294209" w:rsidRDefault="00766069" w:rsidP="004E0FC0">
      <w:pPr>
        <w:jc w:val="center"/>
        <w:rPr>
          <w:rFonts w:ascii="Bookman Old Style" w:hAnsi="Bookman Old Style" w:cs="Times New Roman"/>
          <w:i/>
          <w:iCs/>
          <w:sz w:val="72"/>
        </w:rPr>
      </w:pPr>
      <w:r>
        <w:rPr>
          <w:rFonts w:ascii="Bookman Old Style" w:hAnsi="Bookman Old Style" w:cs="Times New Roman"/>
          <w:i/>
          <w:iCs/>
          <w:sz w:val="72"/>
        </w:rPr>
        <w:t xml:space="preserve">Draft </w:t>
      </w:r>
      <w:r w:rsidR="004E0FC0" w:rsidRPr="00294209">
        <w:rPr>
          <w:rFonts w:ascii="Bookman Old Style" w:hAnsi="Bookman Old Style" w:cs="Times New Roman"/>
          <w:i/>
          <w:iCs/>
          <w:sz w:val="72"/>
        </w:rPr>
        <w:t>Model</w:t>
      </w:r>
    </w:p>
    <w:p w14:paraId="33D9657D" w14:textId="4BE84F11" w:rsidR="004E0FC0" w:rsidRPr="00294209" w:rsidRDefault="004E0FC0" w:rsidP="004E0FC0">
      <w:pPr>
        <w:jc w:val="center"/>
        <w:rPr>
          <w:rFonts w:ascii="Bookman Old Style" w:hAnsi="Bookman Old Style" w:cs="Times New Roman"/>
          <w:i/>
          <w:iCs/>
          <w:sz w:val="72"/>
        </w:rPr>
      </w:pPr>
      <w:r w:rsidRPr="00294209">
        <w:rPr>
          <w:rFonts w:ascii="Bookman Old Style" w:hAnsi="Bookman Old Style" w:cs="Times New Roman"/>
          <w:i/>
          <w:iCs/>
          <w:sz w:val="72"/>
        </w:rPr>
        <w:t xml:space="preserve">Energy Storage </w:t>
      </w:r>
      <w:r w:rsidR="003037B0">
        <w:rPr>
          <w:rFonts w:ascii="Bookman Old Style" w:hAnsi="Bookman Old Style" w:cs="Times New Roman"/>
          <w:i/>
          <w:iCs/>
          <w:sz w:val="72"/>
        </w:rPr>
        <w:t>Services</w:t>
      </w:r>
      <w:r w:rsidR="00237815">
        <w:rPr>
          <w:rFonts w:ascii="Bookman Old Style" w:hAnsi="Bookman Old Style" w:cs="Times New Roman"/>
          <w:i/>
          <w:iCs/>
          <w:sz w:val="72"/>
        </w:rPr>
        <w:t xml:space="preserve"> </w:t>
      </w:r>
      <w:r w:rsidRPr="00294209">
        <w:rPr>
          <w:rFonts w:ascii="Bookman Old Style" w:hAnsi="Bookman Old Style" w:cs="Times New Roman"/>
          <w:i/>
          <w:iCs/>
          <w:sz w:val="72"/>
        </w:rPr>
        <w:t>Agreement</w:t>
      </w:r>
    </w:p>
    <w:p w14:paraId="1A3ADF1A" w14:textId="1EE77769" w:rsidR="004E0FC0" w:rsidRPr="00294209" w:rsidRDefault="004E0FC0" w:rsidP="004E0FC0">
      <w:pPr>
        <w:jc w:val="center"/>
        <w:rPr>
          <w:rFonts w:ascii="Bookman Old Style" w:hAnsi="Bookman Old Style" w:cs="Times New Roman"/>
          <w:i/>
          <w:sz w:val="48"/>
          <w:szCs w:val="48"/>
        </w:rPr>
      </w:pPr>
    </w:p>
    <w:p w14:paraId="5F8DA403" w14:textId="77777777" w:rsidR="004E0FC0" w:rsidRPr="00294209" w:rsidRDefault="004E0FC0" w:rsidP="004E0FC0">
      <w:pPr>
        <w:jc w:val="center"/>
        <w:rPr>
          <w:rFonts w:ascii="Bookman Old Style" w:hAnsi="Bookman Old Style" w:cs="Times New Roman"/>
        </w:rPr>
      </w:pPr>
    </w:p>
    <w:p w14:paraId="57D9F070" w14:textId="77777777" w:rsidR="004E0FC0" w:rsidRPr="00294209" w:rsidRDefault="004E0FC0" w:rsidP="004E0FC0">
      <w:pPr>
        <w:jc w:val="center"/>
        <w:rPr>
          <w:rFonts w:ascii="Bookman Old Style" w:hAnsi="Bookman Old Style" w:cs="Times New Roman"/>
        </w:rPr>
      </w:pPr>
    </w:p>
    <w:p w14:paraId="5EE9E15C" w14:textId="77777777" w:rsidR="004E0FC0" w:rsidRPr="00294209" w:rsidRDefault="004E0FC0" w:rsidP="004E0FC0">
      <w:pPr>
        <w:jc w:val="center"/>
        <w:rPr>
          <w:rFonts w:ascii="Bookman Old Style" w:hAnsi="Bookman Old Style" w:cs="Times New Roman"/>
          <w:i/>
        </w:rPr>
      </w:pPr>
    </w:p>
    <w:p w14:paraId="4382D862" w14:textId="7205885C" w:rsidR="004E0FC0" w:rsidRDefault="00766069" w:rsidP="004E0FC0">
      <w:pPr>
        <w:pStyle w:val="PlainText"/>
        <w:jc w:val="center"/>
        <w:rPr>
          <w:rFonts w:ascii="Bookman Old Style" w:hAnsi="Bookman Old Style" w:cs="Times New Roman"/>
          <w:i/>
          <w:sz w:val="56"/>
          <w:szCs w:val="56"/>
        </w:rPr>
      </w:pPr>
      <w:r w:rsidRPr="00EF0F8E">
        <w:rPr>
          <w:rFonts w:ascii="Bookman Old Style" w:hAnsi="Bookman Old Style" w:cs="Times New Roman"/>
          <w:i/>
          <w:sz w:val="56"/>
          <w:szCs w:val="56"/>
          <w:highlight w:val="yellow"/>
        </w:rPr>
        <w:t xml:space="preserve">September 23, </w:t>
      </w:r>
      <w:r w:rsidR="005035F6" w:rsidRPr="00EF0F8E">
        <w:rPr>
          <w:rFonts w:ascii="Bookman Old Style" w:hAnsi="Bookman Old Style" w:cs="Times New Roman"/>
          <w:i/>
          <w:sz w:val="56"/>
          <w:szCs w:val="56"/>
          <w:highlight w:val="yellow"/>
        </w:rPr>
        <w:t xml:space="preserve">2021 </w:t>
      </w:r>
      <w:r w:rsidR="000F5571" w:rsidRPr="00EF0F8E">
        <w:rPr>
          <w:rFonts w:ascii="Bookman Old Style" w:hAnsi="Bookman Old Style" w:cs="Times New Roman"/>
          <w:i/>
          <w:sz w:val="56"/>
          <w:szCs w:val="56"/>
          <w:highlight w:val="yellow"/>
        </w:rPr>
        <w:t>Version</w:t>
      </w:r>
    </w:p>
    <w:p w14:paraId="68E99984" w14:textId="77777777" w:rsidR="00B75D97" w:rsidRDefault="00B75D97" w:rsidP="004E0FC0">
      <w:pPr>
        <w:pStyle w:val="PlainText"/>
        <w:jc w:val="center"/>
        <w:rPr>
          <w:rFonts w:ascii="Bookman Old Style" w:hAnsi="Bookman Old Style" w:cs="Times New Roman"/>
          <w:iCs/>
          <w:sz w:val="36"/>
          <w:szCs w:val="36"/>
        </w:rPr>
      </w:pPr>
    </w:p>
    <w:p w14:paraId="255FB6E2" w14:textId="590C4769" w:rsidR="00B75D97" w:rsidRPr="00EF0F8E" w:rsidRDefault="00B75D97" w:rsidP="004E0FC0">
      <w:pPr>
        <w:pStyle w:val="PlainText"/>
        <w:jc w:val="center"/>
        <w:rPr>
          <w:rFonts w:ascii="Bookman Old Style" w:hAnsi="Bookman Old Style" w:cs="Times New Roman"/>
          <w:i/>
          <w:sz w:val="34"/>
          <w:szCs w:val="34"/>
        </w:rPr>
      </w:pPr>
      <w:r w:rsidRPr="00EF0F8E">
        <w:rPr>
          <w:rFonts w:ascii="Bookman Old Style" w:hAnsi="Bookman Old Style" w:cs="Times New Roman"/>
          <w:iCs/>
          <w:sz w:val="34"/>
          <w:szCs w:val="34"/>
        </w:rPr>
        <w:t>[</w:t>
      </w:r>
      <w:r w:rsidR="004A766E" w:rsidRPr="00EF0F8E">
        <w:rPr>
          <w:rFonts w:ascii="Bookman Old Style" w:hAnsi="Bookman Old Style" w:cs="Times New Roman"/>
          <w:iCs/>
          <w:sz w:val="34"/>
          <w:szCs w:val="34"/>
        </w:rPr>
        <w:t xml:space="preserve">NOTE: </w:t>
      </w:r>
      <w:r w:rsidRPr="00EF0F8E">
        <w:rPr>
          <w:rFonts w:ascii="Bookman Old Style" w:hAnsi="Bookman Old Style" w:cs="Times New Roman"/>
          <w:iCs/>
          <w:sz w:val="34"/>
          <w:szCs w:val="34"/>
        </w:rPr>
        <w:t>This preliminar</w:t>
      </w:r>
      <w:r w:rsidR="004A766E" w:rsidRPr="00EF0F8E">
        <w:rPr>
          <w:rFonts w:ascii="Bookman Old Style" w:hAnsi="Bookman Old Style" w:cs="Times New Roman"/>
          <w:iCs/>
          <w:sz w:val="34"/>
          <w:szCs w:val="34"/>
        </w:rPr>
        <w:t>y draft</w:t>
      </w:r>
      <w:r w:rsidRPr="00EF0F8E">
        <w:rPr>
          <w:rFonts w:ascii="Bookman Old Style" w:hAnsi="Bookman Old Style" w:cs="Times New Roman"/>
          <w:iCs/>
          <w:sz w:val="34"/>
          <w:szCs w:val="34"/>
        </w:rPr>
        <w:t xml:space="preserve"> is being circulated to stakeholders for comment/feedback in advance</w:t>
      </w:r>
      <w:r w:rsidR="004A766E" w:rsidRPr="00EF0F8E">
        <w:rPr>
          <w:rFonts w:ascii="Bookman Old Style" w:hAnsi="Bookman Old Style" w:cs="Times New Roman"/>
          <w:iCs/>
          <w:sz w:val="34"/>
          <w:szCs w:val="34"/>
        </w:rPr>
        <w:t xml:space="preserve"> of filing a proposed Model Energy Storage Services Agreement with the PUC, but remains subject to revision based on further internal Company review/discussion.</w:t>
      </w:r>
      <w:r w:rsidRPr="00EF0F8E">
        <w:rPr>
          <w:rFonts w:ascii="Bookman Old Style" w:hAnsi="Bookman Old Style" w:cs="Times New Roman"/>
          <w:iCs/>
          <w:sz w:val="34"/>
          <w:szCs w:val="34"/>
        </w:rPr>
        <w:t>]</w:t>
      </w:r>
    </w:p>
    <w:p w14:paraId="7FC889E6" w14:textId="77777777" w:rsidR="00113D85" w:rsidRDefault="00113D85">
      <w:pPr>
        <w:rPr>
          <w:rFonts w:ascii="Times New Roman" w:eastAsia="Times New Roman" w:hAnsi="Times New Roman" w:cs="Times New Roman"/>
          <w:b/>
          <w:bCs/>
          <w:i/>
          <w:sz w:val="20"/>
          <w:szCs w:val="20"/>
        </w:rPr>
      </w:pPr>
    </w:p>
    <w:p w14:paraId="58551242" w14:textId="77777777" w:rsidR="00312E53" w:rsidRDefault="00312E53" w:rsidP="002631D8">
      <w:pPr>
        <w:rPr>
          <w:rFonts w:ascii="Bookman Old Style" w:hAnsi="Bookman Old Style" w:cs="Times New Roman"/>
          <w:b/>
        </w:rPr>
      </w:pPr>
    </w:p>
    <w:p w14:paraId="69FC49CF" w14:textId="77777777" w:rsidR="00312E53" w:rsidRDefault="00312E53" w:rsidP="002631D8">
      <w:pPr>
        <w:rPr>
          <w:rFonts w:ascii="Bookman Old Style" w:hAnsi="Bookman Old Style" w:cs="Times New Roman"/>
          <w:b/>
        </w:rPr>
      </w:pPr>
    </w:p>
    <w:p w14:paraId="30B9CB7D" w14:textId="77777777" w:rsidR="00312E53" w:rsidRDefault="00312E53" w:rsidP="002631D8">
      <w:pPr>
        <w:rPr>
          <w:rFonts w:ascii="Bookman Old Style" w:hAnsi="Bookman Old Style" w:cs="Times New Roman"/>
          <w:b/>
        </w:rPr>
      </w:pPr>
    </w:p>
    <w:p w14:paraId="389B0C59" w14:textId="77777777" w:rsidR="00CF65F6" w:rsidRDefault="00CF65F6" w:rsidP="00395939">
      <w:pPr>
        <w:pStyle w:val="PlainText"/>
        <w:jc w:val="both"/>
        <w:rPr>
          <w:rFonts w:ascii="Bookman Old Style" w:hAnsi="Bookman Old Style"/>
          <w:b/>
          <w:sz w:val="22"/>
          <w:szCs w:val="22"/>
        </w:rPr>
      </w:pPr>
      <w:r>
        <w:rPr>
          <w:rFonts w:ascii="Bookman Old Style" w:hAnsi="Bookman Old Style"/>
          <w:b/>
          <w:sz w:val="22"/>
          <w:szCs w:val="22"/>
        </w:rPr>
        <w:br w:type="page"/>
      </w:r>
    </w:p>
    <w:p w14:paraId="67307F70" w14:textId="1B62903A" w:rsidR="00395939" w:rsidRPr="00395939" w:rsidRDefault="00395939" w:rsidP="00395939">
      <w:pPr>
        <w:pStyle w:val="PlainText"/>
        <w:jc w:val="both"/>
        <w:rPr>
          <w:rFonts w:ascii="Bookman Old Style" w:hAnsi="Bookman Old Style"/>
          <w:b/>
          <w:sz w:val="22"/>
          <w:szCs w:val="22"/>
        </w:rPr>
      </w:pPr>
      <w:r w:rsidRPr="00395939">
        <w:rPr>
          <w:rFonts w:ascii="Bookman Old Style" w:hAnsi="Bookman Old Style"/>
          <w:b/>
          <w:sz w:val="22"/>
          <w:szCs w:val="22"/>
        </w:rPr>
        <w:lastRenderedPageBreak/>
        <w:t xml:space="preserve">This document indicates, for information purposes only, the terms and conditions that may be negotiated in a contract for the sale of </w:t>
      </w:r>
      <w:r>
        <w:rPr>
          <w:rFonts w:ascii="Bookman Old Style" w:hAnsi="Bookman Old Style"/>
          <w:b/>
          <w:sz w:val="22"/>
          <w:szCs w:val="22"/>
        </w:rPr>
        <w:t>energy storage services</w:t>
      </w:r>
      <w:r w:rsidRPr="00395939">
        <w:rPr>
          <w:rFonts w:ascii="Bookman Old Style" w:hAnsi="Bookman Old Style"/>
          <w:b/>
          <w:sz w:val="22"/>
          <w:szCs w:val="22"/>
        </w:rPr>
        <w:t xml:space="preserve"> to be executed by </w:t>
      </w:r>
      <w:r w:rsidR="00980FC0">
        <w:rPr>
          <w:rFonts w:ascii="Bookman Old Style" w:hAnsi="Bookman Old Style"/>
          <w:b/>
          <w:sz w:val="22"/>
          <w:szCs w:val="22"/>
        </w:rPr>
        <w:t>Hawai</w:t>
      </w:r>
      <w:r w:rsidR="000473EA">
        <w:rPr>
          <w:rFonts w:ascii="Bookman Old Style" w:hAnsi="Bookman Old Style"/>
          <w:b/>
          <w:sz w:val="22"/>
          <w:szCs w:val="22"/>
        </w:rPr>
        <w:t>‘</w:t>
      </w:r>
      <w:r w:rsidR="00980FC0">
        <w:rPr>
          <w:rFonts w:ascii="Bookman Old Style" w:hAnsi="Bookman Old Style"/>
          <w:b/>
          <w:sz w:val="22"/>
          <w:szCs w:val="22"/>
        </w:rPr>
        <w:t>i</w:t>
      </w:r>
      <w:r w:rsidR="00980FC0" w:rsidRPr="00395939">
        <w:rPr>
          <w:rFonts w:ascii="Bookman Old Style" w:hAnsi="Bookman Old Style"/>
          <w:b/>
          <w:sz w:val="22"/>
          <w:szCs w:val="22"/>
        </w:rPr>
        <w:t xml:space="preserve"> </w:t>
      </w:r>
      <w:r w:rsidRPr="00395939">
        <w:rPr>
          <w:rFonts w:ascii="Bookman Old Style" w:hAnsi="Bookman Old Style"/>
          <w:b/>
          <w:sz w:val="22"/>
          <w:szCs w:val="22"/>
        </w:rPr>
        <w:t>Electric</w:t>
      </w:r>
      <w:r w:rsidR="003A66CB">
        <w:rPr>
          <w:rFonts w:ascii="Bookman Old Style" w:hAnsi="Bookman Old Style"/>
          <w:b/>
          <w:sz w:val="22"/>
          <w:szCs w:val="22"/>
        </w:rPr>
        <w:t xml:space="preserve"> </w:t>
      </w:r>
      <w:r w:rsidR="000473EA">
        <w:rPr>
          <w:rFonts w:ascii="Bookman Old Style" w:hAnsi="Bookman Old Style"/>
          <w:b/>
          <w:sz w:val="22"/>
          <w:szCs w:val="22"/>
        </w:rPr>
        <w:t xml:space="preserve">Light </w:t>
      </w:r>
      <w:r w:rsidR="003A66CB">
        <w:rPr>
          <w:rFonts w:ascii="Bookman Old Style" w:hAnsi="Bookman Old Style"/>
          <w:b/>
          <w:sz w:val="22"/>
          <w:szCs w:val="22"/>
        </w:rPr>
        <w:t>Company, Inc</w:t>
      </w:r>
      <w:r w:rsidRPr="00395939">
        <w:rPr>
          <w:rFonts w:ascii="Bookman Old Style" w:hAnsi="Bookman Old Style"/>
          <w:b/>
          <w:sz w:val="22"/>
          <w:szCs w:val="22"/>
        </w:rPr>
        <w:t xml:space="preserve">.  The terms and conditions that may be offered by </w:t>
      </w:r>
      <w:r w:rsidR="00980FC0">
        <w:rPr>
          <w:rFonts w:ascii="Bookman Old Style" w:hAnsi="Bookman Old Style"/>
          <w:b/>
          <w:sz w:val="22"/>
          <w:szCs w:val="22"/>
        </w:rPr>
        <w:t>Hawai</w:t>
      </w:r>
      <w:r w:rsidR="000473EA">
        <w:rPr>
          <w:rFonts w:ascii="Bookman Old Style" w:hAnsi="Bookman Old Style"/>
          <w:b/>
          <w:sz w:val="22"/>
          <w:szCs w:val="22"/>
        </w:rPr>
        <w:t>‘</w:t>
      </w:r>
      <w:r w:rsidR="00980FC0">
        <w:rPr>
          <w:rFonts w:ascii="Bookman Old Style" w:hAnsi="Bookman Old Style"/>
          <w:b/>
          <w:sz w:val="22"/>
          <w:szCs w:val="22"/>
        </w:rPr>
        <w:t>i</w:t>
      </w:r>
      <w:r w:rsidR="00980FC0" w:rsidRPr="00395939">
        <w:rPr>
          <w:rFonts w:ascii="Bookman Old Style" w:hAnsi="Bookman Old Style"/>
          <w:b/>
          <w:sz w:val="22"/>
          <w:szCs w:val="22"/>
        </w:rPr>
        <w:t xml:space="preserve"> </w:t>
      </w:r>
      <w:r w:rsidRPr="00395939">
        <w:rPr>
          <w:rFonts w:ascii="Bookman Old Style" w:hAnsi="Bookman Old Style"/>
          <w:b/>
          <w:sz w:val="22"/>
          <w:szCs w:val="22"/>
        </w:rPr>
        <w:t>Electric</w:t>
      </w:r>
      <w:r w:rsidR="003A66CB">
        <w:rPr>
          <w:rFonts w:ascii="Bookman Old Style" w:hAnsi="Bookman Old Style"/>
          <w:b/>
          <w:sz w:val="22"/>
          <w:szCs w:val="22"/>
        </w:rPr>
        <w:t xml:space="preserve"> </w:t>
      </w:r>
      <w:r w:rsidR="000473EA">
        <w:rPr>
          <w:rFonts w:ascii="Bookman Old Style" w:hAnsi="Bookman Old Style"/>
          <w:b/>
          <w:sz w:val="22"/>
          <w:szCs w:val="22"/>
        </w:rPr>
        <w:t xml:space="preserve">Light </w:t>
      </w:r>
      <w:r w:rsidR="003A66CB">
        <w:rPr>
          <w:rFonts w:ascii="Bookman Old Style" w:hAnsi="Bookman Old Style"/>
          <w:b/>
          <w:sz w:val="22"/>
          <w:szCs w:val="22"/>
        </w:rPr>
        <w:t>Company, Inc.</w:t>
      </w:r>
      <w:r w:rsidRPr="00395939">
        <w:rPr>
          <w:rFonts w:ascii="Bookman Old Style" w:hAnsi="Bookman Old Style"/>
          <w:b/>
          <w:sz w:val="22"/>
          <w:szCs w:val="22"/>
        </w:rPr>
        <w:t xml:space="preserve"> in a</w:t>
      </w:r>
      <w:r>
        <w:rPr>
          <w:rFonts w:ascii="Bookman Old Style" w:hAnsi="Bookman Old Style"/>
          <w:b/>
          <w:sz w:val="22"/>
          <w:szCs w:val="22"/>
        </w:rPr>
        <w:t>n</w:t>
      </w:r>
      <w:r w:rsidRPr="00395939">
        <w:rPr>
          <w:rFonts w:ascii="Bookman Old Style" w:hAnsi="Bookman Old Style"/>
          <w:b/>
          <w:sz w:val="22"/>
          <w:szCs w:val="22"/>
        </w:rPr>
        <w:t xml:space="preserve"> </w:t>
      </w:r>
      <w:r>
        <w:rPr>
          <w:rFonts w:ascii="Bookman Old Style" w:hAnsi="Bookman Old Style"/>
          <w:b/>
          <w:sz w:val="22"/>
          <w:szCs w:val="22"/>
        </w:rPr>
        <w:t>energy storage</w:t>
      </w:r>
      <w:r w:rsidRPr="00395939">
        <w:rPr>
          <w:rFonts w:ascii="Bookman Old Style" w:hAnsi="Bookman Old Style"/>
          <w:b/>
          <w:sz w:val="22"/>
          <w:szCs w:val="22"/>
        </w:rPr>
        <w:t xml:space="preserve"> </w:t>
      </w:r>
      <w:r w:rsidR="003037B0">
        <w:rPr>
          <w:rFonts w:ascii="Bookman Old Style" w:hAnsi="Bookman Old Style"/>
          <w:b/>
          <w:sz w:val="22"/>
          <w:szCs w:val="22"/>
        </w:rPr>
        <w:t>services</w:t>
      </w:r>
      <w:r w:rsidR="00237815">
        <w:rPr>
          <w:rFonts w:ascii="Bookman Old Style" w:hAnsi="Bookman Old Style"/>
          <w:b/>
          <w:sz w:val="22"/>
          <w:szCs w:val="22"/>
        </w:rPr>
        <w:t xml:space="preserve"> </w:t>
      </w:r>
      <w:r w:rsidRPr="00395939">
        <w:rPr>
          <w:rFonts w:ascii="Bookman Old Style" w:hAnsi="Bookman Old Style"/>
          <w:b/>
          <w:sz w:val="22"/>
          <w:szCs w:val="22"/>
        </w:rPr>
        <w:t xml:space="preserve">agreement may be modified to reflect factors such as different </w:t>
      </w:r>
      <w:r>
        <w:rPr>
          <w:rFonts w:ascii="Bookman Old Style" w:hAnsi="Bookman Old Style"/>
          <w:b/>
          <w:sz w:val="22"/>
          <w:szCs w:val="22"/>
        </w:rPr>
        <w:t>storage</w:t>
      </w:r>
      <w:r w:rsidRPr="00395939">
        <w:rPr>
          <w:rFonts w:ascii="Bookman Old Style" w:hAnsi="Bookman Old Style"/>
          <w:b/>
          <w:sz w:val="22"/>
          <w:szCs w:val="22"/>
        </w:rPr>
        <w:t xml:space="preserve"> technologies, project specifics, changes in applicable rules, guidance from the Public Utilities Commission in proceedings concerning the approval or negotiation of such </w:t>
      </w:r>
      <w:r>
        <w:rPr>
          <w:rFonts w:ascii="Bookman Old Style" w:hAnsi="Bookman Old Style"/>
          <w:b/>
          <w:sz w:val="22"/>
          <w:szCs w:val="22"/>
        </w:rPr>
        <w:t>energy storage</w:t>
      </w:r>
      <w:r w:rsidR="00237815">
        <w:rPr>
          <w:rFonts w:ascii="Bookman Old Style" w:hAnsi="Bookman Old Style"/>
          <w:b/>
          <w:sz w:val="22"/>
          <w:szCs w:val="22"/>
        </w:rPr>
        <w:t xml:space="preserve"> </w:t>
      </w:r>
      <w:r w:rsidR="003037B0">
        <w:rPr>
          <w:rFonts w:ascii="Bookman Old Style" w:hAnsi="Bookman Old Style"/>
          <w:b/>
          <w:sz w:val="22"/>
          <w:szCs w:val="22"/>
        </w:rPr>
        <w:t>services</w:t>
      </w:r>
      <w:r w:rsidRPr="00395939">
        <w:rPr>
          <w:rFonts w:ascii="Bookman Old Style" w:hAnsi="Bookman Old Style"/>
          <w:b/>
          <w:sz w:val="22"/>
          <w:szCs w:val="22"/>
        </w:rPr>
        <w:t xml:space="preserve"> agreements, results of an interconnection requirements study and other negotiated terms and conditions.</w:t>
      </w:r>
      <w:r w:rsidR="003A66CB">
        <w:rPr>
          <w:rFonts w:ascii="Bookman Old Style" w:hAnsi="Bookman Old Style"/>
          <w:b/>
          <w:sz w:val="22"/>
          <w:szCs w:val="22"/>
        </w:rPr>
        <w:t xml:space="preserve">  This document also assumes that the proposed facility will be a battery energy storage system.  If a proposal containing technology other than a battery for the energy storage system is selected for the RFP’s final award group, replacement provisions accounting for such differing technology will need to be developed for the energy storage </w:t>
      </w:r>
      <w:r w:rsidR="003037B0">
        <w:rPr>
          <w:rFonts w:ascii="Bookman Old Style" w:hAnsi="Bookman Old Style"/>
          <w:b/>
          <w:sz w:val="22"/>
          <w:szCs w:val="22"/>
        </w:rPr>
        <w:t>services</w:t>
      </w:r>
      <w:r w:rsidR="003A66CB">
        <w:rPr>
          <w:rFonts w:ascii="Bookman Old Style" w:hAnsi="Bookman Old Style"/>
          <w:b/>
          <w:sz w:val="22"/>
          <w:szCs w:val="22"/>
        </w:rPr>
        <w:t xml:space="preserve"> agreement for such project proposal.</w:t>
      </w:r>
    </w:p>
    <w:p w14:paraId="4A95DA95" w14:textId="77777777" w:rsidR="00395939" w:rsidRPr="00395939" w:rsidRDefault="00395939" w:rsidP="00395939">
      <w:pPr>
        <w:pStyle w:val="PlainText"/>
        <w:rPr>
          <w:rFonts w:ascii="Bookman Old Style" w:hAnsi="Bookman Old Style"/>
          <w:b/>
          <w:sz w:val="22"/>
          <w:szCs w:val="22"/>
        </w:rPr>
      </w:pPr>
    </w:p>
    <w:p w14:paraId="585F9DAB" w14:textId="42D185F3" w:rsidR="00395939" w:rsidRDefault="00395939" w:rsidP="00395939">
      <w:pPr>
        <w:pStyle w:val="Heading1"/>
        <w:spacing w:after="240"/>
        <w:ind w:left="1080" w:hanging="1080"/>
        <w:jc w:val="both"/>
        <w:rPr>
          <w:rFonts w:ascii="Bookman Old Style" w:hAnsi="Bookman Old Style"/>
          <w:sz w:val="22"/>
          <w:szCs w:val="22"/>
        </w:rPr>
      </w:pPr>
      <w:bookmarkStart w:id="0" w:name="_Toc13638056"/>
      <w:r w:rsidRPr="00395939">
        <w:rPr>
          <w:rFonts w:ascii="Bookman Old Style" w:hAnsi="Bookman Old Style"/>
          <w:sz w:val="22"/>
          <w:szCs w:val="22"/>
        </w:rPr>
        <w:t>[NOTE:</w:t>
      </w:r>
      <w:r w:rsidRPr="00395939">
        <w:rPr>
          <w:rFonts w:ascii="Bookman Old Style" w:hAnsi="Bookman Old Style"/>
          <w:sz w:val="22"/>
          <w:szCs w:val="22"/>
        </w:rPr>
        <w:tab/>
        <w:t>TEXT WITHIN THIS DOCUMENT THAT APPEARS IN BOLD AND/OR BRACKETS INDICATES A PROVISION THAT MAY REQUIRE REVISION TO CONFORM TO A SPECIFIC PROJECT.]</w:t>
      </w:r>
      <w:bookmarkEnd w:id="0"/>
    </w:p>
    <w:p w14:paraId="662E479B" w14:textId="77777777" w:rsidR="00FD5754" w:rsidRDefault="00FD5754" w:rsidP="008A7D39">
      <w:pPr>
        <w:pStyle w:val="Heading1"/>
        <w:spacing w:after="240"/>
        <w:ind w:left="0"/>
        <w:jc w:val="center"/>
        <w:rPr>
          <w:rFonts w:ascii="Bookman Old Style" w:hAnsi="Bookman Old Style"/>
          <w:color w:val="231F20"/>
          <w:spacing w:val="-3"/>
          <w:sz w:val="36"/>
          <w:szCs w:val="36"/>
          <w:u w:val="single"/>
        </w:rPr>
        <w:sectPr w:rsidR="00FD5754" w:rsidSect="000F60C2">
          <w:footerReference w:type="default" r:id="rId8"/>
          <w:pgSz w:w="12240" w:h="15840"/>
          <w:pgMar w:top="1440" w:right="1440" w:bottom="1440" w:left="1440" w:header="0" w:footer="720" w:gutter="0"/>
          <w:pgNumType w:start="1"/>
          <w:cols w:space="720"/>
          <w:docGrid w:linePitch="299"/>
        </w:sectPr>
      </w:pPr>
    </w:p>
    <w:sdt>
      <w:sdtPr>
        <w:rPr>
          <w:rFonts w:ascii="Bookman Old Style" w:eastAsiaTheme="minorHAnsi" w:hAnsi="Bookman Old Style" w:cstheme="minorBidi"/>
          <w:color w:val="auto"/>
          <w:sz w:val="22"/>
          <w:szCs w:val="22"/>
        </w:rPr>
        <w:id w:val="-1898576298"/>
        <w:docPartObj>
          <w:docPartGallery w:val="Table of Contents"/>
          <w:docPartUnique/>
        </w:docPartObj>
      </w:sdtPr>
      <w:sdtEndPr>
        <w:rPr>
          <w:bCs/>
          <w:noProof/>
        </w:rPr>
      </w:sdtEndPr>
      <w:sdtContent>
        <w:p w14:paraId="547E153D" w14:textId="0D2285E4" w:rsidR="00FD5754" w:rsidRPr="006F1FE4" w:rsidRDefault="008F3C27" w:rsidP="006F1FE4">
          <w:pPr>
            <w:pStyle w:val="TOCHeading"/>
            <w:jc w:val="center"/>
            <w:rPr>
              <w:rFonts w:ascii="Bookman Old Style" w:hAnsi="Bookman Old Style"/>
              <w:sz w:val="22"/>
              <w:szCs w:val="22"/>
            </w:rPr>
          </w:pPr>
          <w:r w:rsidRPr="006F1FE4">
            <w:rPr>
              <w:rFonts w:ascii="Bookman Old Style" w:hAnsi="Bookman Old Style"/>
              <w:b/>
              <w:color w:val="auto"/>
              <w:sz w:val="28"/>
              <w:szCs w:val="28"/>
              <w:u w:val="single"/>
            </w:rPr>
            <w:t xml:space="preserve">Table of </w:t>
          </w:r>
          <w:r w:rsidR="00FD5754" w:rsidRPr="006F1FE4">
            <w:rPr>
              <w:rFonts w:ascii="Bookman Old Style" w:hAnsi="Bookman Old Style"/>
              <w:b/>
              <w:color w:val="auto"/>
              <w:sz w:val="28"/>
              <w:szCs w:val="28"/>
              <w:u w:val="single"/>
            </w:rPr>
            <w:t>Contents</w:t>
          </w:r>
          <w:r w:rsidR="00FD5754" w:rsidRPr="006F1FE4">
            <w:rPr>
              <w:rFonts w:ascii="Bookman Old Style" w:eastAsia="Times New Roman" w:hAnsi="Bookman Old Style"/>
              <w:noProof/>
              <w:sz w:val="22"/>
              <w:szCs w:val="22"/>
            </w:rPr>
            <w:fldChar w:fldCharType="begin"/>
          </w:r>
          <w:r w:rsidR="00FD5754" w:rsidRPr="006F1FE4">
            <w:rPr>
              <w:rFonts w:ascii="Bookman Old Style" w:hAnsi="Bookman Old Style"/>
              <w:noProof/>
              <w:sz w:val="22"/>
              <w:szCs w:val="22"/>
            </w:rPr>
            <w:instrText xml:space="preserve"> TOC \o "1-3" \h \z \u </w:instrText>
          </w:r>
          <w:r w:rsidR="00FD5754" w:rsidRPr="006F1FE4">
            <w:rPr>
              <w:rFonts w:ascii="Bookman Old Style" w:eastAsia="Times New Roman" w:hAnsi="Bookman Old Style"/>
              <w:noProof/>
              <w:sz w:val="22"/>
              <w:szCs w:val="22"/>
            </w:rPr>
            <w:fldChar w:fldCharType="separate"/>
          </w:r>
        </w:p>
        <w:p w14:paraId="50F7E9BC" w14:textId="47EAE8D7"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60" w:history="1">
            <w:r w:rsidR="00FD5754" w:rsidRPr="006F1FE4">
              <w:rPr>
                <w:rStyle w:val="Hyperlink"/>
                <w:rFonts w:ascii="Bookman Old Style" w:hAnsi="Bookman Old Style"/>
                <w:noProof/>
                <w:sz w:val="22"/>
                <w:szCs w:val="22"/>
              </w:rPr>
              <w:t>ARTICLE 1</w:t>
            </w:r>
            <w:r w:rsidR="00FD5754" w:rsidRPr="006F1FE4">
              <w:rPr>
                <w:rStyle w:val="Hyperlink"/>
                <w:rFonts w:ascii="Bookman Old Style" w:hAnsi="Bookman Old Style"/>
                <w:b w:val="0"/>
                <w:noProof/>
                <w:spacing w:val="-1"/>
                <w:sz w:val="22"/>
                <w:szCs w:val="22"/>
              </w:rPr>
              <w:t xml:space="preserve"> PARALLEL OPERATION</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_Toc13638060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2</w:t>
            </w:r>
            <w:r w:rsidR="00FD5754" w:rsidRPr="006F1FE4">
              <w:rPr>
                <w:rFonts w:ascii="Bookman Old Style" w:hAnsi="Bookman Old Style"/>
                <w:b w:val="0"/>
                <w:noProof/>
                <w:webHidden/>
                <w:sz w:val="22"/>
                <w:szCs w:val="22"/>
              </w:rPr>
              <w:fldChar w:fldCharType="end"/>
            </w:r>
          </w:hyperlink>
        </w:p>
        <w:p w14:paraId="6AA37D28" w14:textId="358D4D57"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62" w:history="1">
            <w:r w:rsidR="00FD5754" w:rsidRPr="006F1FE4">
              <w:rPr>
                <w:rStyle w:val="Hyperlink"/>
                <w:rFonts w:ascii="Bookman Old Style" w:hAnsi="Bookman Old Style"/>
                <w:noProof/>
                <w:sz w:val="22"/>
                <w:szCs w:val="22"/>
              </w:rPr>
              <w:t>ARTICLE 2</w:t>
            </w:r>
            <w:r w:rsidR="00FD5754" w:rsidRPr="006F1FE4">
              <w:rPr>
                <w:rStyle w:val="Hyperlink"/>
                <w:rFonts w:ascii="Bookman Old Style" w:hAnsi="Bookman Old Style"/>
                <w:b w:val="0"/>
                <w:noProof/>
                <w:sz w:val="22"/>
                <w:szCs w:val="22"/>
              </w:rPr>
              <w:t xml:space="preserve"> FACILITY OWNED AND OPERATED BY SELLER</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_Toc13638062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3</w:t>
            </w:r>
            <w:r w:rsidR="00FD5754" w:rsidRPr="006F1FE4">
              <w:rPr>
                <w:rFonts w:ascii="Bookman Old Style" w:hAnsi="Bookman Old Style"/>
                <w:b w:val="0"/>
                <w:noProof/>
                <w:webHidden/>
                <w:sz w:val="22"/>
                <w:szCs w:val="22"/>
              </w:rPr>
              <w:fldChar w:fldCharType="end"/>
            </w:r>
          </w:hyperlink>
        </w:p>
        <w:p w14:paraId="28AF624D" w14:textId="6412DFEB"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71" w:history="1">
            <w:r w:rsidR="00FD5754" w:rsidRPr="006F1FE4">
              <w:rPr>
                <w:rStyle w:val="Hyperlink"/>
                <w:rFonts w:ascii="Bookman Old Style" w:hAnsi="Bookman Old Style"/>
                <w:noProof/>
                <w:sz w:val="22"/>
                <w:szCs w:val="22"/>
              </w:rPr>
              <w:t>ARTICLE 3</w:t>
            </w:r>
            <w:r w:rsidR="00FD5754" w:rsidRPr="006F1FE4">
              <w:rPr>
                <w:rStyle w:val="Hyperlink"/>
                <w:rFonts w:ascii="Bookman Old Style" w:hAnsi="Bookman Old Style"/>
                <w:b w:val="0"/>
                <w:noProof/>
                <w:spacing w:val="-6"/>
                <w:sz w:val="22"/>
                <w:szCs w:val="22"/>
              </w:rPr>
              <w:t xml:space="preserve"> TERM OF THE AGREEMENT</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_Toc13638071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4</w:t>
            </w:r>
            <w:r w:rsidR="00FD5754" w:rsidRPr="006F1FE4">
              <w:rPr>
                <w:rFonts w:ascii="Bookman Old Style" w:hAnsi="Bookman Old Style"/>
                <w:b w:val="0"/>
                <w:noProof/>
                <w:webHidden/>
                <w:sz w:val="22"/>
                <w:szCs w:val="22"/>
              </w:rPr>
              <w:fldChar w:fldCharType="end"/>
            </w:r>
          </w:hyperlink>
        </w:p>
        <w:p w14:paraId="6B5AFAE3" w14:textId="547AA4A2"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3" w:history="1">
            <w:r w:rsidR="00FD5754" w:rsidRPr="006F1FE4">
              <w:rPr>
                <w:rStyle w:val="Hyperlink"/>
                <w:rFonts w:ascii="Bookman Old Style" w:hAnsi="Bookman Old Style"/>
                <w:noProof/>
                <w:sz w:val="22"/>
                <w:szCs w:val="22"/>
              </w:rPr>
              <w:t>ARTICLE 4</w:t>
            </w:r>
            <w:r w:rsidR="00FD5754" w:rsidRPr="006F1FE4">
              <w:rPr>
                <w:rStyle w:val="Hyperlink"/>
                <w:rFonts w:ascii="Bookman Old Style" w:hAnsi="Bookman Old Style"/>
                <w:b w:val="0"/>
                <w:noProof/>
                <w:sz w:val="22"/>
                <w:szCs w:val="22"/>
              </w:rPr>
              <w:t xml:space="preserve"> COMPENSATION; PERFORMANCE </w:t>
            </w:r>
            <w:r w:rsidR="00A9334E">
              <w:rPr>
                <w:rStyle w:val="Hyperlink"/>
                <w:rFonts w:ascii="Bookman Old Style" w:hAnsi="Bookman Old Style"/>
                <w:b w:val="0"/>
                <w:noProof/>
                <w:sz w:val="22"/>
                <w:szCs w:val="22"/>
              </w:rPr>
              <w:t>LEVELS</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_Toc13638083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6</w:t>
            </w:r>
            <w:r w:rsidR="00FD5754" w:rsidRPr="006F1FE4">
              <w:rPr>
                <w:rFonts w:ascii="Bookman Old Style" w:hAnsi="Bookman Old Style"/>
                <w:b w:val="0"/>
                <w:noProof/>
                <w:webHidden/>
                <w:sz w:val="22"/>
                <w:szCs w:val="22"/>
              </w:rPr>
              <w:fldChar w:fldCharType="end"/>
            </w:r>
          </w:hyperlink>
        </w:p>
        <w:p w14:paraId="1C57CB48" w14:textId="7688B3BB"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4" w:history="1">
            <w:r w:rsidR="00FD5754" w:rsidRPr="006F1FE4">
              <w:rPr>
                <w:rStyle w:val="Hyperlink"/>
                <w:rFonts w:ascii="Bookman Old Style" w:hAnsi="Bookman Old Style"/>
                <w:noProof/>
                <w:sz w:val="22"/>
                <w:szCs w:val="22"/>
              </w:rPr>
              <w:t>ARTICLE 5</w:t>
            </w:r>
            <w:r w:rsidR="00FD5754" w:rsidRPr="006F1FE4">
              <w:rPr>
                <w:rStyle w:val="Hyperlink"/>
                <w:rFonts w:ascii="Bookman Old Style" w:hAnsi="Bookman Old Style"/>
                <w:b w:val="0"/>
                <w:noProof/>
                <w:sz w:val="22"/>
                <w:szCs w:val="22"/>
              </w:rPr>
              <w:t xml:space="preserve"> BILLING AND PAYMENT</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_Toc13638084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16</w:t>
            </w:r>
            <w:r w:rsidR="00FD5754" w:rsidRPr="006F1FE4">
              <w:rPr>
                <w:rFonts w:ascii="Bookman Old Style" w:hAnsi="Bookman Old Style"/>
                <w:b w:val="0"/>
                <w:noProof/>
                <w:webHidden/>
                <w:sz w:val="22"/>
                <w:szCs w:val="22"/>
              </w:rPr>
              <w:fldChar w:fldCharType="end"/>
            </w:r>
          </w:hyperlink>
        </w:p>
        <w:p w14:paraId="6F1E4386" w14:textId="2D3141B3"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5" w:history="1">
            <w:r w:rsidR="00FD5754" w:rsidRPr="006F1FE4">
              <w:rPr>
                <w:rStyle w:val="Hyperlink"/>
                <w:rFonts w:ascii="Bookman Old Style" w:hAnsi="Bookman Old Style"/>
                <w:noProof/>
                <w:sz w:val="22"/>
                <w:szCs w:val="22"/>
              </w:rPr>
              <w:t>ARTICLE 6</w:t>
            </w:r>
            <w:r w:rsidR="00FD5754" w:rsidRPr="006F1FE4">
              <w:rPr>
                <w:rStyle w:val="Hyperlink"/>
                <w:rFonts w:ascii="Bookman Old Style" w:hAnsi="Bookman Old Style"/>
                <w:b w:val="0"/>
                <w:noProof/>
                <w:spacing w:val="-6"/>
                <w:sz w:val="22"/>
                <w:szCs w:val="22"/>
              </w:rPr>
              <w:t xml:space="preserve"> EVENTS</w:t>
            </w:r>
            <w:r w:rsidR="00FD5754" w:rsidRPr="006F1FE4">
              <w:rPr>
                <w:rStyle w:val="Hyperlink"/>
                <w:rFonts w:ascii="Bookman Old Style" w:hAnsi="Bookman Old Style"/>
                <w:b w:val="0"/>
                <w:noProof/>
                <w:spacing w:val="28"/>
                <w:sz w:val="22"/>
                <w:szCs w:val="22"/>
              </w:rPr>
              <w:t xml:space="preserve"> </w:t>
            </w:r>
            <w:r w:rsidR="00FD5754" w:rsidRPr="006F1FE4">
              <w:rPr>
                <w:rStyle w:val="Hyperlink"/>
                <w:rFonts w:ascii="Bookman Old Style" w:hAnsi="Bookman Old Style"/>
                <w:b w:val="0"/>
                <w:noProof/>
                <w:spacing w:val="-5"/>
                <w:sz w:val="22"/>
                <w:szCs w:val="22"/>
              </w:rPr>
              <w:t>OF</w:t>
            </w:r>
            <w:r w:rsidR="00FD5754" w:rsidRPr="006F1FE4">
              <w:rPr>
                <w:rStyle w:val="Hyperlink"/>
                <w:rFonts w:ascii="Bookman Old Style" w:hAnsi="Bookman Old Style"/>
                <w:b w:val="0"/>
                <w:noProof/>
                <w:spacing w:val="1"/>
                <w:sz w:val="22"/>
                <w:szCs w:val="22"/>
              </w:rPr>
              <w:t xml:space="preserve"> </w:t>
            </w:r>
            <w:r w:rsidR="00FD5754" w:rsidRPr="006F1FE4">
              <w:rPr>
                <w:rStyle w:val="Hyperlink"/>
                <w:rFonts w:ascii="Bookman Old Style" w:hAnsi="Bookman Old Style"/>
                <w:b w:val="0"/>
                <w:noProof/>
                <w:spacing w:val="-8"/>
                <w:sz w:val="22"/>
                <w:szCs w:val="22"/>
              </w:rPr>
              <w:t>D</w:t>
            </w:r>
            <w:r w:rsidR="00FD5754" w:rsidRPr="006F1FE4">
              <w:rPr>
                <w:rStyle w:val="Hyperlink"/>
                <w:rFonts w:ascii="Bookman Old Style" w:hAnsi="Bookman Old Style"/>
                <w:b w:val="0"/>
                <w:noProof/>
                <w:spacing w:val="-9"/>
                <w:sz w:val="22"/>
                <w:szCs w:val="22"/>
              </w:rPr>
              <w:t>EF</w:t>
            </w:r>
            <w:r w:rsidR="00FD5754" w:rsidRPr="006F1FE4">
              <w:rPr>
                <w:rStyle w:val="Hyperlink"/>
                <w:rFonts w:ascii="Bookman Old Style" w:hAnsi="Bookman Old Style"/>
                <w:b w:val="0"/>
                <w:noProof/>
                <w:spacing w:val="-8"/>
                <w:sz w:val="22"/>
                <w:szCs w:val="22"/>
              </w:rPr>
              <w:t>AU</w:t>
            </w:r>
            <w:r w:rsidR="00FD5754" w:rsidRPr="006F1FE4">
              <w:rPr>
                <w:rStyle w:val="Hyperlink"/>
                <w:rFonts w:ascii="Bookman Old Style" w:hAnsi="Bookman Old Style"/>
                <w:b w:val="0"/>
                <w:noProof/>
                <w:spacing w:val="-9"/>
                <w:sz w:val="22"/>
                <w:szCs w:val="22"/>
              </w:rPr>
              <w:t>LT;</w:t>
            </w:r>
            <w:r w:rsidR="00FD5754" w:rsidRPr="006F1FE4">
              <w:rPr>
                <w:rStyle w:val="Hyperlink"/>
                <w:rFonts w:ascii="Bookman Old Style" w:hAnsi="Bookman Old Style"/>
                <w:b w:val="0"/>
                <w:noProof/>
                <w:spacing w:val="50"/>
                <w:sz w:val="22"/>
                <w:szCs w:val="22"/>
              </w:rPr>
              <w:t xml:space="preserve"> </w:t>
            </w:r>
            <w:r w:rsidR="00FD5754" w:rsidRPr="006F1FE4">
              <w:rPr>
                <w:rStyle w:val="Hyperlink"/>
                <w:rFonts w:ascii="Bookman Old Style" w:hAnsi="Bookman Old Style"/>
                <w:b w:val="0"/>
                <w:noProof/>
                <w:spacing w:val="-1"/>
                <w:sz w:val="22"/>
                <w:szCs w:val="22"/>
              </w:rPr>
              <w:t>REMEDIES;</w:t>
            </w:r>
            <w:r w:rsidR="00FD5754" w:rsidRPr="006F1FE4">
              <w:rPr>
                <w:rStyle w:val="Hyperlink"/>
                <w:rFonts w:ascii="Bookman Old Style" w:hAnsi="Bookman Old Style"/>
                <w:b w:val="0"/>
                <w:noProof/>
                <w:spacing w:val="45"/>
                <w:sz w:val="22"/>
                <w:szCs w:val="22"/>
              </w:rPr>
              <w:t xml:space="preserve"> </w:t>
            </w:r>
            <w:r w:rsidR="00FD5754" w:rsidRPr="006F1FE4">
              <w:rPr>
                <w:rStyle w:val="Hyperlink"/>
                <w:rFonts w:ascii="Bookman Old Style" w:hAnsi="Bookman Old Style"/>
                <w:b w:val="0"/>
                <w:noProof/>
                <w:spacing w:val="-3"/>
                <w:sz w:val="22"/>
                <w:szCs w:val="22"/>
              </w:rPr>
              <w:t>TERMINATION</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_Toc13638085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19</w:t>
            </w:r>
            <w:r w:rsidR="00FD5754" w:rsidRPr="006F1FE4">
              <w:rPr>
                <w:rFonts w:ascii="Bookman Old Style" w:hAnsi="Bookman Old Style"/>
                <w:b w:val="0"/>
                <w:noProof/>
                <w:webHidden/>
                <w:sz w:val="22"/>
                <w:szCs w:val="22"/>
              </w:rPr>
              <w:fldChar w:fldCharType="end"/>
            </w:r>
          </w:hyperlink>
        </w:p>
        <w:p w14:paraId="7711589F" w14:textId="25251754"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6" w:history="1">
            <w:r w:rsidR="00FD5754" w:rsidRPr="006F1FE4">
              <w:rPr>
                <w:rStyle w:val="Hyperlink"/>
                <w:rFonts w:ascii="Bookman Old Style" w:hAnsi="Bookman Old Style"/>
                <w:caps/>
                <w:noProof/>
                <w:sz w:val="22"/>
                <w:szCs w:val="22"/>
              </w:rPr>
              <w:t>ARTICLE 7</w:t>
            </w:r>
            <w:r w:rsidR="00FD5754" w:rsidRPr="006F1FE4">
              <w:rPr>
                <w:rStyle w:val="Hyperlink"/>
                <w:rFonts w:ascii="Bookman Old Style" w:hAnsi="Bookman Old Style"/>
                <w:b w:val="0"/>
                <w:caps/>
                <w:noProof/>
                <w:sz w:val="22"/>
                <w:szCs w:val="22"/>
              </w:rPr>
              <w:t xml:space="preserve"> Company-Owned Interconnection Facilities</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_Toc13638086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23</w:t>
            </w:r>
            <w:r w:rsidR="00FD5754" w:rsidRPr="006F1FE4">
              <w:rPr>
                <w:rFonts w:ascii="Bookman Old Style" w:hAnsi="Bookman Old Style"/>
                <w:b w:val="0"/>
                <w:noProof/>
                <w:webHidden/>
                <w:sz w:val="22"/>
                <w:szCs w:val="22"/>
              </w:rPr>
              <w:fldChar w:fldCharType="end"/>
            </w:r>
          </w:hyperlink>
        </w:p>
        <w:p w14:paraId="237CF702" w14:textId="4F767543"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7" w:history="1">
            <w:r w:rsidR="00FD5754" w:rsidRPr="006F1FE4">
              <w:rPr>
                <w:rStyle w:val="Hyperlink"/>
                <w:rFonts w:ascii="Bookman Old Style" w:hAnsi="Bookman Old Style"/>
                <w:noProof/>
                <w:sz w:val="22"/>
                <w:szCs w:val="22"/>
              </w:rPr>
              <w:t>ARTICLE 8</w:t>
            </w:r>
            <w:r w:rsidR="00FD5754" w:rsidRPr="006F1FE4">
              <w:rPr>
                <w:rStyle w:val="Hyperlink"/>
                <w:rFonts w:ascii="Bookman Old Style" w:hAnsi="Bookman Old Style"/>
                <w:b w:val="0"/>
                <w:noProof/>
                <w:sz w:val="22"/>
                <w:szCs w:val="22"/>
              </w:rPr>
              <w:t xml:space="preserve"> CHARGING ENERGY OBLIGATIONS</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_Toc13638087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24</w:t>
            </w:r>
            <w:r w:rsidR="00FD5754" w:rsidRPr="006F1FE4">
              <w:rPr>
                <w:rFonts w:ascii="Bookman Old Style" w:hAnsi="Bookman Old Style"/>
                <w:b w:val="0"/>
                <w:noProof/>
                <w:webHidden/>
                <w:sz w:val="22"/>
                <w:szCs w:val="22"/>
              </w:rPr>
              <w:fldChar w:fldCharType="end"/>
            </w:r>
          </w:hyperlink>
        </w:p>
        <w:p w14:paraId="40C297A7" w14:textId="22C5B1EE"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3" w:history="1">
            <w:r w:rsidR="00FD5754" w:rsidRPr="006F1FE4">
              <w:rPr>
                <w:rStyle w:val="Hyperlink"/>
                <w:rFonts w:ascii="Bookman Old Style" w:hAnsi="Bookman Old Style"/>
                <w:noProof/>
                <w:sz w:val="22"/>
                <w:szCs w:val="22"/>
              </w:rPr>
              <w:t>ARTICLE 9</w:t>
            </w:r>
            <w:r w:rsidR="00FD5754" w:rsidRPr="006F1FE4">
              <w:rPr>
                <w:rStyle w:val="Hyperlink"/>
                <w:rFonts w:ascii="Bookman Old Style" w:hAnsi="Bookman Old Style"/>
                <w:b w:val="0"/>
                <w:noProof/>
                <w:sz w:val="22"/>
                <w:szCs w:val="22"/>
              </w:rPr>
              <w:t xml:space="preserve"> </w:t>
            </w:r>
            <w:r w:rsidR="000F4259" w:rsidRPr="006F1FE4">
              <w:rPr>
                <w:rStyle w:val="Hyperlink"/>
                <w:rFonts w:ascii="Bookman Old Style" w:hAnsi="Bookman Old Style"/>
                <w:b w:val="0"/>
                <w:noProof/>
                <w:sz w:val="22"/>
                <w:szCs w:val="22"/>
              </w:rPr>
              <w:t>METERING; MONITORING AND COMMUNICATIONS</w:t>
            </w:r>
            <w:r w:rsidR="00FD5754" w:rsidRPr="006F1FE4">
              <w:rPr>
                <w:rFonts w:ascii="Bookman Old Style" w:hAnsi="Bookman Old Style"/>
                <w:b w:val="0"/>
                <w:noProof/>
                <w:webHidden/>
                <w:sz w:val="22"/>
                <w:szCs w:val="22"/>
              </w:rPr>
              <w:tab/>
            </w:r>
            <w:r w:rsidR="000F4259" w:rsidRPr="006F1FE4">
              <w:rPr>
                <w:rFonts w:ascii="Bookman Old Style" w:hAnsi="Bookman Old Style"/>
                <w:b w:val="0"/>
                <w:noProof/>
                <w:webHidden/>
                <w:sz w:val="22"/>
                <w:szCs w:val="22"/>
              </w:rPr>
              <w:t>25</w:t>
            </w:r>
          </w:hyperlink>
        </w:p>
        <w:p w14:paraId="0440BFA2" w14:textId="5822ED3B"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4" w:history="1">
            <w:r w:rsidR="00FD5754" w:rsidRPr="006F1FE4">
              <w:rPr>
                <w:rStyle w:val="Hyperlink"/>
                <w:rFonts w:ascii="Bookman Old Style" w:hAnsi="Bookman Old Style"/>
                <w:noProof/>
                <w:sz w:val="22"/>
                <w:szCs w:val="22"/>
              </w:rPr>
              <w:t xml:space="preserve">ARTICLE </w:t>
            </w:r>
            <w:r w:rsidR="00630AAA" w:rsidRPr="006F1FE4">
              <w:rPr>
                <w:rStyle w:val="Hyperlink"/>
                <w:rFonts w:ascii="Bookman Old Style" w:hAnsi="Bookman Old Style"/>
                <w:noProof/>
                <w:sz w:val="22"/>
                <w:szCs w:val="22"/>
              </w:rPr>
              <w:t>10</w:t>
            </w:r>
            <w:r w:rsidR="00785A6E" w:rsidRPr="006F1FE4">
              <w:rPr>
                <w:rStyle w:val="Hyperlink"/>
                <w:rFonts w:ascii="Bookman Old Style" w:hAnsi="Bookman Old Style"/>
                <w:b w:val="0"/>
                <w:noProof/>
                <w:sz w:val="22"/>
                <w:szCs w:val="22"/>
              </w:rPr>
              <w:t xml:space="preserve"> </w:t>
            </w:r>
            <w:r w:rsidR="000F4259" w:rsidRPr="006F1FE4">
              <w:rPr>
                <w:rStyle w:val="Hyperlink"/>
                <w:rFonts w:ascii="Bookman Old Style" w:hAnsi="Bookman Old Style"/>
                <w:b w:val="0"/>
                <w:noProof/>
                <w:sz w:val="22"/>
                <w:szCs w:val="22"/>
              </w:rPr>
              <w:t>GOVERNMENTAL APPROVALS AND LAND RIGHTS</w:t>
            </w:r>
            <w:r w:rsidR="00FD5754" w:rsidRPr="006F1FE4">
              <w:rPr>
                <w:rFonts w:ascii="Bookman Old Style" w:hAnsi="Bookman Old Style"/>
                <w:b w:val="0"/>
                <w:noProof/>
                <w:webHidden/>
                <w:sz w:val="22"/>
                <w:szCs w:val="22"/>
              </w:rPr>
              <w:tab/>
            </w:r>
            <w:r w:rsidR="000F4259" w:rsidRPr="006F1FE4">
              <w:rPr>
                <w:rFonts w:ascii="Bookman Old Style" w:hAnsi="Bookman Old Style"/>
                <w:b w:val="0"/>
                <w:noProof/>
                <w:webHidden/>
                <w:sz w:val="22"/>
                <w:szCs w:val="22"/>
              </w:rPr>
              <w:t>28</w:t>
            </w:r>
          </w:hyperlink>
        </w:p>
        <w:p w14:paraId="430454C9" w14:textId="000AB8BE"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5" w:history="1">
            <w:r w:rsidR="00FD5754" w:rsidRPr="006F1FE4">
              <w:rPr>
                <w:rStyle w:val="Hyperlink"/>
                <w:rFonts w:ascii="Bookman Old Style" w:hAnsi="Bookman Old Style"/>
                <w:noProof/>
                <w:sz w:val="22"/>
                <w:szCs w:val="22"/>
              </w:rPr>
              <w:t xml:space="preserve">ARTICLE </w:t>
            </w:r>
            <w:r w:rsidR="00630AAA" w:rsidRPr="006F1FE4">
              <w:rPr>
                <w:rStyle w:val="Hyperlink"/>
                <w:rFonts w:ascii="Bookman Old Style" w:hAnsi="Bookman Old Style"/>
                <w:noProof/>
                <w:sz w:val="22"/>
                <w:szCs w:val="22"/>
              </w:rPr>
              <w:t>11</w:t>
            </w:r>
            <w:r w:rsidR="00FD5754" w:rsidRPr="006F1FE4">
              <w:rPr>
                <w:rStyle w:val="Hyperlink"/>
                <w:rFonts w:ascii="Bookman Old Style" w:hAnsi="Bookman Old Style"/>
                <w:b w:val="0"/>
                <w:noProof/>
                <w:spacing w:val="-6"/>
                <w:sz w:val="22"/>
                <w:szCs w:val="22"/>
              </w:rPr>
              <w:t xml:space="preserve"> </w:t>
            </w:r>
            <w:r w:rsidR="00BC06ED">
              <w:rPr>
                <w:rStyle w:val="Hyperlink"/>
                <w:rFonts w:ascii="Bookman Old Style" w:hAnsi="Bookman Old Style"/>
                <w:b w:val="0"/>
                <w:noProof/>
                <w:spacing w:val="-6"/>
                <w:sz w:val="22"/>
                <w:szCs w:val="22"/>
              </w:rPr>
              <w:t>CONSTRUCTION PERIOD AND MILESTONES</w:t>
            </w:r>
            <w:r w:rsidR="00FD5754" w:rsidRPr="006F1FE4">
              <w:rPr>
                <w:rFonts w:ascii="Bookman Old Style" w:hAnsi="Bookman Old Style"/>
                <w:b w:val="0"/>
                <w:noProof/>
                <w:webHidden/>
                <w:sz w:val="22"/>
                <w:szCs w:val="22"/>
              </w:rPr>
              <w:tab/>
            </w:r>
            <w:r w:rsidR="000F4259" w:rsidRPr="006F1FE4">
              <w:rPr>
                <w:rFonts w:ascii="Bookman Old Style" w:hAnsi="Bookman Old Style"/>
                <w:b w:val="0"/>
                <w:noProof/>
                <w:webHidden/>
                <w:sz w:val="22"/>
                <w:szCs w:val="22"/>
              </w:rPr>
              <w:t>30</w:t>
            </w:r>
          </w:hyperlink>
        </w:p>
        <w:p w14:paraId="18357FEF" w14:textId="6C503473"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86" w:history="1">
            <w:r w:rsidR="00FD5754" w:rsidRPr="006F1FE4">
              <w:rPr>
                <w:rStyle w:val="Hyperlink"/>
                <w:rFonts w:ascii="Bookman Old Style" w:hAnsi="Bookman Old Style"/>
                <w:caps/>
                <w:noProof/>
                <w:sz w:val="22"/>
                <w:szCs w:val="22"/>
              </w:rPr>
              <w:t xml:space="preserve">ARTICLE </w:t>
            </w:r>
            <w:r w:rsidR="00630AAA" w:rsidRPr="006F1FE4">
              <w:rPr>
                <w:rStyle w:val="Hyperlink"/>
                <w:rFonts w:ascii="Bookman Old Style" w:hAnsi="Bookman Old Style"/>
                <w:caps/>
                <w:noProof/>
                <w:sz w:val="22"/>
                <w:szCs w:val="22"/>
              </w:rPr>
              <w:t>12</w:t>
            </w:r>
            <w:r w:rsidR="00FD5754" w:rsidRPr="006F1FE4">
              <w:rPr>
                <w:rStyle w:val="Hyperlink"/>
                <w:rFonts w:ascii="Bookman Old Style" w:hAnsi="Bookman Old Style"/>
                <w:b w:val="0"/>
                <w:caps/>
                <w:noProof/>
                <w:sz w:val="22"/>
                <w:szCs w:val="22"/>
              </w:rPr>
              <w:t xml:space="preserve"> </w:t>
            </w:r>
            <w:r w:rsidR="000F4259" w:rsidRPr="006F1FE4">
              <w:rPr>
                <w:rStyle w:val="Hyperlink"/>
                <w:rFonts w:ascii="Bookman Old Style" w:hAnsi="Bookman Old Style"/>
                <w:b w:val="0"/>
                <w:caps/>
                <w:noProof/>
                <w:sz w:val="22"/>
                <w:szCs w:val="22"/>
              </w:rPr>
              <w:t>DISPATCHING AND CHARGING THE FACILITY; SCHEDULING</w:t>
            </w:r>
            <w:r w:rsidR="00FD5754" w:rsidRPr="006F1FE4">
              <w:rPr>
                <w:rFonts w:ascii="Bookman Old Style" w:hAnsi="Bookman Old Style"/>
                <w:b w:val="0"/>
                <w:noProof/>
                <w:webHidden/>
                <w:sz w:val="22"/>
                <w:szCs w:val="22"/>
              </w:rPr>
              <w:tab/>
            </w:r>
            <w:r w:rsidR="000F4259" w:rsidRPr="006F1FE4">
              <w:rPr>
                <w:rFonts w:ascii="Bookman Old Style" w:hAnsi="Bookman Old Style"/>
                <w:b w:val="0"/>
                <w:noProof/>
                <w:webHidden/>
                <w:sz w:val="22"/>
                <w:szCs w:val="22"/>
              </w:rPr>
              <w:t>34</w:t>
            </w:r>
          </w:hyperlink>
        </w:p>
        <w:p w14:paraId="489792C3" w14:textId="03AA079F"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93" w:history="1">
            <w:r w:rsidR="00FD5754" w:rsidRPr="006F1FE4">
              <w:rPr>
                <w:rStyle w:val="Hyperlink"/>
                <w:rFonts w:ascii="Bookman Old Style" w:hAnsi="Bookman Old Style"/>
                <w:noProof/>
                <w:sz w:val="22"/>
                <w:szCs w:val="22"/>
              </w:rPr>
              <w:t>ARTICLE 13</w:t>
            </w:r>
            <w:r w:rsidR="00FD5754" w:rsidRPr="006F1FE4">
              <w:rPr>
                <w:rStyle w:val="Hyperlink"/>
                <w:rFonts w:ascii="Bookman Old Style" w:hAnsi="Bookman Old Style"/>
                <w:b w:val="0"/>
                <w:noProof/>
                <w:spacing w:val="-6"/>
                <w:sz w:val="22"/>
                <w:szCs w:val="22"/>
              </w:rPr>
              <w:t xml:space="preserve"> FACILITY OPERATIONS, </w:t>
            </w:r>
            <w:r w:rsidR="00FD5754" w:rsidRPr="006F1FE4">
              <w:rPr>
                <w:rStyle w:val="Hyperlink"/>
                <w:rFonts w:ascii="Bookman Old Style" w:hAnsi="Bookman Old Style"/>
                <w:b w:val="0"/>
                <w:noProof/>
                <w:spacing w:val="-2"/>
                <w:sz w:val="22"/>
                <w:szCs w:val="22"/>
              </w:rPr>
              <w:t>MAINTENANCE</w:t>
            </w:r>
            <w:r w:rsidR="00FD5754" w:rsidRPr="006F1FE4">
              <w:rPr>
                <w:rStyle w:val="Hyperlink"/>
                <w:rFonts w:ascii="Bookman Old Style" w:hAnsi="Bookman Old Style"/>
                <w:b w:val="0"/>
                <w:noProof/>
                <w:spacing w:val="17"/>
                <w:sz w:val="22"/>
                <w:szCs w:val="22"/>
              </w:rPr>
              <w:t xml:space="preserve"> </w:t>
            </w:r>
            <w:r w:rsidR="00FD5754" w:rsidRPr="006F1FE4">
              <w:rPr>
                <w:rStyle w:val="Hyperlink"/>
                <w:rFonts w:ascii="Bookman Old Style" w:hAnsi="Bookman Old Style"/>
                <w:b w:val="0"/>
                <w:noProof/>
                <w:spacing w:val="-1"/>
                <w:sz w:val="22"/>
                <w:szCs w:val="22"/>
              </w:rPr>
              <w:t xml:space="preserve">AND </w:t>
            </w:r>
            <w:r w:rsidR="00FD5754" w:rsidRPr="006F1FE4">
              <w:rPr>
                <w:rStyle w:val="Hyperlink"/>
                <w:rFonts w:ascii="Bookman Old Style" w:hAnsi="Bookman Old Style"/>
                <w:b w:val="0"/>
                <w:noProof/>
                <w:spacing w:val="-5"/>
                <w:sz w:val="22"/>
                <w:szCs w:val="22"/>
              </w:rPr>
              <w:t>R</w:t>
            </w:r>
            <w:r w:rsidR="00FD5754" w:rsidRPr="006F1FE4">
              <w:rPr>
                <w:rStyle w:val="Hyperlink"/>
                <w:rFonts w:ascii="Bookman Old Style" w:hAnsi="Bookman Old Style"/>
                <w:b w:val="0"/>
                <w:noProof/>
                <w:spacing w:val="-6"/>
                <w:sz w:val="22"/>
                <w:szCs w:val="22"/>
              </w:rPr>
              <w:t>EP</w:t>
            </w:r>
            <w:r w:rsidR="00FD5754" w:rsidRPr="006F1FE4">
              <w:rPr>
                <w:rStyle w:val="Hyperlink"/>
                <w:rFonts w:ascii="Bookman Old Style" w:hAnsi="Bookman Old Style"/>
                <w:b w:val="0"/>
                <w:noProof/>
                <w:spacing w:val="-5"/>
                <w:sz w:val="22"/>
                <w:szCs w:val="22"/>
              </w:rPr>
              <w:t>AIR</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_Toc13638093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36</w:t>
            </w:r>
            <w:r w:rsidR="00FD5754" w:rsidRPr="006F1FE4">
              <w:rPr>
                <w:rFonts w:ascii="Bookman Old Style" w:hAnsi="Bookman Old Style"/>
                <w:b w:val="0"/>
                <w:noProof/>
                <w:webHidden/>
                <w:sz w:val="22"/>
                <w:szCs w:val="22"/>
              </w:rPr>
              <w:fldChar w:fldCharType="end"/>
            </w:r>
          </w:hyperlink>
        </w:p>
        <w:p w14:paraId="7326FEE8" w14:textId="4CC08F57" w:rsidR="009B72F7"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93" w:history="1">
            <w:r w:rsidR="009B72F7" w:rsidRPr="006F1FE4">
              <w:rPr>
                <w:rStyle w:val="Hyperlink"/>
                <w:rFonts w:ascii="Bookman Old Style" w:hAnsi="Bookman Old Style"/>
                <w:noProof/>
                <w:sz w:val="22"/>
                <w:szCs w:val="22"/>
              </w:rPr>
              <w:t>ARTICLE 14</w:t>
            </w:r>
            <w:r w:rsidR="009B72F7" w:rsidRPr="006F1FE4">
              <w:rPr>
                <w:rStyle w:val="Hyperlink"/>
                <w:rFonts w:ascii="Bookman Old Style" w:hAnsi="Bookman Old Style"/>
                <w:b w:val="0"/>
                <w:noProof/>
                <w:spacing w:val="-6"/>
                <w:sz w:val="22"/>
                <w:szCs w:val="22"/>
              </w:rPr>
              <w:t xml:space="preserve"> CREDIT ASSURANCE AND SECURITY</w:t>
            </w:r>
            <w:r w:rsidR="009B72F7" w:rsidRPr="006F1FE4">
              <w:rPr>
                <w:rFonts w:ascii="Bookman Old Style" w:hAnsi="Bookman Old Style"/>
                <w:b w:val="0"/>
                <w:noProof/>
                <w:webHidden/>
                <w:sz w:val="22"/>
                <w:szCs w:val="22"/>
              </w:rPr>
              <w:tab/>
              <w:t>38</w:t>
            </w:r>
          </w:hyperlink>
        </w:p>
        <w:p w14:paraId="6E4BF5F1" w14:textId="646D1CD4" w:rsidR="009B72F7"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93" w:history="1">
            <w:r w:rsidR="009B72F7" w:rsidRPr="006F1FE4">
              <w:rPr>
                <w:rStyle w:val="Hyperlink"/>
                <w:rFonts w:ascii="Bookman Old Style" w:hAnsi="Bookman Old Style"/>
                <w:noProof/>
                <w:sz w:val="22"/>
                <w:szCs w:val="22"/>
              </w:rPr>
              <w:t>ARTICLE 15</w:t>
            </w:r>
            <w:r w:rsidR="009B72F7" w:rsidRPr="006F1FE4">
              <w:rPr>
                <w:rStyle w:val="Hyperlink"/>
                <w:rFonts w:ascii="Bookman Old Style" w:hAnsi="Bookman Old Style"/>
                <w:b w:val="0"/>
                <w:noProof/>
                <w:spacing w:val="-6"/>
                <w:sz w:val="22"/>
                <w:szCs w:val="22"/>
              </w:rPr>
              <w:t xml:space="preserve"> </w:t>
            </w:r>
            <w:r w:rsidR="00B74CD0" w:rsidRPr="006F1FE4">
              <w:rPr>
                <w:rStyle w:val="Hyperlink"/>
                <w:rFonts w:ascii="Bookman Old Style" w:hAnsi="Bookman Old Style"/>
                <w:b w:val="0"/>
                <w:noProof/>
                <w:spacing w:val="-6"/>
                <w:sz w:val="22"/>
                <w:szCs w:val="22"/>
              </w:rPr>
              <w:t>SALE AND ASSIGNMENT</w:t>
            </w:r>
            <w:r w:rsidR="009B72F7" w:rsidRPr="006F1FE4">
              <w:rPr>
                <w:rFonts w:ascii="Bookman Old Style" w:hAnsi="Bookman Old Style"/>
                <w:b w:val="0"/>
                <w:noProof/>
                <w:webHidden/>
                <w:sz w:val="22"/>
                <w:szCs w:val="22"/>
              </w:rPr>
              <w:tab/>
              <w:t>42</w:t>
            </w:r>
          </w:hyperlink>
        </w:p>
        <w:p w14:paraId="0CBEA730" w14:textId="76C7ADBB"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098" w:history="1">
            <w:r w:rsidR="00FD5754" w:rsidRPr="006F1FE4">
              <w:rPr>
                <w:rStyle w:val="Hyperlink"/>
                <w:rFonts w:ascii="Bookman Old Style" w:hAnsi="Bookman Old Style"/>
                <w:noProof/>
                <w:sz w:val="22"/>
                <w:szCs w:val="22"/>
              </w:rPr>
              <w:t>ARTICLE 16</w:t>
            </w:r>
            <w:r w:rsidR="00FD5754" w:rsidRPr="006F1FE4">
              <w:rPr>
                <w:rStyle w:val="Hyperlink"/>
                <w:rFonts w:ascii="Bookman Old Style" w:hAnsi="Bookman Old Style"/>
                <w:b w:val="0"/>
                <w:noProof/>
                <w:sz w:val="22"/>
                <w:szCs w:val="22"/>
              </w:rPr>
              <w:t xml:space="preserve"> PERSONNEL AND SYSTEM SAFETY</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_Toc13638098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44</w:t>
            </w:r>
            <w:r w:rsidR="00FD5754" w:rsidRPr="006F1FE4">
              <w:rPr>
                <w:rFonts w:ascii="Bookman Old Style" w:hAnsi="Bookman Old Style"/>
                <w:b w:val="0"/>
                <w:noProof/>
                <w:webHidden/>
                <w:sz w:val="22"/>
                <w:szCs w:val="22"/>
              </w:rPr>
              <w:fldChar w:fldCharType="end"/>
            </w:r>
          </w:hyperlink>
        </w:p>
        <w:p w14:paraId="656D4262" w14:textId="77777777" w:rsidR="00B74CD0"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00" w:history="1">
            <w:r w:rsidR="00B74CD0" w:rsidRPr="006F1FE4">
              <w:rPr>
                <w:rStyle w:val="Hyperlink"/>
                <w:rFonts w:ascii="Bookman Old Style" w:hAnsi="Bookman Old Style"/>
                <w:noProof/>
                <w:sz w:val="22"/>
                <w:szCs w:val="22"/>
              </w:rPr>
              <w:t>ARTICLE 17</w:t>
            </w:r>
            <w:r w:rsidR="00B74CD0" w:rsidRPr="006F1FE4">
              <w:rPr>
                <w:rStyle w:val="Hyperlink"/>
                <w:rFonts w:ascii="Bookman Old Style" w:hAnsi="Bookman Old Style"/>
                <w:b w:val="0"/>
                <w:noProof/>
                <w:spacing w:val="-6"/>
                <w:sz w:val="22"/>
                <w:szCs w:val="22"/>
              </w:rPr>
              <w:t xml:space="preserve"> FO</w:t>
            </w:r>
            <w:r w:rsidR="00B74CD0" w:rsidRPr="006F1FE4">
              <w:rPr>
                <w:rStyle w:val="Hyperlink"/>
                <w:rFonts w:ascii="Bookman Old Style" w:hAnsi="Bookman Old Style"/>
                <w:b w:val="0"/>
                <w:noProof/>
                <w:spacing w:val="-5"/>
                <w:sz w:val="22"/>
                <w:szCs w:val="22"/>
              </w:rPr>
              <w:t>RC</w:t>
            </w:r>
            <w:r w:rsidR="00B74CD0" w:rsidRPr="006F1FE4">
              <w:rPr>
                <w:rStyle w:val="Hyperlink"/>
                <w:rFonts w:ascii="Bookman Old Style" w:hAnsi="Bookman Old Style"/>
                <w:b w:val="0"/>
                <w:noProof/>
                <w:spacing w:val="-6"/>
                <w:sz w:val="22"/>
                <w:szCs w:val="22"/>
              </w:rPr>
              <w:t>E</w:t>
            </w:r>
            <w:r w:rsidR="00B74CD0" w:rsidRPr="006F1FE4">
              <w:rPr>
                <w:rStyle w:val="Hyperlink"/>
                <w:rFonts w:ascii="Bookman Old Style" w:hAnsi="Bookman Old Style"/>
                <w:b w:val="0"/>
                <w:noProof/>
                <w:spacing w:val="11"/>
                <w:sz w:val="22"/>
                <w:szCs w:val="22"/>
              </w:rPr>
              <w:t xml:space="preserve"> </w:t>
            </w:r>
            <w:r w:rsidR="00B74CD0" w:rsidRPr="006F1FE4">
              <w:rPr>
                <w:rStyle w:val="Hyperlink"/>
                <w:rFonts w:ascii="Bookman Old Style" w:hAnsi="Bookman Old Style"/>
                <w:b w:val="0"/>
                <w:noProof/>
                <w:spacing w:val="-2"/>
                <w:sz w:val="22"/>
                <w:szCs w:val="22"/>
              </w:rPr>
              <w:t>MAJEURE</w:t>
            </w:r>
            <w:r w:rsidR="00B74CD0" w:rsidRPr="006F1FE4">
              <w:rPr>
                <w:rFonts w:ascii="Bookman Old Style" w:hAnsi="Bookman Old Style"/>
                <w:b w:val="0"/>
                <w:noProof/>
                <w:webHidden/>
                <w:sz w:val="22"/>
                <w:szCs w:val="22"/>
              </w:rPr>
              <w:tab/>
            </w:r>
            <w:r w:rsidR="00B74CD0" w:rsidRPr="006F1FE4">
              <w:rPr>
                <w:rFonts w:ascii="Bookman Old Style" w:hAnsi="Bookman Old Style"/>
                <w:b w:val="0"/>
                <w:noProof/>
                <w:webHidden/>
                <w:sz w:val="22"/>
                <w:szCs w:val="22"/>
              </w:rPr>
              <w:fldChar w:fldCharType="begin"/>
            </w:r>
            <w:r w:rsidR="00B74CD0" w:rsidRPr="006F1FE4">
              <w:rPr>
                <w:rFonts w:ascii="Bookman Old Style" w:hAnsi="Bookman Old Style"/>
                <w:b w:val="0"/>
                <w:noProof/>
                <w:webHidden/>
                <w:sz w:val="22"/>
                <w:szCs w:val="22"/>
              </w:rPr>
              <w:instrText xml:space="preserve"> PAGEREF _Toc13638100 \h </w:instrText>
            </w:r>
            <w:r w:rsidR="00B74CD0" w:rsidRPr="006F1FE4">
              <w:rPr>
                <w:rFonts w:ascii="Bookman Old Style" w:hAnsi="Bookman Old Style"/>
                <w:b w:val="0"/>
                <w:noProof/>
                <w:webHidden/>
                <w:sz w:val="22"/>
                <w:szCs w:val="22"/>
              </w:rPr>
            </w:r>
            <w:r w:rsidR="00B74CD0" w:rsidRPr="006F1FE4">
              <w:rPr>
                <w:rFonts w:ascii="Bookman Old Style" w:hAnsi="Bookman Old Style"/>
                <w:b w:val="0"/>
                <w:noProof/>
                <w:webHidden/>
                <w:sz w:val="22"/>
                <w:szCs w:val="22"/>
              </w:rPr>
              <w:fldChar w:fldCharType="separate"/>
            </w:r>
            <w:r w:rsidR="00B74CD0" w:rsidRPr="006F1FE4">
              <w:rPr>
                <w:rFonts w:ascii="Bookman Old Style" w:hAnsi="Bookman Old Style"/>
                <w:b w:val="0"/>
                <w:noProof/>
                <w:webHidden/>
                <w:sz w:val="22"/>
                <w:szCs w:val="22"/>
              </w:rPr>
              <w:t>45</w:t>
            </w:r>
            <w:r w:rsidR="00B74CD0" w:rsidRPr="006F1FE4">
              <w:rPr>
                <w:rFonts w:ascii="Bookman Old Style" w:hAnsi="Bookman Old Style"/>
                <w:b w:val="0"/>
                <w:noProof/>
                <w:webHidden/>
                <w:sz w:val="22"/>
                <w:szCs w:val="22"/>
              </w:rPr>
              <w:fldChar w:fldCharType="end"/>
            </w:r>
          </w:hyperlink>
        </w:p>
        <w:p w14:paraId="7E863610" w14:textId="5F47F7EE"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00" w:history="1">
            <w:r w:rsidR="00FD5754" w:rsidRPr="006F1FE4">
              <w:rPr>
                <w:rStyle w:val="Hyperlink"/>
                <w:rFonts w:ascii="Bookman Old Style" w:hAnsi="Bookman Old Style"/>
                <w:noProof/>
                <w:sz w:val="22"/>
                <w:szCs w:val="22"/>
              </w:rPr>
              <w:t xml:space="preserve">ARTICLE </w:t>
            </w:r>
            <w:r w:rsidR="00B74CD0" w:rsidRPr="006F1FE4">
              <w:rPr>
                <w:rStyle w:val="Hyperlink"/>
                <w:rFonts w:ascii="Bookman Old Style" w:hAnsi="Bookman Old Style"/>
                <w:noProof/>
                <w:sz w:val="22"/>
                <w:szCs w:val="22"/>
              </w:rPr>
              <w:t>18</w:t>
            </w:r>
            <w:r w:rsidR="00B74CD0" w:rsidRPr="006F1FE4">
              <w:rPr>
                <w:rStyle w:val="Hyperlink"/>
                <w:rFonts w:ascii="Bookman Old Style" w:hAnsi="Bookman Old Style"/>
                <w:b w:val="0"/>
                <w:noProof/>
                <w:sz w:val="22"/>
                <w:szCs w:val="22"/>
              </w:rPr>
              <w:t xml:space="preserve"> REPRESENTATIONS AND WARRANTIES</w:t>
            </w:r>
            <w:r w:rsidR="00FD5754" w:rsidRPr="006F1FE4">
              <w:rPr>
                <w:rFonts w:ascii="Bookman Old Style" w:hAnsi="Bookman Old Style"/>
                <w:b w:val="0"/>
                <w:noProof/>
                <w:webHidden/>
                <w:sz w:val="22"/>
                <w:szCs w:val="22"/>
              </w:rPr>
              <w:tab/>
            </w:r>
            <w:r w:rsidR="00B74CD0" w:rsidRPr="006F1FE4">
              <w:rPr>
                <w:rFonts w:ascii="Bookman Old Style" w:hAnsi="Bookman Old Style"/>
                <w:b w:val="0"/>
                <w:noProof/>
                <w:webHidden/>
                <w:sz w:val="22"/>
                <w:szCs w:val="22"/>
              </w:rPr>
              <w:t>48</w:t>
            </w:r>
          </w:hyperlink>
        </w:p>
        <w:p w14:paraId="6C8D77B7" w14:textId="77777777" w:rsidR="00B74CD0"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33" w:history="1">
            <w:r w:rsidR="00B74CD0" w:rsidRPr="006F1FE4">
              <w:rPr>
                <w:rStyle w:val="Hyperlink"/>
                <w:rFonts w:ascii="Bookman Old Style" w:hAnsi="Bookman Old Style"/>
                <w:noProof/>
                <w:sz w:val="22"/>
                <w:szCs w:val="22"/>
              </w:rPr>
              <w:t>ARTICLE 19</w:t>
            </w:r>
            <w:r w:rsidR="00B74CD0" w:rsidRPr="006F1FE4">
              <w:rPr>
                <w:rStyle w:val="Hyperlink"/>
                <w:rFonts w:ascii="Bookman Old Style" w:hAnsi="Bookman Old Style"/>
                <w:b w:val="0"/>
                <w:noProof/>
                <w:sz w:val="22"/>
                <w:szCs w:val="22"/>
              </w:rPr>
              <w:t xml:space="preserve"> LIMITATIONS</w:t>
            </w:r>
            <w:r w:rsidR="00B74CD0" w:rsidRPr="006F1FE4">
              <w:rPr>
                <w:rFonts w:ascii="Bookman Old Style" w:hAnsi="Bookman Old Style"/>
                <w:b w:val="0"/>
                <w:noProof/>
                <w:webHidden/>
                <w:sz w:val="22"/>
                <w:szCs w:val="22"/>
              </w:rPr>
              <w:tab/>
            </w:r>
            <w:r w:rsidR="00B74CD0" w:rsidRPr="006F1FE4">
              <w:rPr>
                <w:rFonts w:ascii="Bookman Old Style" w:hAnsi="Bookman Old Style"/>
                <w:b w:val="0"/>
                <w:noProof/>
                <w:webHidden/>
                <w:sz w:val="22"/>
                <w:szCs w:val="22"/>
              </w:rPr>
              <w:fldChar w:fldCharType="begin"/>
            </w:r>
            <w:r w:rsidR="00B74CD0" w:rsidRPr="006F1FE4">
              <w:rPr>
                <w:rFonts w:ascii="Bookman Old Style" w:hAnsi="Bookman Old Style"/>
                <w:b w:val="0"/>
                <w:noProof/>
                <w:webHidden/>
                <w:sz w:val="22"/>
                <w:szCs w:val="22"/>
              </w:rPr>
              <w:instrText xml:space="preserve"> PAGEREF _Toc13638133 \h </w:instrText>
            </w:r>
            <w:r w:rsidR="00B74CD0" w:rsidRPr="006F1FE4">
              <w:rPr>
                <w:rFonts w:ascii="Bookman Old Style" w:hAnsi="Bookman Old Style"/>
                <w:b w:val="0"/>
                <w:noProof/>
                <w:webHidden/>
                <w:sz w:val="22"/>
                <w:szCs w:val="22"/>
              </w:rPr>
            </w:r>
            <w:r w:rsidR="00B74CD0" w:rsidRPr="006F1FE4">
              <w:rPr>
                <w:rFonts w:ascii="Bookman Old Style" w:hAnsi="Bookman Old Style"/>
                <w:b w:val="0"/>
                <w:noProof/>
                <w:webHidden/>
                <w:sz w:val="22"/>
                <w:szCs w:val="22"/>
              </w:rPr>
              <w:fldChar w:fldCharType="separate"/>
            </w:r>
            <w:r w:rsidR="00B74CD0" w:rsidRPr="006F1FE4">
              <w:rPr>
                <w:rFonts w:ascii="Bookman Old Style" w:hAnsi="Bookman Old Style"/>
                <w:b w:val="0"/>
                <w:noProof/>
                <w:webHidden/>
                <w:sz w:val="22"/>
                <w:szCs w:val="22"/>
              </w:rPr>
              <w:t>49</w:t>
            </w:r>
            <w:r w:rsidR="00B74CD0" w:rsidRPr="006F1FE4">
              <w:rPr>
                <w:rFonts w:ascii="Bookman Old Style" w:hAnsi="Bookman Old Style"/>
                <w:b w:val="0"/>
                <w:noProof/>
                <w:webHidden/>
                <w:sz w:val="22"/>
                <w:szCs w:val="22"/>
              </w:rPr>
              <w:fldChar w:fldCharType="end"/>
            </w:r>
          </w:hyperlink>
        </w:p>
        <w:p w14:paraId="11274254" w14:textId="144CFE38"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33" w:history="1">
            <w:r w:rsidR="00FD5754" w:rsidRPr="006F1FE4">
              <w:rPr>
                <w:rStyle w:val="Hyperlink"/>
                <w:rFonts w:ascii="Bookman Old Style" w:hAnsi="Bookman Old Style"/>
                <w:noProof/>
                <w:sz w:val="22"/>
                <w:szCs w:val="22"/>
              </w:rPr>
              <w:t xml:space="preserve">ARTICLE </w:t>
            </w:r>
            <w:r w:rsidR="00B74CD0" w:rsidRPr="006F1FE4">
              <w:rPr>
                <w:rStyle w:val="Hyperlink"/>
                <w:rFonts w:ascii="Bookman Old Style" w:hAnsi="Bookman Old Style"/>
                <w:noProof/>
                <w:sz w:val="22"/>
                <w:szCs w:val="22"/>
              </w:rPr>
              <w:t>20</w:t>
            </w:r>
            <w:r w:rsidR="00B74CD0" w:rsidRPr="006F1FE4">
              <w:rPr>
                <w:rStyle w:val="Hyperlink"/>
                <w:rFonts w:ascii="Bookman Old Style" w:hAnsi="Bookman Old Style"/>
                <w:b w:val="0"/>
                <w:noProof/>
                <w:sz w:val="22"/>
                <w:szCs w:val="22"/>
              </w:rPr>
              <w:t xml:space="preserve"> INDEMNIFICATION</w:t>
            </w:r>
            <w:r w:rsidR="00FD5754" w:rsidRPr="006F1FE4">
              <w:rPr>
                <w:rFonts w:ascii="Bookman Old Style" w:hAnsi="Bookman Old Style"/>
                <w:b w:val="0"/>
                <w:noProof/>
                <w:webHidden/>
                <w:sz w:val="22"/>
                <w:szCs w:val="22"/>
              </w:rPr>
              <w:tab/>
            </w:r>
            <w:r w:rsidR="00B74CD0" w:rsidRPr="006F1FE4">
              <w:rPr>
                <w:rFonts w:ascii="Bookman Old Style" w:hAnsi="Bookman Old Style"/>
                <w:b w:val="0"/>
                <w:noProof/>
                <w:webHidden/>
                <w:sz w:val="22"/>
                <w:szCs w:val="22"/>
              </w:rPr>
              <w:t>50</w:t>
            </w:r>
          </w:hyperlink>
        </w:p>
        <w:p w14:paraId="7A6408D7" w14:textId="26312ABA"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38" w:history="1">
            <w:r w:rsidR="00FD5754" w:rsidRPr="006F1FE4">
              <w:rPr>
                <w:rStyle w:val="Hyperlink"/>
                <w:rFonts w:ascii="Bookman Old Style" w:hAnsi="Bookman Old Style"/>
                <w:noProof/>
                <w:sz w:val="22"/>
                <w:szCs w:val="22"/>
              </w:rPr>
              <w:t>ARTICLE 21</w:t>
            </w:r>
            <w:r w:rsidR="00FD5754" w:rsidRPr="006F1FE4">
              <w:rPr>
                <w:rStyle w:val="Hyperlink"/>
                <w:rFonts w:ascii="Bookman Old Style" w:hAnsi="Bookman Old Style"/>
                <w:b w:val="0"/>
                <w:noProof/>
                <w:sz w:val="22"/>
                <w:szCs w:val="22"/>
              </w:rPr>
              <w:t xml:space="preserve"> INSURANCE</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_Toc13638138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54</w:t>
            </w:r>
            <w:r w:rsidR="00FD5754" w:rsidRPr="006F1FE4">
              <w:rPr>
                <w:rFonts w:ascii="Bookman Old Style" w:hAnsi="Bookman Old Style"/>
                <w:b w:val="0"/>
                <w:noProof/>
                <w:webHidden/>
                <w:sz w:val="22"/>
                <w:szCs w:val="22"/>
              </w:rPr>
              <w:fldChar w:fldCharType="end"/>
            </w:r>
          </w:hyperlink>
        </w:p>
        <w:p w14:paraId="058DE363" w14:textId="38B03535"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59" w:history="1">
            <w:r w:rsidR="00FD5754" w:rsidRPr="006F1FE4">
              <w:rPr>
                <w:rStyle w:val="Hyperlink"/>
                <w:rFonts w:ascii="Bookman Old Style" w:hAnsi="Bookman Old Style"/>
                <w:noProof/>
                <w:sz w:val="22"/>
                <w:szCs w:val="22"/>
              </w:rPr>
              <w:t>ARTICLE 22</w:t>
            </w:r>
            <w:r w:rsidR="00FD5754" w:rsidRPr="006F1FE4">
              <w:rPr>
                <w:rStyle w:val="Hyperlink"/>
                <w:rFonts w:ascii="Bookman Old Style" w:hAnsi="Bookman Old Style"/>
                <w:b w:val="0"/>
                <w:noProof/>
                <w:sz w:val="22"/>
                <w:szCs w:val="22"/>
              </w:rPr>
              <w:t xml:space="preserve"> REVISIONS TO PERFORMANCE STANDARDS</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_Toc13638159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57</w:t>
            </w:r>
            <w:r w:rsidR="00FD5754" w:rsidRPr="006F1FE4">
              <w:rPr>
                <w:rFonts w:ascii="Bookman Old Style" w:hAnsi="Bookman Old Style"/>
                <w:b w:val="0"/>
                <w:noProof/>
                <w:webHidden/>
                <w:sz w:val="22"/>
                <w:szCs w:val="22"/>
              </w:rPr>
              <w:fldChar w:fldCharType="end"/>
            </w:r>
          </w:hyperlink>
        </w:p>
        <w:p w14:paraId="592393E1" w14:textId="25410B9B"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187" w:history="1">
            <w:r w:rsidR="00FD5754" w:rsidRPr="006F1FE4">
              <w:rPr>
                <w:rStyle w:val="Hyperlink"/>
                <w:rFonts w:ascii="Bookman Old Style" w:hAnsi="Bookman Old Style"/>
                <w:noProof/>
                <w:sz w:val="22"/>
                <w:szCs w:val="22"/>
              </w:rPr>
              <w:t>ARTICLE 23</w:t>
            </w:r>
            <w:r w:rsidR="00FD5754" w:rsidRPr="006F1FE4">
              <w:rPr>
                <w:rStyle w:val="Hyperlink"/>
                <w:rFonts w:ascii="Bookman Old Style" w:hAnsi="Bookman Old Style"/>
                <w:b w:val="0"/>
                <w:noProof/>
                <w:sz w:val="22"/>
                <w:szCs w:val="22"/>
              </w:rPr>
              <w:t xml:space="preserve"> FINANCIAL COMPLIANCE</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_Toc13638187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62</w:t>
            </w:r>
            <w:r w:rsidR="00FD5754" w:rsidRPr="006F1FE4">
              <w:rPr>
                <w:rFonts w:ascii="Bookman Old Style" w:hAnsi="Bookman Old Style"/>
                <w:b w:val="0"/>
                <w:noProof/>
                <w:webHidden/>
                <w:sz w:val="22"/>
                <w:szCs w:val="22"/>
              </w:rPr>
              <w:fldChar w:fldCharType="end"/>
            </w:r>
          </w:hyperlink>
        </w:p>
        <w:p w14:paraId="61216D52" w14:textId="3C3672C4"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01" w:history="1">
            <w:r w:rsidR="00FD5754" w:rsidRPr="006F1FE4">
              <w:rPr>
                <w:rStyle w:val="Hyperlink"/>
                <w:rFonts w:ascii="Bookman Old Style" w:hAnsi="Bookman Old Style"/>
                <w:noProof/>
                <w:sz w:val="22"/>
                <w:szCs w:val="22"/>
              </w:rPr>
              <w:t>ARTICLE 24</w:t>
            </w:r>
            <w:r w:rsidR="00FD5754" w:rsidRPr="006F1FE4">
              <w:rPr>
                <w:rStyle w:val="Hyperlink"/>
                <w:rFonts w:ascii="Bookman Old Style" w:hAnsi="Bookman Old Style"/>
                <w:b w:val="0"/>
                <w:noProof/>
                <w:sz w:val="22"/>
                <w:szCs w:val="22"/>
              </w:rPr>
              <w:t xml:space="preserve"> REGULATORY APPROVAL</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_Toc13638201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65</w:t>
            </w:r>
            <w:r w:rsidR="00FD5754" w:rsidRPr="006F1FE4">
              <w:rPr>
                <w:rFonts w:ascii="Bookman Old Style" w:hAnsi="Bookman Old Style"/>
                <w:b w:val="0"/>
                <w:noProof/>
                <w:webHidden/>
                <w:sz w:val="22"/>
                <w:szCs w:val="22"/>
              </w:rPr>
              <w:fldChar w:fldCharType="end"/>
            </w:r>
          </w:hyperlink>
        </w:p>
        <w:p w14:paraId="34D2E5A7" w14:textId="36E48FEC"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10" w:history="1">
            <w:r w:rsidR="00FD5754" w:rsidRPr="006F1FE4">
              <w:rPr>
                <w:rStyle w:val="Hyperlink"/>
                <w:rFonts w:ascii="Bookman Old Style" w:hAnsi="Bookman Old Style"/>
                <w:noProof/>
                <w:sz w:val="22"/>
                <w:szCs w:val="22"/>
              </w:rPr>
              <w:t>ARTICLE 25</w:t>
            </w:r>
            <w:r w:rsidR="00FD5754" w:rsidRPr="006F1FE4">
              <w:rPr>
                <w:rStyle w:val="Hyperlink"/>
                <w:rFonts w:ascii="Bookman Old Style" w:hAnsi="Bookman Old Style"/>
                <w:b w:val="0"/>
                <w:noProof/>
                <w:sz w:val="22"/>
                <w:szCs w:val="22"/>
              </w:rPr>
              <w:t xml:space="preserve"> EQUAL EMPLOYMENT OPPORTUNITY</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_Toc13638210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69</w:t>
            </w:r>
            <w:r w:rsidR="00FD5754" w:rsidRPr="006F1FE4">
              <w:rPr>
                <w:rFonts w:ascii="Bookman Old Style" w:hAnsi="Bookman Old Style"/>
                <w:b w:val="0"/>
                <w:noProof/>
                <w:webHidden/>
                <w:sz w:val="22"/>
                <w:szCs w:val="22"/>
              </w:rPr>
              <w:fldChar w:fldCharType="end"/>
            </w:r>
          </w:hyperlink>
        </w:p>
        <w:p w14:paraId="1BCB96FE" w14:textId="41E58255"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15" w:history="1">
            <w:r w:rsidR="00FD5754" w:rsidRPr="006F1FE4">
              <w:rPr>
                <w:rStyle w:val="Hyperlink"/>
                <w:rFonts w:ascii="Bookman Old Style" w:hAnsi="Bookman Old Style"/>
                <w:noProof/>
                <w:sz w:val="22"/>
                <w:szCs w:val="22"/>
              </w:rPr>
              <w:t>ARTICLE 26</w:t>
            </w:r>
            <w:r w:rsidR="00FD5754" w:rsidRPr="006F1FE4">
              <w:rPr>
                <w:rStyle w:val="Hyperlink"/>
                <w:rFonts w:ascii="Bookman Old Style" w:hAnsi="Bookman Old Style"/>
                <w:b w:val="0"/>
                <w:noProof/>
                <w:sz w:val="22"/>
                <w:szCs w:val="22"/>
              </w:rPr>
              <w:t xml:space="preserve"> DISPUTE RESOLUTION</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_Toc13638215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70</w:t>
            </w:r>
            <w:r w:rsidR="00FD5754" w:rsidRPr="006F1FE4">
              <w:rPr>
                <w:rFonts w:ascii="Bookman Old Style" w:hAnsi="Bookman Old Style"/>
                <w:b w:val="0"/>
                <w:noProof/>
                <w:webHidden/>
                <w:sz w:val="22"/>
                <w:szCs w:val="22"/>
              </w:rPr>
              <w:fldChar w:fldCharType="end"/>
            </w:r>
          </w:hyperlink>
        </w:p>
        <w:p w14:paraId="6C6C5587" w14:textId="56AA9313"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2" w:history="1">
            <w:r w:rsidR="00FD5754" w:rsidRPr="006F1FE4">
              <w:rPr>
                <w:rStyle w:val="Hyperlink"/>
                <w:rFonts w:ascii="Bookman Old Style" w:hAnsi="Bookman Old Style"/>
                <w:noProof/>
                <w:sz w:val="22"/>
                <w:szCs w:val="22"/>
              </w:rPr>
              <w:t>ARTICLE 27</w:t>
            </w:r>
            <w:r w:rsidR="00FD5754" w:rsidRPr="006F1FE4">
              <w:rPr>
                <w:rStyle w:val="Hyperlink"/>
                <w:rFonts w:ascii="Bookman Old Style" w:hAnsi="Bookman Old Style"/>
                <w:b w:val="0"/>
                <w:noProof/>
                <w:sz w:val="22"/>
                <w:szCs w:val="22"/>
              </w:rPr>
              <w:t xml:space="preserve"> MISCELLANEOUS</w:t>
            </w:r>
            <w:r w:rsidR="00FD5754" w:rsidRPr="006F1FE4">
              <w:rPr>
                <w:rFonts w:ascii="Bookman Old Style" w:hAnsi="Bookman Old Style"/>
                <w:b w:val="0"/>
                <w:noProof/>
                <w:webHidden/>
                <w:sz w:val="22"/>
                <w:szCs w:val="22"/>
              </w:rPr>
              <w:tab/>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_Toc13638222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71</w:t>
            </w:r>
            <w:r w:rsidR="00FD5754" w:rsidRPr="006F1FE4">
              <w:rPr>
                <w:rFonts w:ascii="Bookman Old Style" w:hAnsi="Bookman Old Style"/>
                <w:b w:val="0"/>
                <w:noProof/>
                <w:webHidden/>
                <w:sz w:val="22"/>
                <w:szCs w:val="22"/>
              </w:rPr>
              <w:fldChar w:fldCharType="end"/>
            </w:r>
          </w:hyperlink>
        </w:p>
        <w:p w14:paraId="131A1248" w14:textId="04BE5073"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3" w:history="1">
            <w:r w:rsidR="00FD5754" w:rsidRPr="006F1FE4">
              <w:rPr>
                <w:rStyle w:val="Hyperlink"/>
                <w:rFonts w:ascii="Bookman Old Style" w:hAnsi="Bookman Old Style" w:cs="Times New Roman"/>
                <w:noProof/>
                <w:spacing w:val="-5"/>
                <w:sz w:val="22"/>
                <w:szCs w:val="22"/>
              </w:rPr>
              <w:t>SCHEDULE OF DEFINED TERMS</w:t>
            </w:r>
            <w:r w:rsidR="00FD5754"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SCHEDULE OF DEFINED TERMS-</w:t>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_Toc13638223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1</w:t>
            </w:r>
            <w:r w:rsidR="00FD5754" w:rsidRPr="006F1FE4">
              <w:rPr>
                <w:rFonts w:ascii="Bookman Old Style" w:hAnsi="Bookman Old Style"/>
                <w:b w:val="0"/>
                <w:noProof/>
                <w:webHidden/>
                <w:sz w:val="22"/>
                <w:szCs w:val="22"/>
              </w:rPr>
              <w:fldChar w:fldCharType="end"/>
            </w:r>
          </w:hyperlink>
        </w:p>
        <w:p w14:paraId="3A3DC856" w14:textId="05549028"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FD5754" w:rsidRPr="006F1FE4">
              <w:rPr>
                <w:rStyle w:val="Hyperlink"/>
                <w:rFonts w:ascii="Bookman Old Style" w:hAnsi="Bookman Old Style"/>
                <w:noProof/>
                <w:spacing w:val="-5"/>
                <w:sz w:val="22"/>
                <w:szCs w:val="22"/>
              </w:rPr>
              <w:t>ATTACHMENT A</w:t>
            </w:r>
            <w:r w:rsidR="00B74CD0" w:rsidRPr="006F1FE4">
              <w:rPr>
                <w:rStyle w:val="Hyperlink"/>
                <w:rFonts w:ascii="Bookman Old Style" w:hAnsi="Bookman Old Style"/>
                <w:b w:val="0"/>
                <w:noProof/>
                <w:spacing w:val="-5"/>
                <w:sz w:val="22"/>
                <w:szCs w:val="22"/>
              </w:rPr>
              <w:t xml:space="preserve"> DESCRIPTION OF STORAGE FACILITY</w:t>
            </w:r>
            <w:r w:rsidR="00FD5754"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A-</w:t>
            </w:r>
            <w:r w:rsidR="00FD5754" w:rsidRPr="006F1FE4">
              <w:rPr>
                <w:rFonts w:ascii="Bookman Old Style" w:hAnsi="Bookman Old Style"/>
                <w:b w:val="0"/>
                <w:noProof/>
                <w:webHidden/>
                <w:sz w:val="22"/>
                <w:szCs w:val="22"/>
              </w:rPr>
              <w:fldChar w:fldCharType="begin"/>
            </w:r>
            <w:r w:rsidR="00FD5754" w:rsidRPr="006F1FE4">
              <w:rPr>
                <w:rFonts w:ascii="Bookman Old Style" w:hAnsi="Bookman Old Style"/>
                <w:b w:val="0"/>
                <w:noProof/>
                <w:webHidden/>
                <w:sz w:val="22"/>
                <w:szCs w:val="22"/>
              </w:rPr>
              <w:instrText xml:space="preserve"> PAGEREF _Toc13638224 \h </w:instrText>
            </w:r>
            <w:r w:rsidR="00FD5754" w:rsidRPr="006F1FE4">
              <w:rPr>
                <w:rFonts w:ascii="Bookman Old Style" w:hAnsi="Bookman Old Style"/>
                <w:b w:val="0"/>
                <w:noProof/>
                <w:webHidden/>
                <w:sz w:val="22"/>
                <w:szCs w:val="22"/>
              </w:rPr>
            </w:r>
            <w:r w:rsidR="00FD5754" w:rsidRPr="006F1FE4">
              <w:rPr>
                <w:rFonts w:ascii="Bookman Old Style" w:hAnsi="Bookman Old Style"/>
                <w:b w:val="0"/>
                <w:noProof/>
                <w:webHidden/>
                <w:sz w:val="22"/>
                <w:szCs w:val="22"/>
              </w:rPr>
              <w:fldChar w:fldCharType="separate"/>
            </w:r>
            <w:r w:rsidR="00FD5754" w:rsidRPr="006F1FE4">
              <w:rPr>
                <w:rFonts w:ascii="Bookman Old Style" w:hAnsi="Bookman Old Style"/>
                <w:b w:val="0"/>
                <w:noProof/>
                <w:webHidden/>
                <w:sz w:val="22"/>
                <w:szCs w:val="22"/>
              </w:rPr>
              <w:t>1</w:t>
            </w:r>
            <w:r w:rsidR="00FD5754" w:rsidRPr="006F1FE4">
              <w:rPr>
                <w:rFonts w:ascii="Bookman Old Style" w:hAnsi="Bookman Old Style"/>
                <w:b w:val="0"/>
                <w:noProof/>
                <w:webHidden/>
                <w:sz w:val="22"/>
                <w:szCs w:val="22"/>
              </w:rPr>
              <w:fldChar w:fldCharType="end"/>
            </w:r>
          </w:hyperlink>
        </w:p>
        <w:p w14:paraId="136F57C7" w14:textId="303119D7" w:rsidR="00B74CD0"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74CD0" w:rsidRPr="006F1FE4">
              <w:rPr>
                <w:rStyle w:val="Hyperlink"/>
                <w:rFonts w:ascii="Bookman Old Style" w:hAnsi="Bookman Old Style"/>
                <w:noProof/>
                <w:spacing w:val="-5"/>
                <w:sz w:val="22"/>
                <w:szCs w:val="22"/>
              </w:rPr>
              <w:t>EXHIBIT A-1</w:t>
            </w:r>
            <w:r w:rsidR="00B74CD0" w:rsidRPr="006F1FE4">
              <w:rPr>
                <w:rStyle w:val="Hyperlink"/>
                <w:rFonts w:ascii="Bookman Old Style" w:hAnsi="Bookman Old Style"/>
                <w:b w:val="0"/>
                <w:noProof/>
                <w:spacing w:val="-5"/>
                <w:sz w:val="22"/>
                <w:szCs w:val="22"/>
              </w:rPr>
              <w:t xml:space="preserve"> GOOD STANDING CERTIFICATES</w:t>
            </w:r>
            <w:r w:rsidR="00B74CD0" w:rsidRPr="006F1FE4">
              <w:rPr>
                <w:rFonts w:ascii="Bookman Old Style" w:hAnsi="Bookman Old Style"/>
                <w:b w:val="0"/>
                <w:noProof/>
                <w:webHidden/>
                <w:sz w:val="22"/>
                <w:szCs w:val="22"/>
              </w:rPr>
              <w:tab/>
              <w:t>A-5</w:t>
            </w:r>
          </w:hyperlink>
        </w:p>
        <w:p w14:paraId="31873740" w14:textId="72DBF068" w:rsidR="00B74CD0"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74CD0" w:rsidRPr="006F1FE4">
              <w:rPr>
                <w:rStyle w:val="Hyperlink"/>
                <w:rFonts w:ascii="Bookman Old Style" w:hAnsi="Bookman Old Style"/>
                <w:noProof/>
                <w:spacing w:val="-5"/>
                <w:sz w:val="22"/>
                <w:szCs w:val="22"/>
              </w:rPr>
              <w:t>EXHIBIT A-2</w:t>
            </w:r>
            <w:r w:rsidR="00B74CD0" w:rsidRPr="006F1FE4">
              <w:rPr>
                <w:rStyle w:val="Hyperlink"/>
                <w:rFonts w:ascii="Bookman Old Style" w:hAnsi="Bookman Old Style"/>
                <w:b w:val="0"/>
                <w:noProof/>
                <w:spacing w:val="-5"/>
                <w:sz w:val="22"/>
                <w:szCs w:val="22"/>
              </w:rPr>
              <w:t xml:space="preserve"> OWNERSHIP STRUCTURES</w:t>
            </w:r>
            <w:r w:rsidR="00B74CD0" w:rsidRPr="006F1FE4">
              <w:rPr>
                <w:rFonts w:ascii="Bookman Old Style" w:hAnsi="Bookman Old Style"/>
                <w:b w:val="0"/>
                <w:noProof/>
                <w:webHidden/>
                <w:sz w:val="22"/>
                <w:szCs w:val="22"/>
              </w:rPr>
              <w:tab/>
              <w:t>A-6</w:t>
            </w:r>
          </w:hyperlink>
        </w:p>
        <w:p w14:paraId="6F3B5E2F" w14:textId="459CB107" w:rsidR="00B00A52" w:rsidRPr="006F1FE4" w:rsidRDefault="00DD2524" w:rsidP="006F1FE4">
          <w:pPr>
            <w:pStyle w:val="TOC1"/>
            <w:tabs>
              <w:tab w:val="right" w:leader="dot" w:pos="9350"/>
            </w:tabs>
            <w:ind w:left="0"/>
            <w:rPr>
              <w:rStyle w:val="Hyperlink"/>
              <w:rFonts w:ascii="Bookman Old Style" w:hAnsi="Bookman Old Style"/>
              <w:b w:val="0"/>
              <w:noProof/>
              <w:sz w:val="22"/>
              <w:szCs w:val="22"/>
            </w:rPr>
          </w:pPr>
          <w:hyperlink w:anchor="_Toc13638224" w:history="1">
            <w:r w:rsidR="00B00A52" w:rsidRPr="006F1FE4">
              <w:rPr>
                <w:rStyle w:val="Hyperlink"/>
                <w:rFonts w:ascii="Bookman Old Style" w:hAnsi="Bookman Old Style"/>
                <w:noProof/>
                <w:spacing w:val="-5"/>
                <w:sz w:val="22"/>
                <w:szCs w:val="22"/>
              </w:rPr>
              <w:t>ATTACHMENT B</w:t>
            </w:r>
            <w:r w:rsidR="00B74CD0" w:rsidRPr="006F1FE4">
              <w:rPr>
                <w:rStyle w:val="Hyperlink"/>
                <w:rFonts w:ascii="Bookman Old Style" w:hAnsi="Bookman Old Style"/>
                <w:b w:val="0"/>
                <w:noProof/>
                <w:spacing w:val="-5"/>
                <w:sz w:val="22"/>
                <w:szCs w:val="22"/>
              </w:rPr>
              <w:t xml:space="preserve"> FACILITY OWNED BY SELLER</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B-</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0E0D4D6C" w14:textId="39A40D39" w:rsidR="00B74CD0"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74CD0" w:rsidRPr="006F1FE4">
              <w:rPr>
                <w:rStyle w:val="Hyperlink"/>
                <w:rFonts w:ascii="Bookman Old Style" w:hAnsi="Bookman Old Style"/>
                <w:noProof/>
                <w:spacing w:val="-5"/>
                <w:sz w:val="22"/>
                <w:szCs w:val="22"/>
              </w:rPr>
              <w:t>EXHIBIT B-1</w:t>
            </w:r>
            <w:r w:rsidR="00B74CD0" w:rsidRPr="006F1FE4">
              <w:rPr>
                <w:rStyle w:val="Hyperlink"/>
                <w:rFonts w:ascii="Bookman Old Style" w:hAnsi="Bookman Old Style"/>
                <w:b w:val="0"/>
                <w:noProof/>
                <w:spacing w:val="-5"/>
                <w:sz w:val="22"/>
                <w:szCs w:val="22"/>
              </w:rPr>
              <w:t xml:space="preserve"> MODELING REQUIREMENTS</w:t>
            </w:r>
            <w:r w:rsidR="00B74CD0" w:rsidRPr="006F1FE4">
              <w:rPr>
                <w:rFonts w:ascii="Bookman Old Style" w:hAnsi="Bookman Old Style"/>
                <w:b w:val="0"/>
                <w:noProof/>
                <w:webHidden/>
                <w:sz w:val="22"/>
                <w:szCs w:val="22"/>
              </w:rPr>
              <w:tab/>
              <w:t>B-40</w:t>
            </w:r>
          </w:hyperlink>
        </w:p>
        <w:p w14:paraId="2F5FD2B9" w14:textId="36F89BC1" w:rsidR="00B74CD0"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74CD0" w:rsidRPr="006F1FE4">
              <w:rPr>
                <w:rStyle w:val="Hyperlink"/>
                <w:rFonts w:ascii="Bookman Old Style" w:hAnsi="Bookman Old Style"/>
                <w:noProof/>
                <w:spacing w:val="-5"/>
                <w:sz w:val="22"/>
                <w:szCs w:val="22"/>
              </w:rPr>
              <w:t>EXHIBIT B-2</w:t>
            </w:r>
            <w:r w:rsidR="00B74CD0" w:rsidRPr="006F1FE4">
              <w:rPr>
                <w:rStyle w:val="Hyperlink"/>
                <w:rFonts w:ascii="Bookman Old Style" w:hAnsi="Bookman Old Style"/>
                <w:b w:val="0"/>
                <w:noProof/>
                <w:spacing w:val="-5"/>
                <w:sz w:val="22"/>
                <w:szCs w:val="22"/>
              </w:rPr>
              <w:t xml:space="preserve"> CAPABILITY CURVE(S)</w:t>
            </w:r>
            <w:r w:rsidR="00B74CD0" w:rsidRPr="006F1FE4">
              <w:rPr>
                <w:rFonts w:ascii="Bookman Old Style" w:hAnsi="Bookman Old Style"/>
                <w:b w:val="0"/>
                <w:noProof/>
                <w:webHidden/>
                <w:sz w:val="22"/>
                <w:szCs w:val="22"/>
              </w:rPr>
              <w:tab/>
              <w:t>B-42</w:t>
            </w:r>
          </w:hyperlink>
        </w:p>
        <w:p w14:paraId="4BA3D240" w14:textId="37F93876"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C</w:t>
            </w:r>
            <w:r w:rsidR="006F1FE4">
              <w:rPr>
                <w:rStyle w:val="Hyperlink"/>
                <w:rFonts w:ascii="Bookman Old Style" w:hAnsi="Bookman Old Style"/>
                <w:noProof/>
                <w:spacing w:val="-5"/>
                <w:sz w:val="22"/>
                <w:szCs w:val="22"/>
              </w:rPr>
              <w:t xml:space="preserve"> </w:t>
            </w:r>
            <w:r w:rsidR="006F1FE4">
              <w:rPr>
                <w:rStyle w:val="Hyperlink"/>
                <w:rFonts w:ascii="Bookman Old Style" w:hAnsi="Bookman Old Style"/>
                <w:b w:val="0"/>
                <w:noProof/>
                <w:spacing w:val="-5"/>
                <w:sz w:val="22"/>
                <w:szCs w:val="22"/>
              </w:rPr>
              <w:t>RESERVED</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C-</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66C5C7C0" w14:textId="24937630"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D</w:t>
            </w:r>
            <w:r w:rsidR="00957AE6" w:rsidRPr="006F1FE4">
              <w:rPr>
                <w:rStyle w:val="Hyperlink"/>
                <w:rFonts w:ascii="Bookman Old Style" w:hAnsi="Bookman Old Style"/>
                <w:b w:val="0"/>
                <w:noProof/>
                <w:spacing w:val="-5"/>
                <w:sz w:val="22"/>
                <w:szCs w:val="22"/>
              </w:rPr>
              <w:t xml:space="preserve"> CONSULTANTS LIST</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D-</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4C8CFD2C" w14:textId="09D606C1"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E</w:t>
            </w:r>
            <w:r w:rsidR="00C4393C" w:rsidRPr="006F1FE4">
              <w:rPr>
                <w:rStyle w:val="Hyperlink"/>
                <w:rFonts w:ascii="Bookman Old Style" w:hAnsi="Bookman Old Style"/>
                <w:b w:val="0"/>
                <w:noProof/>
                <w:spacing w:val="-5"/>
                <w:sz w:val="22"/>
                <w:szCs w:val="22"/>
              </w:rPr>
              <w:t xml:space="preserve"> </w:t>
            </w:r>
            <w:r w:rsidR="000F4259" w:rsidRPr="006F1FE4">
              <w:rPr>
                <w:rStyle w:val="Hyperlink"/>
                <w:rFonts w:ascii="Bookman Old Style" w:hAnsi="Bookman Old Style"/>
                <w:b w:val="0"/>
                <w:noProof/>
                <w:spacing w:val="-5"/>
                <w:sz w:val="22"/>
                <w:szCs w:val="22"/>
              </w:rPr>
              <w:t>SINGLE-LINE DRAWING AND INTERFACE BLOCK DIAGRAM</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E-</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57D95474" w14:textId="5D717EB9"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F</w:t>
            </w:r>
            <w:r w:rsidR="000F4259" w:rsidRPr="006F1FE4">
              <w:rPr>
                <w:rStyle w:val="Hyperlink"/>
                <w:rFonts w:ascii="Bookman Old Style" w:hAnsi="Bookman Old Style"/>
                <w:b w:val="0"/>
                <w:noProof/>
                <w:spacing w:val="-5"/>
                <w:sz w:val="22"/>
                <w:szCs w:val="22"/>
              </w:rPr>
              <w:t xml:space="preserve"> RELAY</w:t>
            </w:r>
            <w:r w:rsidR="00957AE6" w:rsidRPr="006F1FE4">
              <w:rPr>
                <w:rStyle w:val="Hyperlink"/>
                <w:rFonts w:ascii="Bookman Old Style" w:hAnsi="Bookman Old Style"/>
                <w:b w:val="0"/>
                <w:noProof/>
                <w:spacing w:val="-5"/>
                <w:sz w:val="22"/>
                <w:szCs w:val="22"/>
              </w:rPr>
              <w:t xml:space="preserve"> LIST AND TRIP SCHEME</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F-</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4789CD51" w14:textId="2ACB1B7F"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G</w:t>
            </w:r>
            <w:r w:rsidR="00957AE6" w:rsidRPr="006F1FE4">
              <w:rPr>
                <w:rStyle w:val="Hyperlink"/>
                <w:rFonts w:ascii="Bookman Old Style" w:hAnsi="Bookman Old Style"/>
                <w:b w:val="0"/>
                <w:noProof/>
                <w:spacing w:val="-5"/>
                <w:sz w:val="22"/>
                <w:szCs w:val="22"/>
              </w:rPr>
              <w:t xml:space="preserve"> COMPANY-OWNED INTERCONNECTION FACILITIES</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G-</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0C967AD7" w14:textId="365DF4FD"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H</w:t>
            </w:r>
            <w:r w:rsidR="00957AE6" w:rsidRPr="006F1FE4">
              <w:rPr>
                <w:rStyle w:val="Hyperlink"/>
                <w:rFonts w:ascii="Bookman Old Style" w:hAnsi="Bookman Old Style"/>
                <w:b w:val="0"/>
                <w:noProof/>
                <w:spacing w:val="-5"/>
                <w:sz w:val="22"/>
                <w:szCs w:val="22"/>
              </w:rPr>
              <w:t xml:space="preserve"> </w:t>
            </w:r>
            <w:r w:rsidR="004E4103">
              <w:rPr>
                <w:rStyle w:val="Hyperlink"/>
                <w:rFonts w:ascii="Bookman Old Style" w:hAnsi="Bookman Old Style"/>
                <w:b w:val="0"/>
                <w:noProof/>
                <w:spacing w:val="-5"/>
                <w:sz w:val="22"/>
                <w:szCs w:val="22"/>
              </w:rPr>
              <w:t>RESERVED</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H-</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03F3387D" w14:textId="4D8C6EF1"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I</w:t>
            </w:r>
            <w:r w:rsidR="00957AE6" w:rsidRPr="006F1FE4">
              <w:rPr>
                <w:rStyle w:val="Hyperlink"/>
                <w:rFonts w:ascii="Bookman Old Style" w:hAnsi="Bookman Old Style"/>
                <w:b w:val="0"/>
                <w:noProof/>
                <w:spacing w:val="-5"/>
                <w:sz w:val="22"/>
                <w:szCs w:val="22"/>
              </w:rPr>
              <w:t xml:space="preserve"> </w:t>
            </w:r>
            <w:r w:rsidR="001E21E2">
              <w:rPr>
                <w:rStyle w:val="Hyperlink"/>
                <w:rFonts w:ascii="Bookman Old Style" w:hAnsi="Bookman Old Style"/>
                <w:b w:val="0"/>
                <w:noProof/>
                <w:spacing w:val="-5"/>
                <w:sz w:val="22"/>
                <w:szCs w:val="22"/>
              </w:rPr>
              <w:t>RESERVED</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I-</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24CAD799" w14:textId="3D7A1F65"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J</w:t>
            </w:r>
            <w:r w:rsidR="00957AE6" w:rsidRPr="006F1FE4">
              <w:rPr>
                <w:rStyle w:val="Hyperlink"/>
                <w:rFonts w:ascii="Bookman Old Style" w:hAnsi="Bookman Old Style"/>
                <w:b w:val="0"/>
                <w:noProof/>
                <w:spacing w:val="-5"/>
                <w:sz w:val="22"/>
                <w:szCs w:val="22"/>
              </w:rPr>
              <w:t xml:space="preserve"> ADJUSTMENT TO LUMP SUM PAYMENT</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J-</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14BDC74D" w14:textId="455BC63C"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K</w:t>
            </w:r>
            <w:r w:rsidR="00957AE6" w:rsidRPr="006F1FE4">
              <w:rPr>
                <w:rStyle w:val="Hyperlink"/>
                <w:rFonts w:ascii="Bookman Old Style" w:hAnsi="Bookman Old Style"/>
                <w:b w:val="0"/>
                <w:noProof/>
                <w:spacing w:val="-5"/>
                <w:sz w:val="22"/>
                <w:szCs w:val="22"/>
              </w:rPr>
              <w:t xml:space="preserve"> GUARANTEED PROJECT MILESTONES</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K-</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4F9389B9" w14:textId="7193C48B" w:rsidR="00B00A52" w:rsidRPr="006F1FE4" w:rsidRDefault="00DD2524" w:rsidP="006F1FE4">
          <w:pPr>
            <w:pStyle w:val="TOC1"/>
            <w:tabs>
              <w:tab w:val="right" w:leader="dot" w:pos="9350"/>
            </w:tabs>
            <w:ind w:left="720" w:hanging="72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 xml:space="preserve">ATTACHMENT </w:t>
            </w:r>
            <w:r w:rsidR="00957AE6" w:rsidRPr="006F1FE4">
              <w:rPr>
                <w:rStyle w:val="Hyperlink"/>
                <w:rFonts w:ascii="Bookman Old Style" w:hAnsi="Bookman Old Style"/>
                <w:noProof/>
                <w:spacing w:val="-5"/>
                <w:sz w:val="22"/>
                <w:szCs w:val="22"/>
              </w:rPr>
              <w:t>K-1</w:t>
            </w:r>
            <w:r w:rsidR="00957AE6" w:rsidRPr="006F1FE4">
              <w:rPr>
                <w:rStyle w:val="Hyperlink"/>
                <w:rFonts w:ascii="Bookman Old Style" w:hAnsi="Bookman Old Style"/>
                <w:b w:val="0"/>
                <w:noProof/>
                <w:spacing w:val="-5"/>
                <w:sz w:val="22"/>
                <w:szCs w:val="22"/>
              </w:rPr>
              <w:t xml:space="preserve"> SELLER’S CONDITIONS PRECEDENT AND COMPANY MILESTONES</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K-2</w:t>
            </w:r>
          </w:hyperlink>
        </w:p>
        <w:p w14:paraId="4F0DC57C" w14:textId="1ED65FED" w:rsidR="00957AE6"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957AE6" w:rsidRPr="006F1FE4">
              <w:rPr>
                <w:rStyle w:val="Hyperlink"/>
                <w:rFonts w:ascii="Bookman Old Style" w:hAnsi="Bookman Old Style"/>
                <w:noProof/>
                <w:spacing w:val="-5"/>
                <w:sz w:val="22"/>
                <w:szCs w:val="22"/>
              </w:rPr>
              <w:t>ATTACHMENT L</w:t>
            </w:r>
            <w:r w:rsidR="00957AE6" w:rsidRPr="006F1FE4">
              <w:rPr>
                <w:rStyle w:val="Hyperlink"/>
                <w:rFonts w:ascii="Bookman Old Style" w:hAnsi="Bookman Old Style"/>
                <w:b w:val="0"/>
                <w:noProof/>
                <w:spacing w:val="-5"/>
                <w:sz w:val="22"/>
                <w:szCs w:val="22"/>
              </w:rPr>
              <w:t xml:space="preserve"> REPORTING MILESTONES</w:t>
            </w:r>
            <w:r w:rsidR="00957AE6"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L-</w:t>
            </w:r>
            <w:r w:rsidR="00957AE6" w:rsidRPr="006F1FE4">
              <w:rPr>
                <w:rFonts w:ascii="Bookman Old Style" w:hAnsi="Bookman Old Style"/>
                <w:b w:val="0"/>
                <w:noProof/>
                <w:webHidden/>
                <w:sz w:val="22"/>
                <w:szCs w:val="22"/>
              </w:rPr>
              <w:fldChar w:fldCharType="begin"/>
            </w:r>
            <w:r w:rsidR="00957AE6" w:rsidRPr="006F1FE4">
              <w:rPr>
                <w:rFonts w:ascii="Bookman Old Style" w:hAnsi="Bookman Old Style"/>
                <w:b w:val="0"/>
                <w:noProof/>
                <w:webHidden/>
                <w:sz w:val="22"/>
                <w:szCs w:val="22"/>
              </w:rPr>
              <w:instrText xml:space="preserve"> PAGEREF _Toc13638224 \h </w:instrText>
            </w:r>
            <w:r w:rsidR="00957AE6" w:rsidRPr="006F1FE4">
              <w:rPr>
                <w:rFonts w:ascii="Bookman Old Style" w:hAnsi="Bookman Old Style"/>
                <w:b w:val="0"/>
                <w:noProof/>
                <w:webHidden/>
                <w:sz w:val="22"/>
                <w:szCs w:val="22"/>
              </w:rPr>
            </w:r>
            <w:r w:rsidR="00957AE6" w:rsidRPr="006F1FE4">
              <w:rPr>
                <w:rFonts w:ascii="Bookman Old Style" w:hAnsi="Bookman Old Style"/>
                <w:b w:val="0"/>
                <w:noProof/>
                <w:webHidden/>
                <w:sz w:val="22"/>
                <w:szCs w:val="22"/>
              </w:rPr>
              <w:fldChar w:fldCharType="separate"/>
            </w:r>
            <w:r w:rsidR="00957AE6" w:rsidRPr="006F1FE4">
              <w:rPr>
                <w:rFonts w:ascii="Bookman Old Style" w:hAnsi="Bookman Old Style"/>
                <w:b w:val="0"/>
                <w:noProof/>
                <w:webHidden/>
                <w:sz w:val="22"/>
                <w:szCs w:val="22"/>
              </w:rPr>
              <w:t>1</w:t>
            </w:r>
            <w:r w:rsidR="00957AE6" w:rsidRPr="006F1FE4">
              <w:rPr>
                <w:rFonts w:ascii="Bookman Old Style" w:hAnsi="Bookman Old Style"/>
                <w:b w:val="0"/>
                <w:noProof/>
                <w:webHidden/>
                <w:sz w:val="22"/>
                <w:szCs w:val="22"/>
              </w:rPr>
              <w:fldChar w:fldCharType="end"/>
            </w:r>
          </w:hyperlink>
        </w:p>
        <w:p w14:paraId="6A175340" w14:textId="01105663"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M</w:t>
            </w:r>
            <w:r w:rsidR="00957AE6" w:rsidRPr="006F1FE4">
              <w:rPr>
                <w:rStyle w:val="Hyperlink"/>
                <w:rFonts w:ascii="Bookman Old Style" w:hAnsi="Bookman Old Style"/>
                <w:b w:val="0"/>
                <w:noProof/>
                <w:spacing w:val="-5"/>
                <w:sz w:val="22"/>
                <w:szCs w:val="22"/>
              </w:rPr>
              <w:t xml:space="preserve"> FORM OF LETTER OF CREDIT</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M-</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1BE19E50" w14:textId="1F8903A5"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N</w:t>
            </w:r>
            <w:r w:rsidR="00957AE6" w:rsidRPr="006F1FE4">
              <w:rPr>
                <w:rStyle w:val="Hyperlink"/>
                <w:rFonts w:ascii="Bookman Old Style" w:hAnsi="Bookman Old Style"/>
                <w:b w:val="0"/>
                <w:noProof/>
                <w:spacing w:val="-5"/>
                <w:sz w:val="22"/>
                <w:szCs w:val="22"/>
              </w:rPr>
              <w:t xml:space="preserve"> ACCEPTANCE TEST GENERAL CRITERIA</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N-</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3983114B" w14:textId="577D2035"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O</w:t>
            </w:r>
            <w:r w:rsidR="00957AE6" w:rsidRPr="006F1FE4">
              <w:rPr>
                <w:rStyle w:val="Hyperlink"/>
                <w:rFonts w:ascii="Bookman Old Style" w:hAnsi="Bookman Old Style"/>
                <w:b w:val="0"/>
                <w:noProof/>
                <w:spacing w:val="-5"/>
                <w:sz w:val="22"/>
                <w:szCs w:val="22"/>
              </w:rPr>
              <w:t xml:space="preserve"> CONTROL SYSTEM ACCEPTANCE TEST CRITERIA</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O-</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743B46DB" w14:textId="7C392B62"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P</w:t>
            </w:r>
            <w:r w:rsidR="00957AE6" w:rsidRPr="006F1FE4">
              <w:rPr>
                <w:rStyle w:val="Hyperlink"/>
                <w:rFonts w:ascii="Bookman Old Style" w:hAnsi="Bookman Old Style"/>
                <w:b w:val="0"/>
                <w:noProof/>
                <w:spacing w:val="-5"/>
                <w:sz w:val="22"/>
                <w:szCs w:val="22"/>
              </w:rPr>
              <w:t xml:space="preserve"> SALE OF FACILITY BY SELLER</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P-</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211A2CE2" w14:textId="633D81ED"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Q</w:t>
            </w:r>
            <w:r w:rsidR="00957AE6" w:rsidRPr="006F1FE4">
              <w:rPr>
                <w:rStyle w:val="Hyperlink"/>
                <w:rFonts w:ascii="Bookman Old Style" w:hAnsi="Bookman Old Style"/>
                <w:b w:val="0"/>
                <w:noProof/>
                <w:spacing w:val="-5"/>
                <w:sz w:val="22"/>
                <w:szCs w:val="22"/>
              </w:rPr>
              <w:t xml:space="preserve"> REQUIRED INSURANCE</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Q-</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04388E2E" w14:textId="3DD566D0"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R</w:t>
            </w:r>
            <w:r w:rsidR="00957AE6" w:rsidRPr="006F1FE4">
              <w:rPr>
                <w:rStyle w:val="Hyperlink"/>
                <w:rFonts w:ascii="Bookman Old Style" w:hAnsi="Bookman Old Style"/>
                <w:b w:val="0"/>
                <w:noProof/>
                <w:spacing w:val="-5"/>
                <w:sz w:val="22"/>
                <w:szCs w:val="22"/>
              </w:rPr>
              <w:t xml:space="preserve"> FORM OF MONTHLY PROGRESS REPORT</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R-</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08B33768" w14:textId="37A471B8" w:rsidR="00B00A52" w:rsidRPr="006F1FE4" w:rsidRDefault="00DD2524" w:rsidP="006F1FE4">
          <w:pPr>
            <w:pStyle w:val="TOC1"/>
            <w:tabs>
              <w:tab w:val="right" w:leader="dot" w:pos="9350"/>
            </w:tabs>
            <w:ind w:left="720" w:hanging="72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S</w:t>
            </w:r>
            <w:r w:rsidR="00957AE6" w:rsidRPr="006F1FE4">
              <w:rPr>
                <w:rStyle w:val="Hyperlink"/>
                <w:rFonts w:ascii="Bookman Old Style" w:hAnsi="Bookman Old Style"/>
                <w:b w:val="0"/>
                <w:noProof/>
                <w:spacing w:val="-5"/>
                <w:sz w:val="22"/>
                <w:szCs w:val="22"/>
              </w:rPr>
              <w:t xml:space="preserve"> </w:t>
            </w:r>
            <w:r w:rsidR="00BD1F8E" w:rsidRPr="006F1FE4">
              <w:rPr>
                <w:rStyle w:val="Hyperlink"/>
                <w:rFonts w:ascii="Bookman Old Style" w:hAnsi="Bookman Old Style"/>
                <w:b w:val="0"/>
                <w:noProof/>
                <w:spacing w:val="-5"/>
                <w:sz w:val="22"/>
                <w:szCs w:val="22"/>
              </w:rPr>
              <w:t xml:space="preserve">ANNUAL REPORTING AND DISPUTE RESOLUTION BY </w:t>
            </w:r>
            <w:r w:rsidR="00411760" w:rsidRPr="006F1FE4">
              <w:rPr>
                <w:rStyle w:val="Hyperlink"/>
                <w:rFonts w:ascii="Bookman Old Style" w:hAnsi="Bookman Old Style"/>
                <w:b w:val="0"/>
                <w:noProof/>
                <w:spacing w:val="-5"/>
                <w:sz w:val="22"/>
                <w:szCs w:val="22"/>
              </w:rPr>
              <w:t>INDEPENDENT EVALUATION</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S-</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5E614933" w14:textId="30E69DEB"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T</w:t>
            </w:r>
            <w:r w:rsidR="00411760" w:rsidRPr="006F1FE4">
              <w:rPr>
                <w:rStyle w:val="Hyperlink"/>
                <w:rFonts w:ascii="Bookman Old Style" w:hAnsi="Bookman Old Style"/>
                <w:b w:val="0"/>
                <w:noProof/>
                <w:spacing w:val="-5"/>
                <w:sz w:val="22"/>
                <w:szCs w:val="22"/>
              </w:rPr>
              <w:t xml:space="preserve"> </w:t>
            </w:r>
            <w:r w:rsidR="004F5C0C">
              <w:rPr>
                <w:rStyle w:val="Hyperlink"/>
                <w:rFonts w:ascii="Bookman Old Style" w:hAnsi="Bookman Old Style"/>
                <w:b w:val="0"/>
                <w:noProof/>
                <w:spacing w:val="-5"/>
                <w:sz w:val="22"/>
                <w:szCs w:val="22"/>
              </w:rPr>
              <w:t>CAPACITY RATIO AND RTE RATIO</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T-</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5542211D" w14:textId="1A450AC7" w:rsidR="00B00A52" w:rsidRPr="006F1FE4" w:rsidRDefault="00DD2524" w:rsidP="006F1FE4">
          <w:pPr>
            <w:pStyle w:val="TOC1"/>
            <w:tabs>
              <w:tab w:val="right" w:leader="dot" w:pos="9350"/>
            </w:tabs>
            <w:ind w:left="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U</w:t>
            </w:r>
            <w:r w:rsidR="00411760" w:rsidRPr="006F1FE4">
              <w:rPr>
                <w:rStyle w:val="Hyperlink"/>
                <w:rFonts w:ascii="Bookman Old Style" w:hAnsi="Bookman Old Style"/>
                <w:b w:val="0"/>
                <w:noProof/>
                <w:spacing w:val="-5"/>
                <w:sz w:val="22"/>
                <w:szCs w:val="22"/>
              </w:rPr>
              <w:t xml:space="preserve"> </w:t>
            </w:r>
            <w:r w:rsidR="00D30C5E">
              <w:rPr>
                <w:rStyle w:val="Hyperlink"/>
                <w:rFonts w:ascii="Bookman Old Style" w:hAnsi="Bookman Old Style"/>
                <w:b w:val="0"/>
                <w:noProof/>
                <w:spacing w:val="-5"/>
                <w:sz w:val="22"/>
                <w:szCs w:val="22"/>
              </w:rPr>
              <w:t>MEASURED AVAILABILITY</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U-</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64FD2B7A" w14:textId="65BB35EE" w:rsidR="00B00A52"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V</w:t>
            </w:r>
            <w:r w:rsidR="00411760" w:rsidRPr="006F1FE4">
              <w:rPr>
                <w:rStyle w:val="Hyperlink"/>
                <w:rFonts w:ascii="Bookman Old Style" w:hAnsi="Bookman Old Style"/>
                <w:b w:val="0"/>
                <w:noProof/>
                <w:spacing w:val="-5"/>
                <w:sz w:val="22"/>
                <w:szCs w:val="22"/>
              </w:rPr>
              <w:t xml:space="preserve"> </w:t>
            </w:r>
            <w:r w:rsidR="00F91BA0">
              <w:rPr>
                <w:rStyle w:val="Hyperlink"/>
                <w:rFonts w:ascii="Bookman Old Style" w:hAnsi="Bookman Old Style"/>
                <w:b w:val="0"/>
                <w:noProof/>
                <w:spacing w:val="-5"/>
                <w:sz w:val="22"/>
                <w:szCs w:val="22"/>
              </w:rPr>
              <w:t>RESERVED</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V-</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5F79CE45" w14:textId="05612438" w:rsidR="00B00A52" w:rsidRPr="006F1FE4" w:rsidRDefault="00DD2524" w:rsidP="006F1FE4">
          <w:pPr>
            <w:pStyle w:val="TOC1"/>
            <w:tabs>
              <w:tab w:val="right" w:leader="dot" w:pos="9350"/>
            </w:tabs>
            <w:ind w:left="720" w:hanging="720"/>
            <w:rPr>
              <w:rFonts w:ascii="Bookman Old Style" w:hAnsi="Bookman Old Style"/>
              <w:b w:val="0"/>
              <w:noProof/>
              <w:color w:val="0000FF"/>
              <w:sz w:val="22"/>
              <w:szCs w:val="22"/>
              <w:u w:val="single"/>
            </w:rPr>
          </w:pPr>
          <w:hyperlink w:anchor="_Toc13638224" w:history="1">
            <w:r w:rsidR="00B00A52" w:rsidRPr="006F1FE4">
              <w:rPr>
                <w:rStyle w:val="Hyperlink"/>
                <w:rFonts w:ascii="Bookman Old Style" w:hAnsi="Bookman Old Style"/>
                <w:noProof/>
                <w:spacing w:val="-5"/>
                <w:sz w:val="22"/>
                <w:szCs w:val="22"/>
              </w:rPr>
              <w:t>ATTACHMENT W</w:t>
            </w:r>
            <w:r w:rsidR="00411760" w:rsidRPr="006F1FE4">
              <w:rPr>
                <w:rStyle w:val="Hyperlink"/>
                <w:rFonts w:ascii="Bookman Old Style" w:hAnsi="Bookman Old Style"/>
                <w:b w:val="0"/>
                <w:noProof/>
                <w:spacing w:val="-5"/>
                <w:sz w:val="22"/>
                <w:szCs w:val="22"/>
              </w:rPr>
              <w:t xml:space="preserve"> SUMMARY OF MAINTENANCE AND INSPECTION PERFORMED IN PRIOR</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W-</w:t>
            </w:r>
            <w:r w:rsidR="00B00A52" w:rsidRPr="006F1FE4">
              <w:rPr>
                <w:rFonts w:ascii="Bookman Old Style" w:hAnsi="Bookman Old Style"/>
                <w:b w:val="0"/>
                <w:noProof/>
                <w:webHidden/>
                <w:sz w:val="22"/>
                <w:szCs w:val="22"/>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b w:val="0"/>
                <w:noProof/>
                <w:webHidden/>
                <w:sz w:val="22"/>
                <w:szCs w:val="22"/>
              </w:rPr>
            </w:r>
            <w:r w:rsidR="00B00A52" w:rsidRPr="006F1FE4">
              <w:rPr>
                <w:rFonts w:ascii="Bookman Old Style" w:hAnsi="Bookman Old Style"/>
                <w:b w:val="0"/>
                <w:noProof/>
                <w:webHidden/>
                <w:sz w:val="22"/>
                <w:szCs w:val="22"/>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b w:val="0"/>
                <w:noProof/>
                <w:webHidden/>
                <w:sz w:val="22"/>
                <w:szCs w:val="22"/>
              </w:rPr>
              <w:fldChar w:fldCharType="end"/>
            </w:r>
          </w:hyperlink>
        </w:p>
        <w:p w14:paraId="5BCED1C3" w14:textId="5A10C9CB" w:rsidR="00FD5754" w:rsidRPr="006F1FE4" w:rsidRDefault="00DD2524" w:rsidP="006F1FE4">
          <w:pPr>
            <w:pStyle w:val="TOC1"/>
            <w:tabs>
              <w:tab w:val="right" w:leader="dot" w:pos="9350"/>
            </w:tabs>
            <w:ind w:left="0"/>
            <w:rPr>
              <w:rFonts w:ascii="Bookman Old Style" w:eastAsiaTheme="minorEastAsia" w:hAnsi="Bookman Old Style"/>
              <w:b w:val="0"/>
              <w:bCs w:val="0"/>
              <w:noProof/>
              <w:sz w:val="22"/>
              <w:szCs w:val="22"/>
            </w:rPr>
          </w:pPr>
          <w:hyperlink w:anchor="_Toc13638224" w:history="1">
            <w:r w:rsidR="00B00A52" w:rsidRPr="006F1FE4">
              <w:rPr>
                <w:rStyle w:val="Hyperlink"/>
                <w:rFonts w:ascii="Bookman Old Style" w:hAnsi="Bookman Old Style"/>
                <w:noProof/>
                <w:spacing w:val="-5"/>
                <w:sz w:val="22"/>
                <w:szCs w:val="22"/>
              </w:rPr>
              <w:t>ATTACHMENT X</w:t>
            </w:r>
            <w:r w:rsidR="00411760" w:rsidRPr="006F1FE4">
              <w:rPr>
                <w:rStyle w:val="Hyperlink"/>
                <w:rFonts w:ascii="Bookman Old Style" w:hAnsi="Bookman Old Style"/>
                <w:b w:val="0"/>
                <w:noProof/>
                <w:spacing w:val="-5"/>
                <w:sz w:val="22"/>
                <w:szCs w:val="22"/>
              </w:rPr>
              <w:t xml:space="preserve"> COMPANY-</w:t>
            </w:r>
            <w:r w:rsidR="00B75D97">
              <w:rPr>
                <w:rStyle w:val="Hyperlink"/>
                <w:rFonts w:ascii="Bookman Old Style" w:hAnsi="Bookman Old Style"/>
                <w:b w:val="0"/>
                <w:noProof/>
                <w:spacing w:val="-5"/>
                <w:sz w:val="22"/>
                <w:szCs w:val="22"/>
              </w:rPr>
              <w:t>CONTROLLED</w:t>
            </w:r>
            <w:r w:rsidR="00B75D97" w:rsidRPr="006F1FE4">
              <w:rPr>
                <w:rStyle w:val="Hyperlink"/>
                <w:rFonts w:ascii="Bookman Old Style" w:hAnsi="Bookman Old Style"/>
                <w:b w:val="0"/>
                <w:noProof/>
                <w:spacing w:val="-5"/>
                <w:sz w:val="22"/>
                <w:szCs w:val="22"/>
              </w:rPr>
              <w:t xml:space="preserve"> </w:t>
            </w:r>
            <w:r w:rsidR="00411760" w:rsidRPr="006F1FE4">
              <w:rPr>
                <w:rStyle w:val="Hyperlink"/>
                <w:rFonts w:ascii="Bookman Old Style" w:hAnsi="Bookman Old Style"/>
                <w:b w:val="0"/>
                <w:noProof/>
                <w:spacing w:val="-5"/>
                <w:sz w:val="22"/>
                <w:szCs w:val="22"/>
              </w:rPr>
              <w:t>SITE</w:t>
            </w:r>
            <w:r w:rsidR="00B00A52" w:rsidRPr="006F1FE4">
              <w:rPr>
                <w:rFonts w:ascii="Bookman Old Style" w:hAnsi="Bookman Old Style"/>
                <w:b w:val="0"/>
                <w:noProof/>
                <w:webHidden/>
                <w:sz w:val="22"/>
                <w:szCs w:val="22"/>
              </w:rPr>
              <w:tab/>
            </w:r>
            <w:r w:rsidR="006F1FE4">
              <w:rPr>
                <w:rFonts w:ascii="Bookman Old Style" w:hAnsi="Bookman Old Style"/>
                <w:b w:val="0"/>
                <w:noProof/>
                <w:webHidden/>
                <w:sz w:val="22"/>
                <w:szCs w:val="22"/>
              </w:rPr>
              <w:t>X-</w:t>
            </w:r>
            <w:r w:rsidR="00B00A52" w:rsidRPr="006F1FE4">
              <w:rPr>
                <w:rFonts w:ascii="Bookman Old Style" w:hAnsi="Bookman Old Style"/>
                <w:webHidden/>
              </w:rPr>
              <w:fldChar w:fldCharType="begin"/>
            </w:r>
            <w:r w:rsidR="00B00A52" w:rsidRPr="006F1FE4">
              <w:rPr>
                <w:rFonts w:ascii="Bookman Old Style" w:hAnsi="Bookman Old Style"/>
                <w:b w:val="0"/>
                <w:noProof/>
                <w:webHidden/>
                <w:sz w:val="22"/>
                <w:szCs w:val="22"/>
              </w:rPr>
              <w:instrText xml:space="preserve"> PAGEREF _Toc13638224 \h </w:instrText>
            </w:r>
            <w:r w:rsidR="00B00A52" w:rsidRPr="006F1FE4">
              <w:rPr>
                <w:rFonts w:ascii="Bookman Old Style" w:hAnsi="Bookman Old Style"/>
                <w:webHidden/>
              </w:rPr>
            </w:r>
            <w:r w:rsidR="00B00A52" w:rsidRPr="006F1FE4">
              <w:rPr>
                <w:rFonts w:ascii="Bookman Old Style" w:hAnsi="Bookman Old Style"/>
                <w:webHidden/>
              </w:rPr>
              <w:fldChar w:fldCharType="separate"/>
            </w:r>
            <w:r w:rsidR="00B00A52" w:rsidRPr="006F1FE4">
              <w:rPr>
                <w:rFonts w:ascii="Bookman Old Style" w:hAnsi="Bookman Old Style"/>
                <w:b w:val="0"/>
                <w:noProof/>
                <w:webHidden/>
                <w:sz w:val="22"/>
                <w:szCs w:val="22"/>
              </w:rPr>
              <w:t>1</w:t>
            </w:r>
            <w:r w:rsidR="00B00A52" w:rsidRPr="006F1FE4">
              <w:rPr>
                <w:rFonts w:ascii="Bookman Old Style" w:hAnsi="Bookman Old Style"/>
                <w:webHidden/>
              </w:rPr>
              <w:fldChar w:fldCharType="end"/>
            </w:r>
          </w:hyperlink>
        </w:p>
        <w:p w14:paraId="7642E16A" w14:textId="1CC71171" w:rsidR="00FD5754" w:rsidRPr="000F4259" w:rsidRDefault="00FD5754" w:rsidP="006F1FE4">
          <w:pPr>
            <w:sectPr w:rsidR="00FD5754" w:rsidRPr="000F4259" w:rsidSect="000F60C2">
              <w:footerReference w:type="default" r:id="rId9"/>
              <w:pgSz w:w="12240" w:h="15840"/>
              <w:pgMar w:top="1440" w:right="1440" w:bottom="1440" w:left="1440" w:header="0" w:footer="720" w:gutter="0"/>
              <w:pgNumType w:start="1"/>
              <w:cols w:space="720"/>
              <w:docGrid w:linePitch="299"/>
            </w:sectPr>
          </w:pPr>
          <w:r w:rsidRPr="006F1FE4">
            <w:rPr>
              <w:rFonts w:ascii="Bookman Old Style" w:hAnsi="Bookman Old Style"/>
              <w:bCs/>
              <w:noProof/>
            </w:rPr>
            <w:fldChar w:fldCharType="end"/>
          </w:r>
        </w:p>
      </w:sdtContent>
    </w:sdt>
    <w:p w14:paraId="5C23A3FD" w14:textId="7D6566D9" w:rsidR="00113D85" w:rsidRPr="009807C5" w:rsidRDefault="004B734C" w:rsidP="008A7D39">
      <w:pPr>
        <w:pStyle w:val="Heading1"/>
        <w:spacing w:after="240"/>
        <w:ind w:left="0"/>
        <w:jc w:val="center"/>
        <w:rPr>
          <w:rFonts w:ascii="Bookman Old Style" w:hAnsi="Bookman Old Style" w:cs="Times New Roman"/>
          <w:b w:val="0"/>
          <w:bCs w:val="0"/>
          <w:sz w:val="36"/>
          <w:szCs w:val="36"/>
          <w:u w:val="single"/>
        </w:rPr>
      </w:pPr>
      <w:bookmarkStart w:id="1" w:name="_Toc13638057"/>
      <w:r w:rsidRPr="009807C5">
        <w:rPr>
          <w:rFonts w:ascii="Bookman Old Style" w:hAnsi="Bookman Old Style"/>
          <w:color w:val="231F20"/>
          <w:spacing w:val="-3"/>
          <w:sz w:val="36"/>
          <w:szCs w:val="36"/>
          <w:u w:val="single"/>
        </w:rPr>
        <w:lastRenderedPageBreak/>
        <w:t>ENERGY</w:t>
      </w:r>
      <w:r w:rsidRPr="009807C5">
        <w:rPr>
          <w:rFonts w:ascii="Bookman Old Style" w:hAnsi="Bookman Old Style"/>
          <w:color w:val="231F20"/>
          <w:spacing w:val="6"/>
          <w:sz w:val="36"/>
          <w:szCs w:val="36"/>
          <w:u w:val="single"/>
        </w:rPr>
        <w:t xml:space="preserve"> </w:t>
      </w:r>
      <w:r w:rsidRPr="009807C5">
        <w:rPr>
          <w:rFonts w:ascii="Bookman Old Style" w:hAnsi="Bookman Old Style"/>
          <w:color w:val="231F20"/>
          <w:spacing w:val="-4"/>
          <w:sz w:val="36"/>
          <w:szCs w:val="36"/>
          <w:u w:val="single"/>
        </w:rPr>
        <w:t>STORAGE</w:t>
      </w:r>
      <w:r w:rsidR="00237815">
        <w:rPr>
          <w:rFonts w:ascii="Bookman Old Style" w:hAnsi="Bookman Old Style"/>
          <w:color w:val="231F20"/>
          <w:spacing w:val="-4"/>
          <w:sz w:val="36"/>
          <w:szCs w:val="36"/>
          <w:u w:val="single"/>
        </w:rPr>
        <w:t xml:space="preserve"> </w:t>
      </w:r>
      <w:r w:rsidR="00237815">
        <w:rPr>
          <w:rFonts w:ascii="Bookman Old Style" w:hAnsi="Bookman Old Style"/>
          <w:color w:val="231F20"/>
          <w:spacing w:val="-4"/>
          <w:sz w:val="36"/>
          <w:szCs w:val="36"/>
          <w:u w:val="single"/>
        </w:rPr>
        <w:br/>
      </w:r>
      <w:r w:rsidR="003037B0">
        <w:rPr>
          <w:rFonts w:ascii="Bookman Old Style" w:hAnsi="Bookman Old Style"/>
          <w:color w:val="231F20"/>
          <w:spacing w:val="-4"/>
          <w:sz w:val="36"/>
          <w:szCs w:val="36"/>
          <w:u w:val="single"/>
        </w:rPr>
        <w:t>SERVICES</w:t>
      </w:r>
      <w:r w:rsidRPr="009807C5">
        <w:rPr>
          <w:rFonts w:ascii="Bookman Old Style" w:hAnsi="Bookman Old Style"/>
          <w:color w:val="231F20"/>
          <w:spacing w:val="34"/>
          <w:sz w:val="36"/>
          <w:szCs w:val="36"/>
          <w:u w:val="single"/>
        </w:rPr>
        <w:t xml:space="preserve"> </w:t>
      </w:r>
      <w:r w:rsidRPr="009807C5">
        <w:rPr>
          <w:rFonts w:ascii="Bookman Old Style" w:hAnsi="Bookman Old Style"/>
          <w:color w:val="231F20"/>
          <w:spacing w:val="-3"/>
          <w:sz w:val="36"/>
          <w:szCs w:val="36"/>
          <w:u w:val="single"/>
        </w:rPr>
        <w:t>AGREEMENT</w:t>
      </w:r>
      <w:bookmarkEnd w:id="1"/>
    </w:p>
    <w:p w14:paraId="3AC246CC" w14:textId="744352F6" w:rsidR="00113D85" w:rsidRPr="008A7D39" w:rsidRDefault="0083113C" w:rsidP="009E3267">
      <w:pPr>
        <w:tabs>
          <w:tab w:val="left" w:pos="720"/>
        </w:tabs>
        <w:spacing w:after="240"/>
        <w:ind w:right="20"/>
        <w:rPr>
          <w:rFonts w:ascii="Bookman Old Style" w:hAnsi="Bookman Old Style" w:cs="Times New Roman"/>
        </w:rPr>
      </w:pPr>
      <w:r w:rsidRPr="00DA527D">
        <w:rPr>
          <w:rFonts w:ascii="Bookman Old Style" w:eastAsia="Times New Roman" w:hAnsi="Bookman Old Style" w:cs="Times New Roman"/>
          <w:color w:val="231F20"/>
          <w:spacing w:val="-13"/>
          <w:sz w:val="24"/>
          <w:szCs w:val="24"/>
        </w:rPr>
        <w:tab/>
      </w:r>
      <w:r w:rsidR="002C2564" w:rsidRPr="008A7D39">
        <w:rPr>
          <w:rFonts w:ascii="Bookman Old Style" w:eastAsia="Times New Roman" w:hAnsi="Bookman Old Style" w:cs="Times New Roman"/>
          <w:spacing w:val="-13"/>
        </w:rPr>
        <w:t>This</w:t>
      </w:r>
      <w:r w:rsidR="002C2564" w:rsidRPr="008A7D39">
        <w:rPr>
          <w:rFonts w:ascii="Bookman Old Style" w:eastAsia="Times New Roman" w:hAnsi="Bookman Old Style" w:cs="Times New Roman"/>
          <w:spacing w:val="41"/>
        </w:rPr>
        <w:t xml:space="preserve"> </w:t>
      </w:r>
      <w:r w:rsidR="002C2564" w:rsidRPr="008A7D39">
        <w:rPr>
          <w:rFonts w:ascii="Bookman Old Style" w:eastAsia="Times New Roman" w:hAnsi="Bookman Old Style" w:cs="Times New Roman"/>
          <w:spacing w:val="-9"/>
        </w:rPr>
        <w:t>Energy</w:t>
      </w:r>
      <w:r w:rsidR="002C2564" w:rsidRPr="008A7D39">
        <w:rPr>
          <w:rFonts w:ascii="Bookman Old Style" w:eastAsia="Times New Roman" w:hAnsi="Bookman Old Style" w:cs="Times New Roman"/>
          <w:spacing w:val="59"/>
        </w:rPr>
        <w:t xml:space="preserve"> </w:t>
      </w:r>
      <w:r w:rsidR="002C2564" w:rsidRPr="008A7D39">
        <w:rPr>
          <w:rFonts w:ascii="Bookman Old Style" w:eastAsia="Times New Roman" w:hAnsi="Bookman Old Style" w:cs="Times New Roman"/>
          <w:spacing w:val="-5"/>
        </w:rPr>
        <w:t>Storage</w:t>
      </w:r>
      <w:r w:rsidR="00237815">
        <w:rPr>
          <w:rFonts w:ascii="Bookman Old Style" w:eastAsia="Times New Roman" w:hAnsi="Bookman Old Style" w:cs="Times New Roman"/>
          <w:spacing w:val="-5"/>
        </w:rPr>
        <w:t xml:space="preserve"> </w:t>
      </w:r>
      <w:r w:rsidR="003037B0">
        <w:rPr>
          <w:rFonts w:ascii="Bookman Old Style" w:eastAsia="Times New Roman" w:hAnsi="Bookman Old Style" w:cs="Times New Roman"/>
          <w:spacing w:val="-5"/>
        </w:rPr>
        <w:t>Services</w:t>
      </w:r>
      <w:r w:rsidR="002C2564" w:rsidRPr="008A7D39">
        <w:rPr>
          <w:rFonts w:ascii="Bookman Old Style" w:eastAsia="Times New Roman" w:hAnsi="Bookman Old Style" w:cs="Times New Roman"/>
          <w:spacing w:val="28"/>
        </w:rPr>
        <w:t xml:space="preserve"> </w:t>
      </w:r>
      <w:r w:rsidR="002C2564" w:rsidRPr="008A7D39">
        <w:rPr>
          <w:rFonts w:ascii="Bookman Old Style" w:eastAsia="Times New Roman" w:hAnsi="Bookman Old Style" w:cs="Times New Roman"/>
          <w:spacing w:val="-8"/>
        </w:rPr>
        <w:t>Agreement,</w:t>
      </w:r>
      <w:r w:rsidR="002C2564" w:rsidRPr="008A7D39">
        <w:rPr>
          <w:rFonts w:ascii="Bookman Old Style" w:eastAsia="Times New Roman" w:hAnsi="Bookman Old Style" w:cs="Times New Roman"/>
        </w:rPr>
        <w:t xml:space="preserve"> </w:t>
      </w:r>
      <w:r w:rsidR="002C2564" w:rsidRPr="008A7D39">
        <w:rPr>
          <w:rFonts w:ascii="Bookman Old Style" w:eastAsia="Times New Roman" w:hAnsi="Bookman Old Style" w:cs="Times New Roman"/>
          <w:spacing w:val="-8"/>
        </w:rPr>
        <w:t>to</w:t>
      </w:r>
      <w:r w:rsidR="002C2564" w:rsidRPr="008A7D39">
        <w:rPr>
          <w:rFonts w:ascii="Bookman Old Style" w:eastAsia="Times New Roman" w:hAnsi="Bookman Old Style" w:cs="Times New Roman"/>
          <w:spacing w:val="-7"/>
        </w:rPr>
        <w:t>g</w:t>
      </w:r>
      <w:r w:rsidR="002C2564" w:rsidRPr="008A7D39">
        <w:rPr>
          <w:rFonts w:ascii="Bookman Old Style" w:eastAsia="Times New Roman" w:hAnsi="Bookman Old Style" w:cs="Times New Roman"/>
          <w:spacing w:val="-8"/>
        </w:rPr>
        <w:t>ethe</w:t>
      </w:r>
      <w:r w:rsidR="002C2564" w:rsidRPr="008A7D39">
        <w:rPr>
          <w:rFonts w:ascii="Bookman Old Style" w:eastAsia="Times New Roman" w:hAnsi="Bookman Old Style" w:cs="Times New Roman"/>
          <w:spacing w:val="-7"/>
        </w:rPr>
        <w:t>r</w:t>
      </w:r>
      <w:r w:rsidR="002C2564" w:rsidRPr="008A7D39">
        <w:rPr>
          <w:rFonts w:ascii="Bookman Old Style" w:eastAsia="Times New Roman" w:hAnsi="Bookman Old Style" w:cs="Times New Roman"/>
          <w:spacing w:val="39"/>
        </w:rPr>
        <w:t xml:space="preserve"> </w:t>
      </w:r>
      <w:r w:rsidR="002C2564" w:rsidRPr="008A7D39">
        <w:rPr>
          <w:rFonts w:ascii="Bookman Old Style" w:eastAsia="Times New Roman" w:hAnsi="Bookman Old Style" w:cs="Times New Roman"/>
          <w:spacing w:val="-10"/>
        </w:rPr>
        <w:t>w</w:t>
      </w:r>
      <w:r w:rsidR="002C2564" w:rsidRPr="008A7D39">
        <w:rPr>
          <w:rFonts w:ascii="Bookman Old Style" w:eastAsia="Times New Roman" w:hAnsi="Bookman Old Style" w:cs="Times New Roman"/>
          <w:spacing w:val="-11"/>
        </w:rPr>
        <w:t>ith</w:t>
      </w:r>
      <w:r w:rsidR="002C2564" w:rsidRPr="008A7D39">
        <w:rPr>
          <w:rFonts w:ascii="Bookman Old Style" w:eastAsia="Times New Roman" w:hAnsi="Bookman Old Style" w:cs="Times New Roman"/>
          <w:spacing w:val="44"/>
        </w:rPr>
        <w:t xml:space="preserve"> </w:t>
      </w:r>
      <w:r w:rsidR="002C2564" w:rsidRPr="008A7D39">
        <w:rPr>
          <w:rFonts w:ascii="Bookman Old Style" w:eastAsia="Times New Roman" w:hAnsi="Bookman Old Style" w:cs="Times New Roman"/>
          <w:spacing w:val="-9"/>
        </w:rPr>
        <w:t>the</w:t>
      </w:r>
      <w:r w:rsidR="002C2564" w:rsidRPr="008A7D39">
        <w:rPr>
          <w:rFonts w:ascii="Bookman Old Style" w:eastAsia="Times New Roman" w:hAnsi="Bookman Old Style" w:cs="Times New Roman"/>
          <w:spacing w:val="13"/>
        </w:rPr>
        <w:t xml:space="preserve"> </w:t>
      </w:r>
      <w:r w:rsidR="002C2564" w:rsidRPr="008A7D39">
        <w:rPr>
          <w:rFonts w:ascii="Bookman Old Style" w:eastAsia="Times New Roman" w:hAnsi="Bookman Old Style" w:cs="Times New Roman"/>
          <w:spacing w:val="-6"/>
        </w:rPr>
        <w:t>Attachments</w:t>
      </w:r>
      <w:r w:rsidR="002C2564" w:rsidRPr="008A7D39">
        <w:rPr>
          <w:rFonts w:ascii="Bookman Old Style" w:eastAsia="Times New Roman" w:hAnsi="Bookman Old Style" w:cs="Times New Roman"/>
          <w:spacing w:val="56"/>
        </w:rPr>
        <w:t xml:space="preserve"> </w:t>
      </w:r>
      <w:r w:rsidR="002C2564" w:rsidRPr="008A7D39">
        <w:rPr>
          <w:rFonts w:ascii="Bookman Old Style" w:eastAsia="Times New Roman" w:hAnsi="Bookman Old Style" w:cs="Times New Roman"/>
          <w:spacing w:val="-6"/>
        </w:rPr>
        <w:t>(</w:t>
      </w:r>
      <w:r w:rsidR="002C2564" w:rsidRPr="008A7D39">
        <w:rPr>
          <w:rFonts w:ascii="Bookman Old Style" w:eastAsia="Times New Roman" w:hAnsi="Bookman Old Style" w:cs="Times New Roman"/>
          <w:spacing w:val="-7"/>
        </w:rPr>
        <w:t>c</w:t>
      </w:r>
      <w:r w:rsidR="002C2564" w:rsidRPr="008A7D39">
        <w:rPr>
          <w:rFonts w:ascii="Bookman Old Style" w:eastAsia="Times New Roman" w:hAnsi="Bookman Old Style" w:cs="Times New Roman"/>
          <w:spacing w:val="-6"/>
        </w:rPr>
        <w:t>o</w:t>
      </w:r>
      <w:r w:rsidR="002C2564" w:rsidRPr="008A7D39">
        <w:rPr>
          <w:rFonts w:ascii="Bookman Old Style" w:eastAsia="Times New Roman" w:hAnsi="Bookman Old Style" w:cs="Times New Roman"/>
          <w:spacing w:val="-7"/>
        </w:rPr>
        <w:t>llectivel</w:t>
      </w:r>
      <w:r w:rsidR="002C2564" w:rsidRPr="008A7D39">
        <w:rPr>
          <w:rFonts w:ascii="Bookman Old Style" w:eastAsia="Times New Roman" w:hAnsi="Bookman Old Style" w:cs="Times New Roman"/>
          <w:spacing w:val="-6"/>
        </w:rPr>
        <w:t>y,</w:t>
      </w:r>
      <w:r w:rsidR="002C2564" w:rsidRPr="008A7D39">
        <w:rPr>
          <w:rFonts w:ascii="Bookman Old Style" w:eastAsia="Times New Roman" w:hAnsi="Bookman Old Style" w:cs="Times New Roman"/>
        </w:rPr>
        <w:t xml:space="preserve"> </w:t>
      </w:r>
      <w:r w:rsidR="002C2564" w:rsidRPr="008A7D39">
        <w:rPr>
          <w:rFonts w:ascii="Bookman Old Style" w:eastAsia="Times New Roman" w:hAnsi="Bookman Old Style" w:cs="Times New Roman"/>
          <w:spacing w:val="-9"/>
        </w:rPr>
        <w:t>this</w:t>
      </w:r>
      <w:r w:rsidR="002C2564" w:rsidRPr="008A7D39">
        <w:rPr>
          <w:rFonts w:ascii="Bookman Old Style" w:eastAsia="Times New Roman" w:hAnsi="Bookman Old Style" w:cs="Times New Roman"/>
          <w:spacing w:val="13"/>
        </w:rPr>
        <w:t xml:space="preserve"> </w:t>
      </w:r>
      <w:r w:rsidR="002C2564" w:rsidRPr="008A7D39">
        <w:rPr>
          <w:rFonts w:ascii="Bookman Old Style" w:eastAsia="Times New Roman" w:hAnsi="Bookman Old Style" w:cs="Times New Roman"/>
          <w:spacing w:val="-10"/>
        </w:rPr>
        <w:t>“</w:t>
      </w:r>
      <w:r w:rsidR="002C2564" w:rsidRPr="008A7D39">
        <w:rPr>
          <w:rFonts w:ascii="Bookman Old Style" w:eastAsia="Times New Roman" w:hAnsi="Bookman Old Style" w:cs="Times New Roman"/>
          <w:b/>
          <w:spacing w:val="-9"/>
          <w:u w:color="231F20"/>
        </w:rPr>
        <w:t>Agreeme</w:t>
      </w:r>
      <w:r w:rsidR="002C2564" w:rsidRPr="008A7D39">
        <w:rPr>
          <w:rFonts w:ascii="Bookman Old Style" w:eastAsia="Times New Roman" w:hAnsi="Bookman Old Style" w:cs="Times New Roman"/>
          <w:b/>
          <w:spacing w:val="-2"/>
          <w:u w:color="231F20"/>
        </w:rPr>
        <w:t>nt</w:t>
      </w:r>
      <w:r w:rsidR="002C2564" w:rsidRPr="008A7D39">
        <w:rPr>
          <w:rFonts w:ascii="Bookman Old Style" w:eastAsia="Times New Roman" w:hAnsi="Bookman Old Style" w:cs="Times New Roman"/>
          <w:spacing w:val="-2"/>
        </w:rPr>
        <w:t>”)</w:t>
      </w:r>
      <w:r w:rsidR="002C2564" w:rsidRPr="008A7D39">
        <w:rPr>
          <w:rFonts w:ascii="Bookman Old Style" w:eastAsia="Times New Roman" w:hAnsi="Bookman Old Style" w:cs="Times New Roman"/>
        </w:rPr>
        <w:t xml:space="preserve"> </w:t>
      </w:r>
      <w:r w:rsidR="002C2564" w:rsidRPr="008A7D39">
        <w:rPr>
          <w:rFonts w:ascii="Bookman Old Style" w:eastAsia="Times New Roman" w:hAnsi="Bookman Old Style" w:cs="Times New Roman"/>
          <w:spacing w:val="-12"/>
        </w:rPr>
        <w:t>i</w:t>
      </w:r>
      <w:r w:rsidR="002C2564" w:rsidRPr="008A7D39">
        <w:rPr>
          <w:rFonts w:ascii="Bookman Old Style" w:eastAsia="Times New Roman" w:hAnsi="Bookman Old Style" w:cs="Times New Roman"/>
          <w:spacing w:val="-11"/>
        </w:rPr>
        <w:t>s</w:t>
      </w:r>
      <w:r w:rsidR="002C2564" w:rsidRPr="008A7D39">
        <w:rPr>
          <w:rFonts w:ascii="Bookman Old Style" w:eastAsia="Times New Roman" w:hAnsi="Bookman Old Style" w:cs="Times New Roman"/>
          <w:spacing w:val="77"/>
        </w:rPr>
        <w:t xml:space="preserve"> </w:t>
      </w:r>
      <w:r w:rsidR="002C2564" w:rsidRPr="008A7D39">
        <w:rPr>
          <w:rFonts w:ascii="Bookman Old Style" w:eastAsia="Times New Roman" w:hAnsi="Bookman Old Style" w:cs="Times New Roman"/>
          <w:spacing w:val="-6"/>
        </w:rPr>
        <w:t>made</w:t>
      </w:r>
      <w:r w:rsidR="002C2564" w:rsidRPr="008A7D39">
        <w:rPr>
          <w:rFonts w:ascii="Bookman Old Style" w:eastAsia="Times New Roman" w:hAnsi="Bookman Old Style" w:cs="Times New Roman"/>
          <w:spacing w:val="28"/>
        </w:rPr>
        <w:t xml:space="preserve"> </w:t>
      </w:r>
      <w:r w:rsidR="002C2564" w:rsidRPr="008A7D39">
        <w:rPr>
          <w:rFonts w:ascii="Bookman Old Style" w:eastAsia="Times New Roman" w:hAnsi="Bookman Old Style" w:cs="Times New Roman"/>
          <w:spacing w:val="-6"/>
        </w:rPr>
        <w:t>and</w:t>
      </w:r>
      <w:r w:rsidR="002C2564" w:rsidRPr="008A7D39">
        <w:rPr>
          <w:rFonts w:ascii="Bookman Old Style" w:eastAsia="Times New Roman" w:hAnsi="Bookman Old Style" w:cs="Times New Roman"/>
          <w:spacing w:val="14"/>
        </w:rPr>
        <w:t xml:space="preserve"> </w:t>
      </w:r>
      <w:r w:rsidR="002C2564" w:rsidRPr="008A7D39">
        <w:rPr>
          <w:rFonts w:ascii="Bookman Old Style" w:eastAsia="Times New Roman" w:hAnsi="Bookman Old Style" w:cs="Times New Roman"/>
          <w:spacing w:val="-5"/>
        </w:rPr>
        <w:t>entered</w:t>
      </w:r>
      <w:r w:rsidR="002C2564" w:rsidRPr="008A7D39">
        <w:rPr>
          <w:rFonts w:ascii="Bookman Old Style" w:eastAsia="Times New Roman" w:hAnsi="Bookman Old Style" w:cs="Times New Roman"/>
          <w:spacing w:val="29"/>
        </w:rPr>
        <w:t xml:space="preserve"> </w:t>
      </w:r>
      <w:r w:rsidR="002C2564" w:rsidRPr="008A7D39">
        <w:rPr>
          <w:rFonts w:ascii="Bookman Old Style" w:eastAsia="Times New Roman" w:hAnsi="Bookman Old Style" w:cs="Times New Roman"/>
          <w:spacing w:val="-12"/>
        </w:rPr>
        <w:t>into</w:t>
      </w:r>
      <w:r w:rsidR="002C2564" w:rsidRPr="008A7D39">
        <w:rPr>
          <w:rFonts w:ascii="Bookman Old Style" w:eastAsia="Times New Roman" w:hAnsi="Bookman Old Style" w:cs="Times New Roman"/>
          <w:spacing w:val="44"/>
        </w:rPr>
        <w:t xml:space="preserve"> </w:t>
      </w:r>
      <w:r w:rsidR="002C2564" w:rsidRPr="008A7D39">
        <w:rPr>
          <w:rFonts w:ascii="Bookman Old Style" w:eastAsia="Times New Roman" w:hAnsi="Bookman Old Style" w:cs="Times New Roman"/>
          <w:spacing w:val="-1"/>
        </w:rPr>
        <w:t>as</w:t>
      </w:r>
      <w:r w:rsidR="002C2564" w:rsidRPr="008A7D39">
        <w:rPr>
          <w:rFonts w:ascii="Bookman Old Style" w:eastAsia="Times New Roman" w:hAnsi="Bookman Old Style" w:cs="Times New Roman"/>
          <w:spacing w:val="-4"/>
        </w:rPr>
        <w:t xml:space="preserve"> </w:t>
      </w:r>
      <w:r w:rsidR="002C2564" w:rsidRPr="008A7D39">
        <w:rPr>
          <w:rFonts w:ascii="Bookman Old Style" w:eastAsia="Times New Roman" w:hAnsi="Bookman Old Style" w:cs="Times New Roman"/>
        </w:rPr>
        <w:t>of</w:t>
      </w:r>
      <w:r w:rsidR="002C2564" w:rsidRPr="008A7D39">
        <w:rPr>
          <w:rFonts w:ascii="Bookman Old Style" w:eastAsia="Times New Roman" w:hAnsi="Bookman Old Style" w:cs="Times New Roman"/>
          <w:spacing w:val="-6"/>
        </w:rPr>
        <w:t xml:space="preserve"> </w:t>
      </w:r>
      <w:r w:rsidR="002C2564" w:rsidRPr="008A7D39">
        <w:rPr>
          <w:rFonts w:ascii="Bookman Old Style" w:eastAsia="Times New Roman" w:hAnsi="Bookman Old Style" w:cs="Times New Roman"/>
          <w:spacing w:val="-12"/>
        </w:rPr>
        <w:t>this</w:t>
      </w:r>
      <w:r w:rsidR="002C2564" w:rsidRPr="008A7D39">
        <w:rPr>
          <w:rFonts w:ascii="Bookman Old Style" w:eastAsia="Times New Roman" w:hAnsi="Bookman Old Style" w:cs="Times New Roman"/>
          <w:spacing w:val="60"/>
        </w:rPr>
        <w:t xml:space="preserve"> </w:t>
      </w:r>
      <w:r w:rsidR="002C2564" w:rsidRPr="008A7D39">
        <w:rPr>
          <w:rFonts w:ascii="Bookman Old Style" w:eastAsia="Times New Roman" w:hAnsi="Bookman Old Style" w:cs="Times New Roman"/>
          <w:spacing w:val="11"/>
          <w:highlight w:val="yellow"/>
        </w:rPr>
        <w:t>[___</w:t>
      </w:r>
      <w:r w:rsidR="002C2564" w:rsidRPr="008A7D39">
        <w:rPr>
          <w:rFonts w:ascii="Bookman Old Style" w:eastAsia="Times New Roman" w:hAnsi="Bookman Old Style" w:cs="Times New Roman"/>
          <w:highlight w:val="yellow"/>
        </w:rPr>
        <w:t>]</w:t>
      </w:r>
      <w:r w:rsidR="002C2564" w:rsidRPr="008A7D39">
        <w:rPr>
          <w:rFonts w:ascii="Bookman Old Style" w:eastAsia="Times New Roman" w:hAnsi="Bookman Old Style" w:cs="Times New Roman"/>
          <w:i/>
          <w:spacing w:val="-2"/>
        </w:rPr>
        <w:t xml:space="preserve"> </w:t>
      </w:r>
      <w:r w:rsidR="002C2564" w:rsidRPr="008A7D39">
        <w:rPr>
          <w:rFonts w:ascii="Bookman Old Style" w:eastAsia="Times New Roman" w:hAnsi="Bookman Old Style" w:cs="Times New Roman"/>
          <w:spacing w:val="-1"/>
        </w:rPr>
        <w:t>day</w:t>
      </w:r>
      <w:r w:rsidR="002C2564" w:rsidRPr="008A7D39">
        <w:rPr>
          <w:rFonts w:ascii="Bookman Old Style" w:eastAsia="Times New Roman" w:hAnsi="Bookman Old Style" w:cs="Times New Roman"/>
          <w:spacing w:val="-16"/>
        </w:rPr>
        <w:t xml:space="preserve"> </w:t>
      </w:r>
      <w:r w:rsidR="002C2564" w:rsidRPr="008A7D39">
        <w:rPr>
          <w:rFonts w:ascii="Bookman Old Style" w:eastAsia="Times New Roman" w:hAnsi="Bookman Old Style" w:cs="Times New Roman"/>
        </w:rPr>
        <w:t>of</w:t>
      </w:r>
      <w:r w:rsidR="002C2564" w:rsidRPr="008A7D39">
        <w:rPr>
          <w:rFonts w:ascii="Bookman Old Style" w:eastAsia="Times New Roman" w:hAnsi="Bookman Old Style" w:cs="Times New Roman"/>
          <w:spacing w:val="11"/>
        </w:rPr>
        <w:t xml:space="preserve"> </w:t>
      </w:r>
      <w:r w:rsidR="002C2564" w:rsidRPr="008A7D39">
        <w:rPr>
          <w:rFonts w:ascii="Bookman Old Style" w:eastAsia="Times New Roman" w:hAnsi="Bookman Old Style" w:cs="Times New Roman"/>
          <w:spacing w:val="3"/>
          <w:highlight w:val="yellow"/>
        </w:rPr>
        <w:t>[Month]</w:t>
      </w:r>
      <w:r w:rsidR="002C2564" w:rsidRPr="008A7D39">
        <w:rPr>
          <w:rFonts w:ascii="Bookman Old Style" w:eastAsia="Times New Roman" w:hAnsi="Bookman Old Style" w:cs="Times New Roman"/>
          <w:spacing w:val="3"/>
        </w:rPr>
        <w:t>,</w:t>
      </w:r>
      <w:r w:rsidR="002C2564" w:rsidRPr="008A7D39">
        <w:rPr>
          <w:rFonts w:ascii="Bookman Old Style" w:eastAsia="Times New Roman" w:hAnsi="Bookman Old Style" w:cs="Times New Roman"/>
          <w:spacing w:val="-15"/>
        </w:rPr>
        <w:t xml:space="preserve"> </w:t>
      </w:r>
      <w:r w:rsidR="002C2564" w:rsidRPr="008A7D39">
        <w:rPr>
          <w:rFonts w:ascii="Bookman Old Style" w:eastAsia="Times New Roman" w:hAnsi="Bookman Old Style" w:cs="Times New Roman"/>
          <w:spacing w:val="-2"/>
          <w:highlight w:val="yellow"/>
        </w:rPr>
        <w:t>[Year]</w:t>
      </w:r>
      <w:r w:rsidR="002C2564" w:rsidRPr="008A7D39">
        <w:rPr>
          <w:rFonts w:ascii="Bookman Old Style" w:eastAsia="Times New Roman" w:hAnsi="Bookman Old Style" w:cs="Times New Roman"/>
          <w:i/>
          <w:spacing w:val="-2"/>
        </w:rPr>
        <w:t xml:space="preserve"> </w:t>
      </w:r>
      <w:r w:rsidR="002C2564" w:rsidRPr="008A7D39">
        <w:rPr>
          <w:rFonts w:ascii="Bookman Old Style" w:eastAsia="Times New Roman" w:hAnsi="Bookman Old Style" w:cs="Times New Roman"/>
          <w:spacing w:val="-8"/>
        </w:rPr>
        <w:t>(“</w:t>
      </w:r>
      <w:r w:rsidR="002C2564" w:rsidRPr="008A7D39">
        <w:rPr>
          <w:rFonts w:ascii="Bookman Old Style" w:eastAsia="Times New Roman" w:hAnsi="Bookman Old Style" w:cs="Times New Roman"/>
          <w:b/>
          <w:spacing w:val="-7"/>
          <w:u w:color="231F20"/>
        </w:rPr>
        <w:t>Execution</w:t>
      </w:r>
      <w:r w:rsidR="002C2564" w:rsidRPr="008A7D39">
        <w:rPr>
          <w:rFonts w:ascii="Bookman Old Style" w:eastAsia="Times New Roman" w:hAnsi="Bookman Old Style" w:cs="Times New Roman"/>
          <w:b/>
          <w:u w:color="231F20"/>
        </w:rPr>
        <w:t xml:space="preserve"> </w:t>
      </w:r>
      <w:r w:rsidR="002C2564" w:rsidRPr="008A7D39">
        <w:rPr>
          <w:rFonts w:ascii="Bookman Old Style" w:eastAsia="Times New Roman" w:hAnsi="Bookman Old Style" w:cs="Times New Roman"/>
          <w:b/>
          <w:spacing w:val="-7"/>
          <w:u w:color="231F20"/>
        </w:rPr>
        <w:t>Date</w:t>
      </w:r>
      <w:r w:rsidR="002C2564" w:rsidRPr="008A7D39">
        <w:rPr>
          <w:rFonts w:ascii="Bookman Old Style" w:eastAsia="Times New Roman" w:hAnsi="Bookman Old Style" w:cs="Times New Roman"/>
          <w:spacing w:val="-8"/>
        </w:rPr>
        <w:t>”</w:t>
      </w:r>
      <w:r w:rsidR="002C2564" w:rsidRPr="008A7D39">
        <w:rPr>
          <w:rFonts w:ascii="Bookman Old Style" w:eastAsia="Times New Roman" w:hAnsi="Bookman Old Style" w:cs="Times New Roman"/>
          <w:spacing w:val="-7"/>
        </w:rPr>
        <w:t>)</w:t>
      </w:r>
      <w:r w:rsidR="002C2564" w:rsidRPr="008A7D39">
        <w:rPr>
          <w:rFonts w:ascii="Bookman Old Style" w:eastAsia="Times New Roman" w:hAnsi="Bookman Old Style" w:cs="Times New Roman"/>
          <w:spacing w:val="24"/>
        </w:rPr>
        <w:t xml:space="preserve"> </w:t>
      </w:r>
      <w:r w:rsidR="002C2564" w:rsidRPr="008A7D39">
        <w:rPr>
          <w:rFonts w:ascii="Bookman Old Style" w:eastAsia="Times New Roman" w:hAnsi="Bookman Old Style" w:cs="Times New Roman"/>
        </w:rPr>
        <w:t>by</w:t>
      </w:r>
      <w:r w:rsidR="002C2564" w:rsidRPr="008A7D39">
        <w:rPr>
          <w:rFonts w:ascii="Bookman Old Style" w:eastAsia="Times New Roman" w:hAnsi="Bookman Old Style" w:cs="Times New Roman"/>
          <w:spacing w:val="33"/>
        </w:rPr>
        <w:t xml:space="preserve"> </w:t>
      </w:r>
      <w:r w:rsidR="00980FC0">
        <w:rPr>
          <w:rFonts w:ascii="Bookman Old Style" w:eastAsia="Times New Roman" w:hAnsi="Bookman Old Style" w:cs="Times New Roman"/>
          <w:b/>
          <w:bCs/>
          <w:spacing w:val="-5"/>
        </w:rPr>
        <w:t>HAWAI</w:t>
      </w:r>
      <w:r w:rsidR="000473EA">
        <w:rPr>
          <w:rFonts w:ascii="Bookman Old Style" w:eastAsia="Times New Roman" w:hAnsi="Bookman Old Style" w:cs="Times New Roman"/>
          <w:b/>
          <w:bCs/>
          <w:spacing w:val="-5"/>
        </w:rPr>
        <w:t>‘</w:t>
      </w:r>
      <w:r w:rsidR="00980FC0">
        <w:rPr>
          <w:rFonts w:ascii="Bookman Old Style" w:eastAsia="Times New Roman" w:hAnsi="Bookman Old Style" w:cs="Times New Roman"/>
          <w:b/>
          <w:bCs/>
          <w:spacing w:val="-5"/>
        </w:rPr>
        <w:t>I</w:t>
      </w:r>
      <w:r w:rsidR="00980FC0" w:rsidRPr="008A7D39">
        <w:rPr>
          <w:rFonts w:ascii="Bookman Old Style" w:eastAsia="Times New Roman" w:hAnsi="Bookman Old Style" w:cs="Times New Roman"/>
          <w:b/>
          <w:bCs/>
          <w:spacing w:val="-5"/>
        </w:rPr>
        <w:t xml:space="preserve"> </w:t>
      </w:r>
      <w:r w:rsidR="002C2564" w:rsidRPr="008A7D39">
        <w:rPr>
          <w:rFonts w:ascii="Bookman Old Style" w:eastAsia="Times New Roman" w:hAnsi="Bookman Old Style" w:cs="Times New Roman"/>
          <w:b/>
          <w:bCs/>
          <w:spacing w:val="-5"/>
        </w:rPr>
        <w:t>ELECTRIC</w:t>
      </w:r>
      <w:r w:rsidR="002C2564" w:rsidRPr="008A7D39">
        <w:rPr>
          <w:rFonts w:ascii="Bookman Old Style" w:eastAsia="Times New Roman" w:hAnsi="Bookman Old Style" w:cs="Times New Roman"/>
          <w:b/>
          <w:bCs/>
          <w:spacing w:val="6"/>
        </w:rPr>
        <w:t xml:space="preserve"> </w:t>
      </w:r>
      <w:r w:rsidR="000473EA">
        <w:rPr>
          <w:rFonts w:ascii="Bookman Old Style" w:eastAsia="Times New Roman" w:hAnsi="Bookman Old Style" w:cs="Times New Roman"/>
          <w:b/>
          <w:bCs/>
          <w:spacing w:val="6"/>
        </w:rPr>
        <w:t xml:space="preserve">LIGHT </w:t>
      </w:r>
      <w:r w:rsidR="002C2564" w:rsidRPr="008A7D39">
        <w:rPr>
          <w:rFonts w:ascii="Bookman Old Style" w:eastAsia="Times New Roman" w:hAnsi="Bookman Old Style" w:cs="Times New Roman"/>
          <w:b/>
          <w:bCs/>
          <w:spacing w:val="-4"/>
        </w:rPr>
        <w:t xml:space="preserve">COMPANY, </w:t>
      </w:r>
      <w:r w:rsidR="00980FC0">
        <w:rPr>
          <w:rFonts w:ascii="Bookman Old Style" w:eastAsia="Times New Roman" w:hAnsi="Bookman Old Style" w:cs="Times New Roman"/>
          <w:b/>
          <w:bCs/>
          <w:spacing w:val="-4"/>
        </w:rPr>
        <w:t>INC.</w:t>
      </w:r>
      <w:r w:rsidR="002C2564" w:rsidRPr="008A7D39">
        <w:rPr>
          <w:rFonts w:ascii="Bookman Old Style" w:eastAsia="Times New Roman" w:hAnsi="Bookman Old Style" w:cs="Times New Roman"/>
          <w:spacing w:val="-4"/>
        </w:rPr>
        <w:t>,</w:t>
      </w:r>
      <w:r w:rsidR="002C2564" w:rsidRPr="008A7D39">
        <w:rPr>
          <w:rFonts w:ascii="Bookman Old Style" w:eastAsia="Times New Roman" w:hAnsi="Bookman Old Style" w:cs="Times New Roman"/>
          <w:spacing w:val="44"/>
        </w:rPr>
        <w:t xml:space="preserve"> </w:t>
      </w:r>
      <w:r w:rsidR="002C2564" w:rsidRPr="008A7D39">
        <w:rPr>
          <w:rFonts w:ascii="Bookman Old Style" w:eastAsia="Times New Roman" w:hAnsi="Bookman Old Style" w:cs="Times New Roman"/>
        </w:rPr>
        <w:t>a</w:t>
      </w:r>
      <w:r w:rsidR="002C2564" w:rsidRPr="008A7D39">
        <w:rPr>
          <w:rFonts w:ascii="Bookman Old Style" w:eastAsia="Times New Roman" w:hAnsi="Bookman Old Style" w:cs="Times New Roman"/>
          <w:spacing w:val="-2"/>
        </w:rPr>
        <w:t xml:space="preserve"> </w:t>
      </w:r>
      <w:r w:rsidR="002C2564" w:rsidRPr="008A7D39">
        <w:rPr>
          <w:rFonts w:ascii="Bookman Old Style" w:eastAsia="Times New Roman" w:hAnsi="Bookman Old Style" w:cs="Times New Roman"/>
          <w:spacing w:val="-9"/>
        </w:rPr>
        <w:t>Hawai</w:t>
      </w:r>
      <w:r w:rsidR="004D0DCE">
        <w:rPr>
          <w:rFonts w:ascii="Bookman Old Style" w:eastAsia="Times New Roman" w:hAnsi="Bookman Old Style" w:cs="Times New Roman"/>
          <w:spacing w:val="-9"/>
        </w:rPr>
        <w:t>‘</w:t>
      </w:r>
      <w:r w:rsidR="002C2564" w:rsidRPr="008A7D39">
        <w:rPr>
          <w:rFonts w:ascii="Bookman Old Style" w:eastAsia="Times New Roman" w:hAnsi="Bookman Old Style" w:cs="Times New Roman"/>
          <w:spacing w:val="-9"/>
        </w:rPr>
        <w:t>i</w:t>
      </w:r>
      <w:r w:rsidR="002C2564" w:rsidRPr="008A7D39">
        <w:rPr>
          <w:rFonts w:ascii="Bookman Old Style" w:eastAsia="Times New Roman" w:hAnsi="Bookman Old Style" w:cs="Times New Roman"/>
        </w:rPr>
        <w:t xml:space="preserve"> </w:t>
      </w:r>
      <w:r w:rsidR="002C2564" w:rsidRPr="008A7D39">
        <w:rPr>
          <w:rFonts w:ascii="Bookman Old Style" w:eastAsia="Times New Roman" w:hAnsi="Bookman Old Style" w:cs="Times New Roman"/>
          <w:spacing w:val="-5"/>
        </w:rPr>
        <w:t>c</w:t>
      </w:r>
      <w:r w:rsidR="002C2564" w:rsidRPr="008A7D39">
        <w:rPr>
          <w:rFonts w:ascii="Bookman Old Style" w:eastAsia="Times New Roman" w:hAnsi="Bookman Old Style" w:cs="Times New Roman"/>
          <w:spacing w:val="-4"/>
        </w:rPr>
        <w:t>orpor</w:t>
      </w:r>
      <w:r w:rsidR="002C2564" w:rsidRPr="008A7D39">
        <w:rPr>
          <w:rFonts w:ascii="Bookman Old Style" w:eastAsia="Times New Roman" w:hAnsi="Bookman Old Style" w:cs="Times New Roman"/>
          <w:spacing w:val="-5"/>
        </w:rPr>
        <w:t>ati</w:t>
      </w:r>
      <w:r w:rsidR="002C2564" w:rsidRPr="008A7D39">
        <w:rPr>
          <w:rFonts w:ascii="Bookman Old Style" w:eastAsia="Times New Roman" w:hAnsi="Bookman Old Style" w:cs="Times New Roman"/>
          <w:spacing w:val="-4"/>
        </w:rPr>
        <w:t>on</w:t>
      </w:r>
      <w:r w:rsidR="002C2564" w:rsidRPr="008A7D39">
        <w:rPr>
          <w:rFonts w:ascii="Bookman Old Style" w:eastAsia="Times New Roman" w:hAnsi="Bookman Old Style" w:cs="Times New Roman"/>
          <w:spacing w:val="44"/>
        </w:rPr>
        <w:t xml:space="preserve"> </w:t>
      </w:r>
      <w:r w:rsidR="002C2564" w:rsidRPr="008A7D39">
        <w:rPr>
          <w:rFonts w:ascii="Bookman Old Style" w:eastAsia="Times New Roman" w:hAnsi="Bookman Old Style" w:cs="Times New Roman"/>
          <w:spacing w:val="-5"/>
        </w:rPr>
        <w:t>(</w:t>
      </w:r>
      <w:r w:rsidR="002C2564" w:rsidRPr="008A7D39">
        <w:rPr>
          <w:rFonts w:ascii="Bookman Old Style" w:eastAsia="Times New Roman" w:hAnsi="Bookman Old Style" w:cs="Times New Roman"/>
          <w:spacing w:val="-6"/>
        </w:rPr>
        <w:t>“</w:t>
      </w:r>
      <w:r w:rsidR="002C2564" w:rsidRPr="008A7D39">
        <w:rPr>
          <w:rFonts w:ascii="Bookman Old Style" w:eastAsia="Times New Roman" w:hAnsi="Bookman Old Style" w:cs="Times New Roman"/>
          <w:b/>
          <w:spacing w:val="-5"/>
          <w:u w:color="231F20"/>
        </w:rPr>
        <w:t>Company</w:t>
      </w:r>
      <w:r w:rsidR="008A7D39">
        <w:rPr>
          <w:rFonts w:ascii="Bookman Old Style" w:eastAsia="Times New Roman" w:hAnsi="Bookman Old Style" w:cs="Times New Roman"/>
          <w:spacing w:val="-5"/>
          <w:u w:color="231F20"/>
        </w:rPr>
        <w:t>,</w:t>
      </w:r>
      <w:r w:rsidR="002C2564" w:rsidRPr="008A7D39">
        <w:rPr>
          <w:rFonts w:ascii="Bookman Old Style" w:eastAsia="Times New Roman" w:hAnsi="Bookman Old Style" w:cs="Times New Roman"/>
          <w:spacing w:val="-6"/>
        </w:rPr>
        <w:t>”</w:t>
      </w:r>
      <w:r w:rsidR="002C2564" w:rsidRPr="008A7D39">
        <w:rPr>
          <w:rFonts w:ascii="Bookman Old Style" w:eastAsia="Times New Roman" w:hAnsi="Bookman Old Style" w:cs="Times New Roman"/>
        </w:rPr>
        <w:t xml:space="preserve"> </w:t>
      </w:r>
      <w:r w:rsidR="002C2564" w:rsidRPr="008A7D39">
        <w:rPr>
          <w:rFonts w:ascii="Bookman Old Style" w:eastAsia="Times New Roman" w:hAnsi="Bookman Old Style" w:cs="Times New Roman"/>
          <w:spacing w:val="-7"/>
        </w:rPr>
        <w:t>an</w:t>
      </w:r>
      <w:r w:rsidR="002C2564" w:rsidRPr="008A7D39">
        <w:rPr>
          <w:rFonts w:ascii="Bookman Old Style" w:eastAsia="Times New Roman" w:hAnsi="Bookman Old Style" w:cs="Times New Roman"/>
          <w:spacing w:val="-6"/>
        </w:rPr>
        <w:t>d</w:t>
      </w:r>
      <w:r w:rsidR="002C2564" w:rsidRPr="008A7D39">
        <w:rPr>
          <w:rFonts w:ascii="Bookman Old Style" w:eastAsia="Times New Roman" w:hAnsi="Bookman Old Style" w:cs="Times New Roman"/>
          <w:spacing w:val="15"/>
        </w:rPr>
        <w:t xml:space="preserve"> </w:t>
      </w:r>
      <w:r w:rsidR="002C2564" w:rsidRPr="008A7D39">
        <w:rPr>
          <w:rFonts w:ascii="Bookman Old Style" w:eastAsia="Times New Roman" w:hAnsi="Bookman Old Style" w:cs="Times New Roman"/>
          <w:spacing w:val="4"/>
          <w:highlight w:val="yellow"/>
        </w:rPr>
        <w:t>[</w:t>
      </w:r>
      <w:r w:rsidR="002C2564" w:rsidRPr="008A7D39">
        <w:rPr>
          <w:rFonts w:ascii="Bookman Old Style" w:eastAsia="Times New Roman" w:hAnsi="Bookman Old Style" w:cs="Times New Roman"/>
          <w:b/>
          <w:bCs/>
          <w:spacing w:val="4"/>
          <w:highlight w:val="yellow"/>
        </w:rPr>
        <w:t>SELLER</w:t>
      </w:r>
      <w:r w:rsidR="002C2564" w:rsidRPr="008A7D39">
        <w:rPr>
          <w:rFonts w:ascii="Bookman Old Style" w:eastAsia="Times New Roman" w:hAnsi="Bookman Old Style" w:cs="Times New Roman"/>
          <w:spacing w:val="4"/>
          <w:highlight w:val="yellow"/>
        </w:rPr>
        <w:t>]</w:t>
      </w:r>
      <w:r w:rsidR="002C2564" w:rsidRPr="008A7D39">
        <w:rPr>
          <w:rFonts w:ascii="Bookman Old Style" w:eastAsia="Times New Roman" w:hAnsi="Bookman Old Style" w:cs="Times New Roman"/>
          <w:spacing w:val="4"/>
        </w:rPr>
        <w:t>,</w:t>
      </w:r>
      <w:r w:rsidR="002C2564" w:rsidRPr="008A7D39">
        <w:rPr>
          <w:rFonts w:ascii="Bookman Old Style" w:eastAsia="Times New Roman" w:hAnsi="Bookman Old Style" w:cs="Times New Roman"/>
          <w:spacing w:val="-17"/>
        </w:rPr>
        <w:t xml:space="preserve"> </w:t>
      </w:r>
      <w:r w:rsidR="002C2564" w:rsidRPr="008A7D39">
        <w:rPr>
          <w:rFonts w:ascii="Bookman Old Style" w:eastAsia="Times New Roman" w:hAnsi="Bookman Old Style" w:cs="Times New Roman"/>
        </w:rPr>
        <w:t>a</w:t>
      </w:r>
      <w:r w:rsidR="002C2564" w:rsidRPr="008A7D39">
        <w:rPr>
          <w:rFonts w:ascii="Bookman Old Style" w:eastAsia="Times New Roman" w:hAnsi="Bookman Old Style" w:cs="Times New Roman"/>
          <w:spacing w:val="-18"/>
        </w:rPr>
        <w:t xml:space="preserve"> </w:t>
      </w:r>
      <w:r w:rsidR="002C2564" w:rsidRPr="008A7D39">
        <w:rPr>
          <w:rFonts w:ascii="Bookman Old Style" w:eastAsia="Times New Roman" w:hAnsi="Bookman Old Style" w:cs="Times New Roman"/>
          <w:spacing w:val="-2"/>
          <w:highlight w:val="yellow"/>
        </w:rPr>
        <w:t>[Seller’s</w:t>
      </w:r>
      <w:r w:rsidR="002C2564" w:rsidRPr="008A7D39">
        <w:rPr>
          <w:rFonts w:ascii="Bookman Old Style" w:eastAsia="Times New Roman" w:hAnsi="Bookman Old Style" w:cs="Times New Roman"/>
          <w:spacing w:val="-5"/>
          <w:highlight w:val="yellow"/>
        </w:rPr>
        <w:t xml:space="preserve"> </w:t>
      </w:r>
      <w:r w:rsidR="002C2564" w:rsidRPr="008A7D39">
        <w:rPr>
          <w:rFonts w:ascii="Bookman Old Style" w:eastAsia="Times New Roman" w:hAnsi="Bookman Old Style" w:cs="Times New Roman"/>
          <w:spacing w:val="-3"/>
          <w:highlight w:val="yellow"/>
        </w:rPr>
        <w:t>business</w:t>
      </w:r>
      <w:r w:rsidR="002C2564" w:rsidRPr="008A7D39">
        <w:rPr>
          <w:rFonts w:ascii="Bookman Old Style" w:eastAsia="Times New Roman" w:hAnsi="Bookman Old Style" w:cs="Times New Roman"/>
          <w:spacing w:val="10"/>
          <w:highlight w:val="yellow"/>
        </w:rPr>
        <w:t xml:space="preserve"> </w:t>
      </w:r>
      <w:r w:rsidR="002C2564" w:rsidRPr="008A7D39">
        <w:rPr>
          <w:rFonts w:ascii="Bookman Old Style" w:eastAsia="Times New Roman" w:hAnsi="Bookman Old Style" w:cs="Times New Roman"/>
          <w:spacing w:val="-1"/>
          <w:highlight w:val="yellow"/>
        </w:rPr>
        <w:t>registration]</w:t>
      </w:r>
      <w:r w:rsidR="00345B05" w:rsidRPr="008A7D39">
        <w:rPr>
          <w:rFonts w:ascii="Bookman Old Style" w:eastAsia="Times New Roman" w:hAnsi="Bookman Old Style" w:cs="Times New Roman"/>
          <w:spacing w:val="-1"/>
        </w:rPr>
        <w:t xml:space="preserve"> (“</w:t>
      </w:r>
      <w:r w:rsidR="00345B05" w:rsidRPr="008A7D39">
        <w:rPr>
          <w:rFonts w:ascii="Bookman Old Style" w:eastAsia="Times New Roman" w:hAnsi="Bookman Old Style" w:cs="Times New Roman"/>
          <w:b/>
          <w:spacing w:val="-1"/>
        </w:rPr>
        <w:t>Seller</w:t>
      </w:r>
      <w:r w:rsidR="00345B05" w:rsidRPr="008A7D39">
        <w:rPr>
          <w:rFonts w:ascii="Bookman Old Style" w:eastAsia="Times New Roman" w:hAnsi="Bookman Old Style" w:cs="Times New Roman"/>
          <w:spacing w:val="-1"/>
        </w:rPr>
        <w:t>”).  Company and Seller are sometimes referred to herein individually as a “</w:t>
      </w:r>
      <w:r w:rsidR="00345B05" w:rsidRPr="008A7D39">
        <w:rPr>
          <w:rFonts w:ascii="Bookman Old Style" w:eastAsia="Times New Roman" w:hAnsi="Bookman Old Style" w:cs="Times New Roman"/>
          <w:b/>
          <w:spacing w:val="-1"/>
        </w:rPr>
        <w:t>Party</w:t>
      </w:r>
      <w:r w:rsidR="00345B05" w:rsidRPr="008A7D39">
        <w:rPr>
          <w:rFonts w:ascii="Bookman Old Style" w:eastAsia="Times New Roman" w:hAnsi="Bookman Old Style" w:cs="Times New Roman"/>
          <w:spacing w:val="-1"/>
        </w:rPr>
        <w:t>” and jointly as the “</w:t>
      </w:r>
      <w:r w:rsidR="00345B05" w:rsidRPr="008A7D39">
        <w:rPr>
          <w:rFonts w:ascii="Bookman Old Style" w:eastAsia="Times New Roman" w:hAnsi="Bookman Old Style" w:cs="Times New Roman"/>
          <w:b/>
          <w:spacing w:val="-1"/>
        </w:rPr>
        <w:t>Parties</w:t>
      </w:r>
      <w:r w:rsidR="00345B05" w:rsidRPr="008A7D39">
        <w:rPr>
          <w:rFonts w:ascii="Bookman Old Style" w:eastAsia="Times New Roman" w:hAnsi="Bookman Old Style" w:cs="Times New Roman"/>
          <w:spacing w:val="-1"/>
        </w:rPr>
        <w:t>.”  Capitalized terms used in this Agreement and not otherwise defined in the context in which they first appear are defined in the Schedule of Defined Terms.</w:t>
      </w:r>
    </w:p>
    <w:p w14:paraId="33473106" w14:textId="77777777" w:rsidR="00113D85" w:rsidRPr="009807C5" w:rsidRDefault="004B734C" w:rsidP="009E3267">
      <w:pPr>
        <w:pStyle w:val="Heading1"/>
        <w:spacing w:after="240"/>
        <w:ind w:left="1846" w:right="1857"/>
        <w:jc w:val="center"/>
        <w:rPr>
          <w:rFonts w:ascii="Bookman Old Style" w:hAnsi="Bookman Old Style" w:cs="Times New Roman"/>
          <w:b w:val="0"/>
          <w:bCs w:val="0"/>
          <w:sz w:val="32"/>
          <w:szCs w:val="32"/>
        </w:rPr>
      </w:pPr>
      <w:bookmarkStart w:id="2" w:name="_TOC_250010"/>
      <w:bookmarkStart w:id="3" w:name="_Toc13638058"/>
      <w:r w:rsidRPr="009807C5">
        <w:rPr>
          <w:rFonts w:ascii="Bookman Old Style" w:hAnsi="Bookman Old Style"/>
          <w:spacing w:val="-8"/>
          <w:sz w:val="32"/>
          <w:szCs w:val="32"/>
        </w:rPr>
        <w:t>RECITALS</w:t>
      </w:r>
      <w:bookmarkEnd w:id="2"/>
      <w:bookmarkEnd w:id="3"/>
    </w:p>
    <w:p w14:paraId="25557B43" w14:textId="4E02D58A" w:rsidR="0083113C" w:rsidRPr="00B04FD1" w:rsidRDefault="0083113C" w:rsidP="009E3267">
      <w:pPr>
        <w:spacing w:after="240"/>
        <w:ind w:firstLine="720"/>
        <w:rPr>
          <w:rFonts w:ascii="Bookman Old Style" w:hAnsi="Bookman Old Style" w:cs="Times New Roman"/>
        </w:rPr>
      </w:pPr>
      <w:r w:rsidRPr="00B04FD1">
        <w:rPr>
          <w:rFonts w:ascii="Bookman Old Style" w:hAnsi="Bookman Old Style" w:cs="Times New Roman"/>
        </w:rPr>
        <w:t xml:space="preserve">WHEREAS, Company is an operating electric public utility on the Island of </w:t>
      </w:r>
      <w:r w:rsidR="002C7A4B">
        <w:rPr>
          <w:rFonts w:ascii="Bookman Old Style" w:hAnsi="Bookman Old Style" w:cs="Times New Roman"/>
        </w:rPr>
        <w:t>Hawai‘i</w:t>
      </w:r>
      <w:r w:rsidRPr="00B04FD1">
        <w:rPr>
          <w:rFonts w:ascii="Bookman Old Style" w:hAnsi="Bookman Old Style" w:cs="Times New Roman"/>
        </w:rPr>
        <w:t>, subject to the Hawai</w:t>
      </w:r>
      <w:r w:rsidR="004D0DCE">
        <w:rPr>
          <w:rFonts w:ascii="Bookman Old Style" w:hAnsi="Bookman Old Style" w:cs="Times New Roman"/>
        </w:rPr>
        <w:t>‘</w:t>
      </w:r>
      <w:r w:rsidRPr="00B04FD1">
        <w:rPr>
          <w:rFonts w:ascii="Bookman Old Style" w:hAnsi="Bookman Old Style" w:cs="Times New Roman"/>
        </w:rPr>
        <w:t>i Public Utilities Law (Hawai</w:t>
      </w:r>
      <w:r w:rsidR="004D0DCE">
        <w:rPr>
          <w:rFonts w:ascii="Bookman Old Style" w:hAnsi="Bookman Old Style" w:cs="Times New Roman"/>
        </w:rPr>
        <w:t>‘</w:t>
      </w:r>
      <w:r w:rsidRPr="00B04FD1">
        <w:rPr>
          <w:rFonts w:ascii="Bookman Old Style" w:hAnsi="Bookman Old Style" w:cs="Times New Roman"/>
        </w:rPr>
        <w:t>i Revised Statutes, Chapter 269) and the rules and regulations of the Hawai</w:t>
      </w:r>
      <w:r w:rsidR="004D0DCE">
        <w:rPr>
          <w:rFonts w:ascii="Bookman Old Style" w:hAnsi="Bookman Old Style" w:cs="Times New Roman"/>
        </w:rPr>
        <w:t>‘</w:t>
      </w:r>
      <w:r w:rsidRPr="00B04FD1">
        <w:rPr>
          <w:rFonts w:ascii="Bookman Old Style" w:hAnsi="Bookman Old Style" w:cs="Times New Roman"/>
        </w:rPr>
        <w:t>i Public Utilities Comm</w:t>
      </w:r>
      <w:r w:rsidR="00CE40CD" w:rsidRPr="00B04FD1">
        <w:rPr>
          <w:rFonts w:ascii="Bookman Old Style" w:hAnsi="Bookman Old Style" w:cs="Times New Roman"/>
        </w:rPr>
        <w:t>ission (the “</w:t>
      </w:r>
      <w:r w:rsidRPr="00B04FD1">
        <w:rPr>
          <w:rFonts w:ascii="Bookman Old Style" w:hAnsi="Bookman Old Style" w:cs="Times New Roman"/>
          <w:b/>
        </w:rPr>
        <w:t>PUC</w:t>
      </w:r>
      <w:r w:rsidR="00CE40CD" w:rsidRPr="00B04FD1">
        <w:rPr>
          <w:rFonts w:ascii="Bookman Old Style" w:hAnsi="Bookman Old Style" w:cs="Times New Roman"/>
        </w:rPr>
        <w:t>”</w:t>
      </w:r>
      <w:r w:rsidRPr="00B04FD1">
        <w:rPr>
          <w:rFonts w:ascii="Bookman Old Style" w:hAnsi="Bookman Old Style" w:cs="Times New Roman"/>
        </w:rPr>
        <w:t>); and</w:t>
      </w:r>
    </w:p>
    <w:p w14:paraId="039A3D67" w14:textId="77777777" w:rsidR="0083113C" w:rsidRPr="00B04FD1" w:rsidRDefault="0083113C" w:rsidP="009E3267">
      <w:pPr>
        <w:spacing w:after="240"/>
        <w:rPr>
          <w:rFonts w:ascii="Bookman Old Style" w:hAnsi="Bookman Old Style" w:cs="Times New Roman"/>
        </w:rPr>
      </w:pPr>
      <w:r w:rsidRPr="00B04FD1">
        <w:rPr>
          <w:rFonts w:ascii="Bookman Old Style" w:hAnsi="Bookman Old Style" w:cs="Times New Roman"/>
        </w:rPr>
        <w:tab/>
        <w:t>WHEREAS, the Company System is operated as an independent power grid and must both maximize system reliability for its customers by ensuring that sufficient generation is available and meet the requirements for voltage stability, frequency stability, and reliability standards; and</w:t>
      </w:r>
    </w:p>
    <w:p w14:paraId="655EDEB9" w14:textId="04360045" w:rsidR="00EF7E24" w:rsidRDefault="00F521BF" w:rsidP="009E3267">
      <w:pPr>
        <w:spacing w:after="240"/>
        <w:rPr>
          <w:rFonts w:ascii="Bookman Old Style" w:hAnsi="Bookman Old Style" w:cs="Times New Roman"/>
        </w:rPr>
      </w:pPr>
      <w:r w:rsidRPr="00B04FD1">
        <w:rPr>
          <w:rFonts w:ascii="Bookman Old Style" w:hAnsi="Bookman Old Style" w:cs="Times New Roman"/>
        </w:rPr>
        <w:tab/>
        <w:t>WHEREAS, Seller</w:t>
      </w:r>
      <w:r w:rsidR="0083113C" w:rsidRPr="00B04FD1">
        <w:rPr>
          <w:rFonts w:ascii="Bookman Old Style" w:hAnsi="Bookman Old Style" w:cs="Times New Roman"/>
        </w:rPr>
        <w:t xml:space="preserve"> desires to build, own and operate a </w:t>
      </w:r>
      <w:r w:rsidR="00BB77C0" w:rsidRPr="00B04FD1">
        <w:rPr>
          <w:rFonts w:ascii="Bookman Old Style" w:hAnsi="Bookman Old Style" w:cs="Times New Roman"/>
        </w:rPr>
        <w:t xml:space="preserve">safe, reliable and operationally flexible </w:t>
      </w:r>
      <w:r w:rsidR="0083113C" w:rsidRPr="00B04FD1">
        <w:rPr>
          <w:rFonts w:ascii="Bookman Old Style" w:hAnsi="Bookman Old Style" w:cs="Times New Roman"/>
        </w:rPr>
        <w:t>battery energy storage system</w:t>
      </w:r>
      <w:r w:rsidR="00234AAF">
        <w:rPr>
          <w:rFonts w:ascii="Bookman Old Style" w:hAnsi="Bookman Old Style" w:cs="Times New Roman"/>
        </w:rPr>
        <w:t xml:space="preserve"> for integration with</w:t>
      </w:r>
      <w:r w:rsidR="00564B83">
        <w:rPr>
          <w:rFonts w:ascii="Bookman Old Style" w:hAnsi="Bookman Old Style" w:cs="Times New Roman"/>
        </w:rPr>
        <w:t>, and as part of,</w:t>
      </w:r>
      <w:r w:rsidR="00234AAF">
        <w:rPr>
          <w:rFonts w:ascii="Bookman Old Style" w:hAnsi="Bookman Old Style" w:cs="Times New Roman"/>
        </w:rPr>
        <w:t xml:space="preserve"> a microgrid controller system</w:t>
      </w:r>
      <w:r w:rsidR="00E73A0E">
        <w:rPr>
          <w:rFonts w:ascii="Bookman Old Style" w:hAnsi="Bookman Old Style" w:cs="Times New Roman"/>
        </w:rPr>
        <w:t xml:space="preserve"> (“</w:t>
      </w:r>
      <w:r w:rsidR="00E73A0E">
        <w:rPr>
          <w:rFonts w:ascii="Bookman Old Style" w:hAnsi="Bookman Old Style" w:cs="Times New Roman"/>
          <w:b/>
          <w:bCs/>
        </w:rPr>
        <w:t>Microgrid</w:t>
      </w:r>
      <w:r w:rsidR="00E73A0E">
        <w:rPr>
          <w:rFonts w:ascii="Bookman Old Style" w:hAnsi="Bookman Old Style" w:cs="Times New Roman"/>
        </w:rPr>
        <w:t>”)</w:t>
      </w:r>
      <w:r w:rsidR="00EB1F82">
        <w:rPr>
          <w:rFonts w:ascii="Bookman Old Style" w:hAnsi="Bookman Old Style" w:cs="Times New Roman"/>
        </w:rPr>
        <w:t xml:space="preserve"> to</w:t>
      </w:r>
      <w:r w:rsidR="0083113C" w:rsidRPr="00B04FD1">
        <w:rPr>
          <w:rFonts w:ascii="Bookman Old Style" w:hAnsi="Bookman Old Style" w:cs="Times New Roman"/>
        </w:rPr>
        <w:t xml:space="preserve"> provide the Company System with those benefits and services </w:t>
      </w:r>
      <w:r w:rsidR="00CF4E38" w:rsidRPr="00B04FD1">
        <w:rPr>
          <w:rFonts w:ascii="Bookman Old Style" w:hAnsi="Bookman Old Style" w:cs="Times New Roman"/>
        </w:rPr>
        <w:t>associated with t</w:t>
      </w:r>
      <w:r w:rsidR="00BB77C0" w:rsidRPr="00B04FD1">
        <w:rPr>
          <w:rFonts w:ascii="Bookman Old Style" w:hAnsi="Bookman Old Style" w:cs="Times New Roman"/>
        </w:rPr>
        <w:t>he</w:t>
      </w:r>
      <w:r w:rsidR="00414FEB" w:rsidRPr="00B04FD1">
        <w:rPr>
          <w:rFonts w:ascii="Bookman Old Style" w:hAnsi="Bookman Old Style" w:cs="Times New Roman"/>
        </w:rPr>
        <w:t xml:space="preserve"> Energy Storage Services</w:t>
      </w:r>
      <w:r w:rsidR="00CF4E38" w:rsidRPr="00B04FD1">
        <w:rPr>
          <w:rFonts w:ascii="Bookman Old Style" w:hAnsi="Bookman Old Style" w:cs="Times New Roman"/>
        </w:rPr>
        <w:t>, as defined herein</w:t>
      </w:r>
      <w:r w:rsidR="00F834C2" w:rsidRPr="00B04FD1">
        <w:rPr>
          <w:rFonts w:ascii="Bookman Old Style" w:hAnsi="Bookman Old Style" w:cs="Times New Roman"/>
        </w:rPr>
        <w:t>; and</w:t>
      </w:r>
      <w:r w:rsidR="00EB1F82">
        <w:rPr>
          <w:rFonts w:ascii="Bookman Old Style" w:hAnsi="Bookman Old Style" w:cs="Times New Roman"/>
        </w:rPr>
        <w:t xml:space="preserve"> </w:t>
      </w:r>
    </w:p>
    <w:p w14:paraId="527622E6" w14:textId="77777777" w:rsidR="0083113C" w:rsidRPr="00B04FD1" w:rsidRDefault="0083113C" w:rsidP="009E3267">
      <w:pPr>
        <w:spacing w:after="240"/>
        <w:rPr>
          <w:rFonts w:ascii="Bookman Old Style" w:hAnsi="Bookman Old Style" w:cs="Times New Roman"/>
        </w:rPr>
      </w:pPr>
      <w:r w:rsidRPr="00B04FD1">
        <w:rPr>
          <w:rFonts w:ascii="Bookman Old Style" w:hAnsi="Bookman Old Style" w:cs="Times New Roman"/>
        </w:rPr>
        <w:tab/>
        <w:t>WHEREAS, Seller understands the need to use all commercially reasonable efforts to maximize the overall reliability of the Company System; and</w:t>
      </w:r>
    </w:p>
    <w:p w14:paraId="2F6A0E64" w14:textId="0CA1C6D4" w:rsidR="00A11E48" w:rsidRDefault="0083113C" w:rsidP="009E3267">
      <w:pPr>
        <w:spacing w:after="240"/>
        <w:rPr>
          <w:rFonts w:ascii="Bookman Old Style" w:hAnsi="Bookman Old Style" w:cs="Times New Roman"/>
        </w:rPr>
      </w:pPr>
      <w:r w:rsidRPr="00B04FD1">
        <w:rPr>
          <w:rFonts w:ascii="Bookman Old Style" w:hAnsi="Bookman Old Style" w:cs="Times New Roman"/>
        </w:rPr>
        <w:tab/>
      </w:r>
      <w:bookmarkStart w:id="4" w:name="_Hlk522888797"/>
      <w:r w:rsidR="00A11E48">
        <w:rPr>
          <w:rFonts w:ascii="Bookman Old Style" w:hAnsi="Bookman Old Style" w:cs="Times New Roman"/>
        </w:rPr>
        <w:t xml:space="preserve">WHEREAS, the Facility </w:t>
      </w:r>
      <w:r w:rsidR="00033536">
        <w:rPr>
          <w:rFonts w:ascii="Bookman Old Style" w:hAnsi="Bookman Old Style" w:cs="Times New Roman"/>
        </w:rPr>
        <w:t>is proposed to be</w:t>
      </w:r>
      <w:r w:rsidR="00A11E48">
        <w:rPr>
          <w:rFonts w:ascii="Bookman Old Style" w:hAnsi="Bookman Old Style" w:cs="Times New Roman"/>
        </w:rPr>
        <w:t xml:space="preserve"> located at</w:t>
      </w:r>
      <w:r w:rsidR="003037B0">
        <w:rPr>
          <w:rFonts w:ascii="Bookman Old Style" w:hAnsi="Bookman Old Style" w:cs="Times New Roman"/>
        </w:rPr>
        <w:t xml:space="preserve"> the Company-</w:t>
      </w:r>
      <w:r w:rsidR="00EA58A7">
        <w:rPr>
          <w:rFonts w:ascii="Bookman Old Style" w:hAnsi="Bookman Old Style" w:cs="Times New Roman"/>
        </w:rPr>
        <w:t>c</w:t>
      </w:r>
      <w:r w:rsidR="00564B83">
        <w:rPr>
          <w:rFonts w:ascii="Bookman Old Style" w:hAnsi="Bookman Old Style" w:cs="Times New Roman"/>
        </w:rPr>
        <w:t xml:space="preserve">ontrolled </w:t>
      </w:r>
      <w:r w:rsidR="003037B0">
        <w:rPr>
          <w:rFonts w:ascii="Bookman Old Style" w:hAnsi="Bookman Old Style" w:cs="Times New Roman"/>
        </w:rPr>
        <w:t>Site in</w:t>
      </w:r>
      <w:r w:rsidR="00A11E48">
        <w:rPr>
          <w:rFonts w:ascii="Bookman Old Style" w:hAnsi="Bookman Old Style" w:cs="Times New Roman"/>
        </w:rPr>
        <w:t xml:space="preserve"> </w:t>
      </w:r>
      <w:proofErr w:type="spellStart"/>
      <w:r w:rsidR="00D9728A">
        <w:rPr>
          <w:rFonts w:ascii="Bookman Old Style" w:hAnsi="Bookman Old Style" w:cs="Times New Roman"/>
        </w:rPr>
        <w:t>Hawi</w:t>
      </w:r>
      <w:proofErr w:type="spellEnd"/>
      <w:r w:rsidR="003037B0">
        <w:rPr>
          <w:rFonts w:ascii="Bookman Old Style" w:hAnsi="Bookman Old Style" w:cs="Times New Roman"/>
        </w:rPr>
        <w:t xml:space="preserve">, </w:t>
      </w:r>
      <w:r w:rsidR="00A11E48">
        <w:rPr>
          <w:rFonts w:ascii="Bookman Old Style" w:hAnsi="Bookman Old Style" w:cs="Times New Roman"/>
        </w:rPr>
        <w:t xml:space="preserve">County of </w:t>
      </w:r>
      <w:r w:rsidR="003037B0">
        <w:rPr>
          <w:rFonts w:ascii="Bookman Old Style" w:hAnsi="Bookman Old Style" w:cs="Times New Roman"/>
        </w:rPr>
        <w:t>Hawai‘i</w:t>
      </w:r>
      <w:r w:rsidR="00A11E48">
        <w:rPr>
          <w:rFonts w:ascii="Bookman Old Style" w:hAnsi="Bookman Old Style" w:cs="Times New Roman"/>
        </w:rPr>
        <w:t xml:space="preserve">, State of Hawai‘i, </w:t>
      </w:r>
      <w:r w:rsidR="00A11E48" w:rsidRPr="00B04FD1">
        <w:rPr>
          <w:rFonts w:ascii="Bookman Old Style" w:hAnsi="Bookman Old Style" w:cs="Times New Roman"/>
        </w:rPr>
        <w:t xml:space="preserve">as more fully described in </w:t>
      </w:r>
      <w:r w:rsidR="00A11E48" w:rsidRPr="000C5A4F">
        <w:rPr>
          <w:rFonts w:ascii="Bookman Old Style" w:hAnsi="Bookman Old Style" w:cs="Times New Roman"/>
          <w:b/>
        </w:rPr>
        <w:t>Attachment A</w:t>
      </w:r>
      <w:r w:rsidR="00A11E48" w:rsidRPr="00B04FD1">
        <w:rPr>
          <w:rFonts w:ascii="Bookman Old Style" w:hAnsi="Bookman Old Style" w:cs="Times New Roman"/>
        </w:rPr>
        <w:t xml:space="preserve"> (</w:t>
      </w:r>
      <w:bookmarkStart w:id="5" w:name="_Hlk534877990"/>
      <w:r w:rsidR="00A11E48" w:rsidRPr="00B04FD1">
        <w:rPr>
          <w:rFonts w:ascii="Bookman Old Style" w:hAnsi="Bookman Old Style" w:cs="Times New Roman"/>
        </w:rPr>
        <w:t xml:space="preserve">Description of </w:t>
      </w:r>
      <w:r w:rsidR="007F6E7B">
        <w:rPr>
          <w:rFonts w:ascii="Bookman Old Style" w:hAnsi="Bookman Old Style" w:cs="Times New Roman"/>
        </w:rPr>
        <w:t xml:space="preserve">Storage </w:t>
      </w:r>
      <w:r w:rsidR="00A11E48" w:rsidRPr="00B04FD1">
        <w:rPr>
          <w:rFonts w:ascii="Bookman Old Style" w:hAnsi="Bookman Old Style" w:cs="Times New Roman"/>
        </w:rPr>
        <w:t>Facility</w:t>
      </w:r>
      <w:bookmarkEnd w:id="5"/>
      <w:r w:rsidR="00A11E48" w:rsidRPr="00B04FD1">
        <w:rPr>
          <w:rFonts w:ascii="Bookman Old Style" w:hAnsi="Bookman Old Style" w:cs="Times New Roman"/>
        </w:rPr>
        <w:t xml:space="preserve">) and </w:t>
      </w:r>
      <w:r w:rsidR="00A11E48" w:rsidRPr="000C5A4F">
        <w:rPr>
          <w:rFonts w:ascii="Bookman Old Style" w:hAnsi="Bookman Old Style" w:cs="Times New Roman"/>
          <w:b/>
        </w:rPr>
        <w:t>Attachment B</w:t>
      </w:r>
      <w:r w:rsidR="00A11E48" w:rsidRPr="00B04FD1">
        <w:rPr>
          <w:rFonts w:ascii="Bookman Old Style" w:hAnsi="Bookman Old Style" w:cs="Times New Roman"/>
        </w:rPr>
        <w:t xml:space="preserve"> (Facility Owned by Seller)</w:t>
      </w:r>
      <w:r w:rsidR="00A11E48">
        <w:rPr>
          <w:rFonts w:ascii="Bookman Old Style" w:hAnsi="Bookman Old Style" w:cs="Times New Roman"/>
        </w:rPr>
        <w:t xml:space="preserve"> attached hereto and made a part hereof; and</w:t>
      </w:r>
    </w:p>
    <w:p w14:paraId="5F075F7A" w14:textId="5E950CC7" w:rsidR="0083113C" w:rsidRPr="00B04FD1" w:rsidRDefault="0083113C" w:rsidP="00A11E48">
      <w:pPr>
        <w:spacing w:after="240"/>
        <w:ind w:firstLine="720"/>
        <w:rPr>
          <w:rFonts w:ascii="Bookman Old Style" w:hAnsi="Bookman Old Style" w:cs="Times New Roman"/>
        </w:rPr>
      </w:pPr>
      <w:r w:rsidRPr="00B04FD1">
        <w:rPr>
          <w:rFonts w:ascii="Bookman Old Style" w:hAnsi="Bookman Old Style" w:cs="Times New Roman"/>
        </w:rPr>
        <w:t>WHEREAS, Seller desires to sell to Company</w:t>
      </w:r>
      <w:r w:rsidR="00BB25DC">
        <w:rPr>
          <w:rFonts w:ascii="Bookman Old Style" w:hAnsi="Bookman Old Style" w:cs="Times New Roman"/>
        </w:rPr>
        <w:t xml:space="preserve">, and Company agrees to purchase upon the terms and conditions set forth herein, </w:t>
      </w:r>
      <w:r w:rsidRPr="00B04FD1">
        <w:rPr>
          <w:rFonts w:ascii="Bookman Old Style" w:hAnsi="Bookman Old Style" w:cs="Times New Roman"/>
        </w:rPr>
        <w:t>the</w:t>
      </w:r>
      <w:r w:rsidR="004430BE">
        <w:rPr>
          <w:rFonts w:ascii="Bookman Old Style" w:hAnsi="Bookman Old Style" w:cs="Times New Roman"/>
        </w:rPr>
        <w:t xml:space="preserve"> availability of the </w:t>
      </w:r>
      <w:r w:rsidR="00414FEB" w:rsidRPr="00B04FD1">
        <w:rPr>
          <w:rFonts w:ascii="Bookman Old Style" w:hAnsi="Bookman Old Style" w:cs="Times New Roman"/>
        </w:rPr>
        <w:t xml:space="preserve">Energy Storage Services </w:t>
      </w:r>
      <w:r w:rsidR="004F17AD" w:rsidRPr="00B04FD1">
        <w:rPr>
          <w:rFonts w:ascii="Bookman Old Style" w:hAnsi="Bookman Old Style" w:cs="Times New Roman"/>
        </w:rPr>
        <w:t>provided by</w:t>
      </w:r>
      <w:r w:rsidRPr="00B04FD1">
        <w:rPr>
          <w:rFonts w:ascii="Bookman Old Style" w:hAnsi="Bookman Old Style" w:cs="Times New Roman"/>
        </w:rPr>
        <w:t xml:space="preserve"> </w:t>
      </w:r>
      <w:bookmarkEnd w:id="4"/>
      <w:r w:rsidR="00BB25DC">
        <w:rPr>
          <w:rFonts w:ascii="Bookman Old Style" w:hAnsi="Bookman Old Style" w:cs="Times New Roman"/>
        </w:rPr>
        <w:t>the Facility</w:t>
      </w:r>
      <w:r w:rsidR="00B04FD1" w:rsidRPr="00B04FD1">
        <w:rPr>
          <w:rFonts w:ascii="Bookman Old Style" w:hAnsi="Bookman Old Style" w:cs="Times New Roman"/>
        </w:rPr>
        <w:t>;</w:t>
      </w:r>
    </w:p>
    <w:p w14:paraId="5ACA0AD5" w14:textId="6A370D9B" w:rsidR="00F329A4" w:rsidRDefault="00F329A4" w:rsidP="00F329A4">
      <w:pPr>
        <w:pStyle w:val="Heading1"/>
        <w:spacing w:after="240"/>
        <w:ind w:left="0" w:firstLine="720"/>
        <w:rPr>
          <w:rFonts w:ascii="Bookman Old Style" w:hAnsi="Bookman Old Style"/>
          <w:b w:val="0"/>
          <w:spacing w:val="-3"/>
          <w:sz w:val="22"/>
          <w:szCs w:val="22"/>
        </w:rPr>
      </w:pPr>
      <w:bookmarkStart w:id="6" w:name="_Toc13638059"/>
      <w:r w:rsidRPr="00B04FD1">
        <w:rPr>
          <w:rFonts w:ascii="Bookman Old Style" w:hAnsi="Bookman Old Style"/>
          <w:b w:val="0"/>
          <w:spacing w:val="-3"/>
          <w:sz w:val="22"/>
          <w:szCs w:val="22"/>
        </w:rPr>
        <w:t xml:space="preserve">NOW, THEREFORE, in consideration of </w:t>
      </w:r>
      <w:r w:rsidR="00BB25DC">
        <w:rPr>
          <w:rFonts w:ascii="Bookman Old Style" w:hAnsi="Bookman Old Style"/>
          <w:b w:val="0"/>
          <w:spacing w:val="-3"/>
          <w:sz w:val="22"/>
          <w:szCs w:val="22"/>
        </w:rPr>
        <w:t>the premises and the respective promises herein, Company and Seller hereby agree as follows</w:t>
      </w:r>
      <w:r w:rsidRPr="00B04FD1">
        <w:rPr>
          <w:rFonts w:ascii="Bookman Old Style" w:hAnsi="Bookman Old Style"/>
          <w:b w:val="0"/>
          <w:spacing w:val="-3"/>
          <w:sz w:val="22"/>
          <w:szCs w:val="22"/>
        </w:rPr>
        <w:t>:</w:t>
      </w:r>
      <w:bookmarkEnd w:id="6"/>
    </w:p>
    <w:p w14:paraId="5D11F250" w14:textId="7A529C69" w:rsidR="00BB25DC" w:rsidRDefault="00BB25DC" w:rsidP="00BB25DC">
      <w:pPr>
        <w:pStyle w:val="Heading1"/>
        <w:spacing w:after="240"/>
        <w:ind w:left="0"/>
        <w:jc w:val="center"/>
        <w:rPr>
          <w:rFonts w:ascii="Bookman Old Style" w:hAnsi="Bookman Old Style"/>
          <w:b w:val="0"/>
          <w:spacing w:val="-3"/>
          <w:sz w:val="22"/>
          <w:szCs w:val="22"/>
        </w:rPr>
      </w:pPr>
    </w:p>
    <w:p w14:paraId="4E4753AB" w14:textId="77777777" w:rsidR="00BB25DC" w:rsidRDefault="00BB25DC" w:rsidP="00BB25DC">
      <w:pPr>
        <w:pStyle w:val="Heading1"/>
        <w:spacing w:after="240"/>
        <w:ind w:left="0"/>
        <w:jc w:val="center"/>
        <w:rPr>
          <w:rFonts w:ascii="Bookman Old Style" w:hAnsi="Bookman Old Style"/>
          <w:b w:val="0"/>
          <w:spacing w:val="-3"/>
          <w:sz w:val="22"/>
          <w:szCs w:val="22"/>
        </w:rPr>
      </w:pPr>
    </w:p>
    <w:p w14:paraId="16A337CC" w14:textId="77777777" w:rsidR="00B04FD1" w:rsidRDefault="00B04FD1" w:rsidP="00F329A4">
      <w:pPr>
        <w:pStyle w:val="Heading1"/>
        <w:spacing w:after="240"/>
        <w:ind w:left="0" w:firstLine="720"/>
        <w:rPr>
          <w:rFonts w:ascii="Bookman Old Style" w:hAnsi="Bookman Old Style" w:cs="Times New Roman"/>
          <w:b w:val="0"/>
          <w:bCs w:val="0"/>
        </w:rPr>
        <w:sectPr w:rsidR="00B04FD1" w:rsidSect="000F60C2">
          <w:pgSz w:w="12240" w:h="15840"/>
          <w:pgMar w:top="1440" w:right="1440" w:bottom="1440" w:left="1440" w:header="0" w:footer="720" w:gutter="0"/>
          <w:pgNumType w:start="1"/>
          <w:cols w:space="720"/>
          <w:docGrid w:linePitch="299"/>
        </w:sectPr>
      </w:pPr>
    </w:p>
    <w:p w14:paraId="7BD4E31D" w14:textId="63DD2738" w:rsidR="008A3F0C" w:rsidRPr="009807C5" w:rsidRDefault="008A3F0C" w:rsidP="003E15D1">
      <w:pPr>
        <w:pStyle w:val="Heading1"/>
        <w:numPr>
          <w:ilvl w:val="0"/>
          <w:numId w:val="7"/>
        </w:numPr>
        <w:tabs>
          <w:tab w:val="left" w:pos="0"/>
        </w:tabs>
        <w:spacing w:after="240"/>
        <w:ind w:left="0" w:right="-14" w:firstLine="0"/>
        <w:jc w:val="center"/>
        <w:rPr>
          <w:rFonts w:ascii="Bookman Old Style" w:hAnsi="Bookman Old Style"/>
          <w:b w:val="0"/>
          <w:bCs w:val="0"/>
          <w:sz w:val="32"/>
          <w:szCs w:val="32"/>
        </w:rPr>
      </w:pPr>
      <w:bookmarkStart w:id="7" w:name="_TOC_250008"/>
      <w:r w:rsidRPr="009807C5">
        <w:rPr>
          <w:rFonts w:ascii="Bookman Old Style" w:hAnsi="Bookman Old Style"/>
          <w:spacing w:val="-1"/>
          <w:sz w:val="32"/>
          <w:szCs w:val="32"/>
        </w:rPr>
        <w:lastRenderedPageBreak/>
        <w:br/>
      </w:r>
      <w:bookmarkStart w:id="8" w:name="_Toc13638060"/>
      <w:r w:rsidR="00951A5A">
        <w:rPr>
          <w:rFonts w:ascii="Bookman Old Style" w:hAnsi="Bookman Old Style"/>
          <w:spacing w:val="-1"/>
          <w:sz w:val="32"/>
          <w:szCs w:val="32"/>
        </w:rPr>
        <w:t>PARALLEL OPERATION</w:t>
      </w:r>
      <w:bookmarkEnd w:id="8"/>
    </w:p>
    <w:p w14:paraId="638C64CD" w14:textId="38D68F34" w:rsidR="00551A86" w:rsidRPr="001B7EA5" w:rsidRDefault="00951A5A" w:rsidP="001B7EA5">
      <w:pPr>
        <w:pStyle w:val="Heading1"/>
        <w:widowControl/>
        <w:tabs>
          <w:tab w:val="left" w:pos="0"/>
        </w:tabs>
        <w:spacing w:after="240"/>
        <w:ind w:left="0" w:right="-14"/>
        <w:rPr>
          <w:rFonts w:ascii="Bookman Old Style" w:hAnsi="Bookman Old Style"/>
          <w:b w:val="0"/>
          <w:bCs w:val="0"/>
          <w:sz w:val="22"/>
          <w:szCs w:val="22"/>
        </w:rPr>
      </w:pPr>
      <w:bookmarkStart w:id="9" w:name="_Toc13638061"/>
      <w:r w:rsidRPr="001B7EA5">
        <w:rPr>
          <w:rFonts w:ascii="Bookman Old Style" w:hAnsi="Bookman Old Style"/>
          <w:b w:val="0"/>
          <w:bCs w:val="0"/>
          <w:sz w:val="22"/>
          <w:szCs w:val="22"/>
        </w:rPr>
        <w:t>In connection with its operation of the Facility to provide the Energy Storage Services to Company</w:t>
      </w:r>
      <w:r w:rsidR="00822111">
        <w:rPr>
          <w:rFonts w:ascii="Bookman Old Style" w:hAnsi="Bookman Old Style"/>
          <w:b w:val="0"/>
          <w:bCs w:val="0"/>
          <w:sz w:val="22"/>
          <w:szCs w:val="22"/>
        </w:rPr>
        <w:t xml:space="preserve"> for integration with</w:t>
      </w:r>
      <w:r w:rsidR="00564B83">
        <w:rPr>
          <w:rFonts w:ascii="Bookman Old Style" w:hAnsi="Bookman Old Style"/>
          <w:b w:val="0"/>
          <w:bCs w:val="0"/>
          <w:sz w:val="22"/>
          <w:szCs w:val="22"/>
        </w:rPr>
        <w:t>, and as part of,</w:t>
      </w:r>
      <w:r w:rsidR="00822111">
        <w:rPr>
          <w:rFonts w:ascii="Bookman Old Style" w:hAnsi="Bookman Old Style"/>
          <w:b w:val="0"/>
          <w:bCs w:val="0"/>
          <w:sz w:val="22"/>
          <w:szCs w:val="22"/>
        </w:rPr>
        <w:t xml:space="preserve"> a </w:t>
      </w:r>
      <w:r w:rsidR="00E73A0E">
        <w:rPr>
          <w:rFonts w:ascii="Bookman Old Style" w:hAnsi="Bookman Old Style"/>
          <w:b w:val="0"/>
          <w:bCs w:val="0"/>
          <w:sz w:val="22"/>
          <w:szCs w:val="22"/>
        </w:rPr>
        <w:t>M</w:t>
      </w:r>
      <w:r w:rsidR="00822111">
        <w:rPr>
          <w:rFonts w:ascii="Bookman Old Style" w:hAnsi="Bookman Old Style"/>
          <w:b w:val="0"/>
          <w:bCs w:val="0"/>
          <w:sz w:val="22"/>
          <w:szCs w:val="22"/>
        </w:rPr>
        <w:t>icrogrid</w:t>
      </w:r>
      <w:r w:rsidRPr="001B7EA5">
        <w:rPr>
          <w:rFonts w:ascii="Bookman Old Style" w:hAnsi="Bookman Old Style"/>
          <w:b w:val="0"/>
          <w:bCs w:val="0"/>
          <w:sz w:val="22"/>
          <w:szCs w:val="22"/>
        </w:rPr>
        <w:t>, Seller shall comply in all respects with any and all requirements and obligations to enable the interconnection and parallel operation of the Facility with the Company System; provided, however, that such interconnection and parallel operation (a) shall not (</w:t>
      </w:r>
      <w:proofErr w:type="spellStart"/>
      <w:r w:rsidRPr="001B7EA5">
        <w:rPr>
          <w:rFonts w:ascii="Bookman Old Style" w:hAnsi="Bookman Old Style"/>
          <w:b w:val="0"/>
          <w:bCs w:val="0"/>
          <w:sz w:val="22"/>
          <w:szCs w:val="22"/>
        </w:rPr>
        <w:t>i</w:t>
      </w:r>
      <w:proofErr w:type="spellEnd"/>
      <w:r w:rsidRPr="001B7EA5">
        <w:rPr>
          <w:rFonts w:ascii="Bookman Old Style" w:hAnsi="Bookman Old Style"/>
          <w:b w:val="0"/>
          <w:bCs w:val="0"/>
          <w:sz w:val="22"/>
          <w:szCs w:val="22"/>
        </w:rPr>
        <w:t>) adversely affect Company’s property or the operations of its customers and customers’ property; (ii) present safety hazards to the Company System, Company’s property or employees or Company’s customers or the customers’ property or employees; or (iii) otherwise fail to comply with any applicable Laws, Governmental Approvals, Company’s interconnection requirements or this Agreement; and (b) shall be contingent upon the satisfactory completion, as determined solely by Company, of the Acceptance Test and, to the extent applicable, the Control System Acceptance Test, in accordance with Good Engineering and Operating Practices.</w:t>
      </w:r>
      <w:bookmarkEnd w:id="9"/>
    </w:p>
    <w:p w14:paraId="094E79EF" w14:textId="77777777" w:rsidR="00B96435" w:rsidRDefault="00B96435" w:rsidP="009A0079">
      <w:pPr>
        <w:pStyle w:val="Heading1"/>
        <w:widowControl/>
        <w:tabs>
          <w:tab w:val="left" w:pos="0"/>
        </w:tabs>
        <w:spacing w:after="240"/>
        <w:ind w:left="0" w:right="-14"/>
        <w:rPr>
          <w:rFonts w:ascii="Bookman Old Style" w:hAnsi="Bookman Old Style"/>
          <w:b w:val="0"/>
          <w:bCs w:val="0"/>
          <w:sz w:val="22"/>
          <w:szCs w:val="22"/>
        </w:rPr>
        <w:sectPr w:rsidR="00B96435" w:rsidSect="000F60C2">
          <w:footerReference w:type="default" r:id="rId10"/>
          <w:pgSz w:w="12240" w:h="15840"/>
          <w:pgMar w:top="1440" w:right="1440" w:bottom="1440" w:left="1440" w:header="0" w:footer="720" w:gutter="0"/>
          <w:cols w:space="720"/>
          <w:docGrid w:linePitch="299"/>
        </w:sectPr>
      </w:pPr>
    </w:p>
    <w:p w14:paraId="1E66B190" w14:textId="5B67ED9D" w:rsidR="0059101B" w:rsidRPr="00951A5A" w:rsidRDefault="00122C91" w:rsidP="003E15D1">
      <w:pPr>
        <w:pStyle w:val="Heading1"/>
        <w:numPr>
          <w:ilvl w:val="0"/>
          <w:numId w:val="7"/>
        </w:numPr>
        <w:tabs>
          <w:tab w:val="left" w:pos="2880"/>
        </w:tabs>
        <w:spacing w:after="240"/>
        <w:ind w:left="0" w:right="-14" w:firstLine="0"/>
        <w:jc w:val="center"/>
        <w:rPr>
          <w:rFonts w:ascii="Bookman Old Style" w:hAnsi="Bookman Old Style"/>
          <w:b w:val="0"/>
          <w:bCs w:val="0"/>
          <w:sz w:val="32"/>
          <w:szCs w:val="32"/>
        </w:rPr>
      </w:pPr>
      <w:r w:rsidRPr="009807C5">
        <w:rPr>
          <w:rFonts w:ascii="Bookman Old Style" w:hAnsi="Bookman Old Style"/>
          <w:b w:val="0"/>
          <w:bCs w:val="0"/>
          <w:sz w:val="32"/>
          <w:szCs w:val="32"/>
        </w:rPr>
        <w:lastRenderedPageBreak/>
        <w:br/>
      </w:r>
      <w:bookmarkStart w:id="10" w:name="_Toc13638062"/>
      <w:r w:rsidR="00951A5A">
        <w:rPr>
          <w:rFonts w:ascii="Bookman Old Style" w:hAnsi="Bookman Old Style"/>
          <w:bCs w:val="0"/>
          <w:sz w:val="32"/>
          <w:szCs w:val="32"/>
        </w:rPr>
        <w:t>FACILITY OWNED AND OPERATED BY SELLER</w:t>
      </w:r>
      <w:bookmarkEnd w:id="10"/>
    </w:p>
    <w:p w14:paraId="0F00C30D" w14:textId="3D137CDF" w:rsidR="00951A5A" w:rsidRPr="009807C5" w:rsidRDefault="00951A5A" w:rsidP="003E15D1">
      <w:pPr>
        <w:pStyle w:val="Heading1"/>
        <w:widowControl/>
        <w:numPr>
          <w:ilvl w:val="1"/>
          <w:numId w:val="7"/>
        </w:numPr>
        <w:tabs>
          <w:tab w:val="left" w:pos="0"/>
          <w:tab w:val="left" w:pos="1440"/>
        </w:tabs>
        <w:spacing w:after="240"/>
        <w:ind w:left="0" w:right="-14" w:hanging="14"/>
        <w:rPr>
          <w:rFonts w:ascii="Bookman Old Style" w:hAnsi="Bookman Old Style"/>
          <w:bCs w:val="0"/>
          <w:sz w:val="28"/>
          <w:szCs w:val="28"/>
        </w:rPr>
      </w:pPr>
      <w:bookmarkStart w:id="11" w:name="_Toc13638063"/>
      <w:r>
        <w:rPr>
          <w:rFonts w:ascii="Bookman Old Style" w:hAnsi="Bookman Old Style"/>
          <w:bCs w:val="0"/>
          <w:sz w:val="28"/>
          <w:szCs w:val="28"/>
        </w:rPr>
        <w:t>Facility Owned and Operated by Seller</w:t>
      </w:r>
      <w:r w:rsidRPr="009807C5">
        <w:rPr>
          <w:rFonts w:ascii="Bookman Old Style" w:hAnsi="Bookman Old Style"/>
          <w:bCs w:val="0"/>
          <w:sz w:val="28"/>
          <w:szCs w:val="28"/>
        </w:rPr>
        <w:t>.</w:t>
      </w:r>
      <w:bookmarkEnd w:id="11"/>
      <w:r w:rsidRPr="009807C5">
        <w:rPr>
          <w:rFonts w:ascii="Bookman Old Style" w:hAnsi="Bookman Old Style"/>
          <w:bCs w:val="0"/>
          <w:sz w:val="28"/>
          <w:szCs w:val="28"/>
        </w:rPr>
        <w:t xml:space="preserve">  </w:t>
      </w:r>
    </w:p>
    <w:p w14:paraId="2B4772EF" w14:textId="6AB82D2B" w:rsidR="00951A5A" w:rsidRDefault="00951A5A" w:rsidP="00951A5A">
      <w:pPr>
        <w:pStyle w:val="Heading1"/>
        <w:widowControl/>
        <w:tabs>
          <w:tab w:val="left" w:pos="0"/>
        </w:tabs>
        <w:spacing w:after="240"/>
        <w:ind w:left="0" w:right="-14"/>
        <w:rPr>
          <w:rFonts w:ascii="Bookman Old Style" w:hAnsi="Bookman Old Style"/>
          <w:b w:val="0"/>
          <w:bCs w:val="0"/>
          <w:sz w:val="22"/>
          <w:szCs w:val="22"/>
        </w:rPr>
      </w:pPr>
      <w:bookmarkStart w:id="12" w:name="_Toc13638064"/>
      <w:r w:rsidRPr="001B7EA5">
        <w:rPr>
          <w:rFonts w:ascii="Bookman Old Style" w:hAnsi="Bookman Old Style"/>
          <w:b w:val="0"/>
          <w:bCs w:val="0"/>
          <w:sz w:val="22"/>
          <w:szCs w:val="22"/>
        </w:rPr>
        <w:t xml:space="preserve">Seller </w:t>
      </w:r>
      <w:r>
        <w:rPr>
          <w:rFonts w:ascii="Bookman Old Style" w:hAnsi="Bookman Old Style"/>
          <w:b w:val="0"/>
          <w:bCs w:val="0"/>
          <w:sz w:val="22"/>
          <w:szCs w:val="22"/>
        </w:rPr>
        <w:t>agrees to</w:t>
      </w:r>
      <w:r w:rsidRPr="001B7EA5">
        <w:rPr>
          <w:rFonts w:ascii="Bookman Old Style" w:hAnsi="Bookman Old Style"/>
          <w:b w:val="0"/>
          <w:bCs w:val="0"/>
          <w:sz w:val="22"/>
          <w:szCs w:val="22"/>
        </w:rPr>
        <w:t xml:space="preserve"> design, </w:t>
      </w:r>
      <w:r>
        <w:rPr>
          <w:rFonts w:ascii="Bookman Old Style" w:hAnsi="Bookman Old Style"/>
          <w:b w:val="0"/>
          <w:bCs w:val="0"/>
          <w:sz w:val="22"/>
          <w:szCs w:val="22"/>
        </w:rPr>
        <w:t>furnish, install</w:t>
      </w:r>
      <w:r w:rsidRPr="001B7EA5">
        <w:rPr>
          <w:rFonts w:ascii="Bookman Old Style" w:hAnsi="Bookman Old Style"/>
          <w:b w:val="0"/>
          <w:bCs w:val="0"/>
          <w:sz w:val="22"/>
          <w:szCs w:val="22"/>
        </w:rPr>
        <w:t xml:space="preserve">, </w:t>
      </w:r>
      <w:proofErr w:type="gramStart"/>
      <w:r w:rsidRPr="001B7EA5">
        <w:rPr>
          <w:rFonts w:ascii="Bookman Old Style" w:hAnsi="Bookman Old Style"/>
          <w:b w:val="0"/>
          <w:bCs w:val="0"/>
          <w:sz w:val="22"/>
          <w:szCs w:val="22"/>
        </w:rPr>
        <w:t>operate</w:t>
      </w:r>
      <w:proofErr w:type="gramEnd"/>
      <w:r w:rsidRPr="001B7EA5">
        <w:rPr>
          <w:rFonts w:ascii="Bookman Old Style" w:hAnsi="Bookman Old Style"/>
          <w:b w:val="0"/>
          <w:bCs w:val="0"/>
          <w:sz w:val="22"/>
          <w:szCs w:val="22"/>
        </w:rPr>
        <w:t xml:space="preserve"> and maintain the Facility in </w:t>
      </w:r>
      <w:r>
        <w:rPr>
          <w:rFonts w:ascii="Bookman Old Style" w:hAnsi="Bookman Old Style"/>
          <w:b w:val="0"/>
          <w:bCs w:val="0"/>
          <w:sz w:val="22"/>
          <w:szCs w:val="22"/>
        </w:rPr>
        <w:t>accordance</w:t>
      </w:r>
      <w:r w:rsidRPr="001B7EA5">
        <w:rPr>
          <w:rFonts w:ascii="Bookman Old Style" w:hAnsi="Bookman Old Style"/>
          <w:b w:val="0"/>
          <w:bCs w:val="0"/>
          <w:sz w:val="22"/>
          <w:szCs w:val="22"/>
        </w:rPr>
        <w:t xml:space="preserve"> with all applicable Laws, Governmental Approvals, Good Engineering and Operating Practices and the terms</w:t>
      </w:r>
      <w:r>
        <w:rPr>
          <w:rFonts w:ascii="Bookman Old Style" w:hAnsi="Bookman Old Style"/>
          <w:b w:val="0"/>
          <w:bCs w:val="0"/>
          <w:sz w:val="22"/>
          <w:szCs w:val="22"/>
        </w:rPr>
        <w:t xml:space="preserve"> and </w:t>
      </w:r>
      <w:r w:rsidRPr="001B7EA5">
        <w:rPr>
          <w:rFonts w:ascii="Bookman Old Style" w:hAnsi="Bookman Old Style"/>
          <w:b w:val="0"/>
          <w:bCs w:val="0"/>
          <w:sz w:val="22"/>
          <w:szCs w:val="22"/>
        </w:rPr>
        <w:t xml:space="preserve">conditions of this Agreement.  </w:t>
      </w:r>
      <w:r w:rsidR="003037B0">
        <w:rPr>
          <w:rFonts w:ascii="Bookman Old Style" w:hAnsi="Bookman Old Style"/>
          <w:b w:val="0"/>
          <w:bCs w:val="0"/>
          <w:sz w:val="22"/>
          <w:szCs w:val="22"/>
        </w:rPr>
        <w:t xml:space="preserve">After the Commercial Operations Date, </w:t>
      </w:r>
      <w:r w:rsidRPr="00093619">
        <w:rPr>
          <w:rFonts w:ascii="Bookman Old Style" w:hAnsi="Bookman Old Style"/>
          <w:b w:val="0"/>
          <w:bCs w:val="0"/>
          <w:sz w:val="22"/>
          <w:szCs w:val="22"/>
        </w:rPr>
        <w:t>Seller agrees that no changes or additions to the Facility shall be made without prior written approval by Company and amendment to the Agreement unless such changes or additions to the Facility could not reasonably be expected to have a material effect on the assumptions used in performing the IRS</w:t>
      </w:r>
      <w:r w:rsidRPr="001B7EA5">
        <w:rPr>
          <w:rFonts w:ascii="Bookman Old Style" w:hAnsi="Bookman Old Style"/>
          <w:b w:val="0"/>
          <w:bCs w:val="0"/>
          <w:sz w:val="22"/>
          <w:szCs w:val="22"/>
        </w:rPr>
        <w:t>.</w:t>
      </w:r>
      <w:bookmarkEnd w:id="12"/>
    </w:p>
    <w:p w14:paraId="73B289B1" w14:textId="659E546A" w:rsidR="006274C4" w:rsidRDefault="006274C4" w:rsidP="003E15D1">
      <w:pPr>
        <w:pStyle w:val="Heading1"/>
        <w:numPr>
          <w:ilvl w:val="1"/>
          <w:numId w:val="7"/>
        </w:numPr>
        <w:tabs>
          <w:tab w:val="left" w:pos="0"/>
          <w:tab w:val="left" w:pos="1440"/>
        </w:tabs>
        <w:spacing w:after="240"/>
        <w:ind w:left="0" w:right="-14" w:hanging="14"/>
        <w:rPr>
          <w:rFonts w:ascii="Bookman Old Style" w:hAnsi="Bookman Old Style"/>
          <w:b w:val="0"/>
          <w:bCs w:val="0"/>
          <w:sz w:val="28"/>
          <w:szCs w:val="28"/>
        </w:rPr>
      </w:pPr>
      <w:bookmarkStart w:id="13" w:name="_Toc13638065"/>
      <w:r>
        <w:rPr>
          <w:rFonts w:ascii="Bookman Old Style" w:hAnsi="Bookman Old Style"/>
          <w:bCs w:val="0"/>
          <w:sz w:val="28"/>
          <w:szCs w:val="28"/>
        </w:rPr>
        <w:t xml:space="preserve">Allowed </w:t>
      </w:r>
      <w:r w:rsidRPr="004C204D">
        <w:rPr>
          <w:rFonts w:ascii="Bookman Old Style" w:hAnsi="Bookman Old Style"/>
          <w:bCs w:val="0"/>
          <w:sz w:val="28"/>
          <w:szCs w:val="28"/>
        </w:rPr>
        <w:t>Capacity</w:t>
      </w:r>
      <w:r>
        <w:rPr>
          <w:rFonts w:ascii="Bookman Old Style" w:hAnsi="Bookman Old Style"/>
          <w:bCs w:val="0"/>
          <w:sz w:val="28"/>
          <w:szCs w:val="28"/>
        </w:rPr>
        <w:t>.</w:t>
      </w:r>
      <w:bookmarkEnd w:id="13"/>
    </w:p>
    <w:p w14:paraId="0EDC2D58" w14:textId="3BB34AFA" w:rsidR="006274C4" w:rsidRPr="006274C4" w:rsidRDefault="006274C4" w:rsidP="006274C4">
      <w:pPr>
        <w:pStyle w:val="Heading1"/>
        <w:tabs>
          <w:tab w:val="left" w:pos="0"/>
          <w:tab w:val="left" w:pos="1440"/>
        </w:tabs>
        <w:spacing w:after="240"/>
        <w:ind w:left="0" w:right="-14"/>
        <w:rPr>
          <w:rFonts w:ascii="Bookman Old Style" w:hAnsi="Bookman Old Style"/>
          <w:b w:val="0"/>
          <w:bCs w:val="0"/>
          <w:sz w:val="22"/>
          <w:szCs w:val="22"/>
        </w:rPr>
      </w:pPr>
      <w:bookmarkStart w:id="14" w:name="_Toc13638066"/>
      <w:r w:rsidRPr="006274C4">
        <w:rPr>
          <w:rFonts w:ascii="Bookman Old Style" w:hAnsi="Bookman Old Style"/>
          <w:b w:val="0"/>
          <w:bCs w:val="0"/>
          <w:sz w:val="22"/>
          <w:szCs w:val="22"/>
        </w:rPr>
        <w:t xml:space="preserve">The net instantaneous MW output from </w:t>
      </w:r>
      <w:r w:rsidR="00033536">
        <w:rPr>
          <w:rFonts w:ascii="Bookman Old Style" w:hAnsi="Bookman Old Style"/>
          <w:b w:val="0"/>
          <w:bCs w:val="0"/>
          <w:sz w:val="22"/>
          <w:szCs w:val="22"/>
        </w:rPr>
        <w:t xml:space="preserve">the </w:t>
      </w:r>
      <w:r w:rsidRPr="006274C4">
        <w:rPr>
          <w:rFonts w:ascii="Bookman Old Style" w:hAnsi="Bookman Old Style"/>
          <w:b w:val="0"/>
          <w:bCs w:val="0"/>
          <w:sz w:val="22"/>
          <w:szCs w:val="22"/>
        </w:rPr>
        <w:t xml:space="preserve">Facility may exceed the </w:t>
      </w:r>
      <w:r w:rsidR="00B910D6">
        <w:rPr>
          <w:rFonts w:ascii="Bookman Old Style" w:hAnsi="Bookman Old Style"/>
          <w:b w:val="0"/>
          <w:bCs w:val="0"/>
          <w:sz w:val="22"/>
          <w:szCs w:val="22"/>
        </w:rPr>
        <w:t>Contract</w:t>
      </w:r>
      <w:r w:rsidRPr="00057959">
        <w:rPr>
          <w:rFonts w:ascii="Bookman Old Style" w:hAnsi="Bookman Old Style"/>
          <w:b w:val="0"/>
          <w:bCs w:val="0"/>
          <w:sz w:val="22"/>
          <w:szCs w:val="22"/>
        </w:rPr>
        <w:t xml:space="preserve"> Capacity</w:t>
      </w:r>
      <w:r w:rsidR="00C167DD">
        <w:rPr>
          <w:rFonts w:ascii="Bookman Old Style" w:hAnsi="Bookman Old Style"/>
          <w:b w:val="0"/>
          <w:bCs w:val="0"/>
          <w:sz w:val="22"/>
          <w:szCs w:val="22"/>
        </w:rPr>
        <w:t>. The</w:t>
      </w:r>
      <w:r w:rsidR="00B910D6">
        <w:rPr>
          <w:rFonts w:ascii="Bookman Old Style" w:hAnsi="Bookman Old Style"/>
          <w:b w:val="0"/>
          <w:bCs w:val="0"/>
          <w:sz w:val="22"/>
          <w:szCs w:val="22"/>
        </w:rPr>
        <w:t xml:space="preserve"> Company</w:t>
      </w:r>
      <w:r w:rsidR="00B910D6" w:rsidRPr="00B910D6">
        <w:t xml:space="preserve"> </w:t>
      </w:r>
      <w:r w:rsidR="00B910D6" w:rsidRPr="00B910D6">
        <w:rPr>
          <w:rFonts w:ascii="Bookman Old Style" w:hAnsi="Bookman Old Style"/>
          <w:b w:val="0"/>
          <w:bCs w:val="0"/>
          <w:sz w:val="22"/>
          <w:szCs w:val="22"/>
        </w:rPr>
        <w:t xml:space="preserve">may dispatch up to </w:t>
      </w:r>
      <w:r w:rsidR="00E33C22">
        <w:rPr>
          <w:rFonts w:ascii="Bookman Old Style" w:hAnsi="Bookman Old Style"/>
          <w:b w:val="0"/>
          <w:bCs w:val="0"/>
          <w:sz w:val="22"/>
          <w:szCs w:val="22"/>
        </w:rPr>
        <w:t xml:space="preserve">the </w:t>
      </w:r>
      <w:r w:rsidR="00B910D6" w:rsidDel="00E33C22">
        <w:rPr>
          <w:rFonts w:ascii="Bookman Old Style" w:hAnsi="Bookman Old Style"/>
          <w:b w:val="0"/>
          <w:bCs w:val="0"/>
          <w:sz w:val="22"/>
          <w:szCs w:val="22"/>
        </w:rPr>
        <w:t xml:space="preserve">Rated </w:t>
      </w:r>
      <w:r w:rsidR="00C167DD">
        <w:rPr>
          <w:rFonts w:ascii="Bookman Old Style" w:hAnsi="Bookman Old Style"/>
          <w:b w:val="0"/>
          <w:bCs w:val="0"/>
          <w:sz w:val="22"/>
          <w:szCs w:val="22"/>
        </w:rPr>
        <w:t xml:space="preserve">Active </w:t>
      </w:r>
      <w:r w:rsidR="00E33C22">
        <w:rPr>
          <w:rFonts w:ascii="Bookman Old Style" w:hAnsi="Bookman Old Style"/>
          <w:b w:val="0"/>
          <w:bCs w:val="0"/>
          <w:sz w:val="22"/>
          <w:szCs w:val="22"/>
        </w:rPr>
        <w:t>Power Capacity</w:t>
      </w:r>
      <w:r w:rsidR="00B910D6" w:rsidRPr="00B910D6">
        <w:rPr>
          <w:rFonts w:ascii="Bookman Old Style" w:hAnsi="Bookman Old Style"/>
          <w:b w:val="0"/>
          <w:bCs w:val="0"/>
          <w:sz w:val="22"/>
          <w:szCs w:val="22"/>
        </w:rPr>
        <w:t xml:space="preserve"> in accordance with </w:t>
      </w:r>
      <w:r w:rsidR="00B910D6" w:rsidRPr="00C167DD">
        <w:rPr>
          <w:rFonts w:ascii="Bookman Old Style" w:hAnsi="Bookman Old Style"/>
          <w:sz w:val="22"/>
          <w:szCs w:val="22"/>
        </w:rPr>
        <w:t>Section 12</w:t>
      </w:r>
      <w:r w:rsidR="00B910D6">
        <w:rPr>
          <w:rFonts w:ascii="Bookman Old Style" w:hAnsi="Bookman Old Style"/>
          <w:b w:val="0"/>
          <w:bCs w:val="0"/>
          <w:sz w:val="22"/>
          <w:szCs w:val="22"/>
        </w:rPr>
        <w:t xml:space="preserve"> </w:t>
      </w:r>
      <w:r w:rsidR="00B910D6" w:rsidRPr="00B910D6">
        <w:rPr>
          <w:rFonts w:ascii="Bookman Old Style" w:hAnsi="Bookman Old Style"/>
          <w:b w:val="0"/>
          <w:bCs w:val="0"/>
          <w:sz w:val="22"/>
          <w:szCs w:val="22"/>
        </w:rPr>
        <w:t>(Dispatch</w:t>
      </w:r>
      <w:r w:rsidR="004345F1">
        <w:rPr>
          <w:rFonts w:ascii="Bookman Old Style" w:hAnsi="Bookman Old Style"/>
          <w:b w:val="0"/>
          <w:bCs w:val="0"/>
          <w:sz w:val="22"/>
          <w:szCs w:val="22"/>
        </w:rPr>
        <w:t>ing and Charging the Facility; Scheduling</w:t>
      </w:r>
      <w:r w:rsidR="00B910D6" w:rsidRPr="00B910D6">
        <w:rPr>
          <w:rFonts w:ascii="Bookman Old Style" w:hAnsi="Bookman Old Style"/>
          <w:b w:val="0"/>
          <w:bCs w:val="0"/>
          <w:sz w:val="22"/>
          <w:szCs w:val="22"/>
        </w:rPr>
        <w:t xml:space="preserve">). </w:t>
      </w:r>
      <w:r w:rsidR="00B910D6">
        <w:rPr>
          <w:rFonts w:ascii="Bookman Old Style" w:hAnsi="Bookman Old Style"/>
          <w:b w:val="0"/>
          <w:bCs w:val="0"/>
          <w:sz w:val="22"/>
          <w:szCs w:val="22"/>
        </w:rPr>
        <w:t xml:space="preserve"> </w:t>
      </w:r>
      <w:r w:rsidR="00B910D6" w:rsidRPr="00B910D6">
        <w:rPr>
          <w:rFonts w:ascii="Bookman Old Style" w:hAnsi="Bookman Old Style"/>
          <w:b w:val="0"/>
          <w:bCs w:val="0"/>
          <w:sz w:val="22"/>
          <w:szCs w:val="22"/>
        </w:rPr>
        <w:t>Company may limit</w:t>
      </w:r>
      <w:r w:rsidR="00B910D6">
        <w:rPr>
          <w:rFonts w:ascii="Bookman Old Style" w:hAnsi="Bookman Old Style"/>
          <w:b w:val="0"/>
          <w:bCs w:val="0"/>
          <w:sz w:val="22"/>
          <w:szCs w:val="22"/>
        </w:rPr>
        <w:t xml:space="preserve"> the</w:t>
      </w:r>
      <w:r w:rsidR="00B910D6" w:rsidRPr="00B910D6">
        <w:rPr>
          <w:rFonts w:ascii="Bookman Old Style" w:hAnsi="Bookman Old Style"/>
          <w:b w:val="0"/>
          <w:bCs w:val="0"/>
          <w:sz w:val="22"/>
          <w:szCs w:val="22"/>
        </w:rPr>
        <w:t xml:space="preserve"> net instantaneous MW output of the Facility pursuant to, but not limited to, </w:t>
      </w:r>
      <w:r w:rsidR="00B910D6" w:rsidRPr="00C167DD">
        <w:rPr>
          <w:rFonts w:ascii="Bookman Old Style" w:hAnsi="Bookman Old Style"/>
          <w:sz w:val="22"/>
          <w:szCs w:val="22"/>
        </w:rPr>
        <w:t xml:space="preserve">Article </w:t>
      </w:r>
      <w:r w:rsidR="004345F1">
        <w:rPr>
          <w:rFonts w:ascii="Bookman Old Style" w:hAnsi="Bookman Old Style"/>
          <w:sz w:val="22"/>
          <w:szCs w:val="22"/>
        </w:rPr>
        <w:t>12</w:t>
      </w:r>
      <w:r w:rsidR="00B910D6" w:rsidRPr="00B910D6">
        <w:rPr>
          <w:rFonts w:ascii="Bookman Old Style" w:hAnsi="Bookman Old Style"/>
          <w:b w:val="0"/>
          <w:bCs w:val="0"/>
          <w:sz w:val="22"/>
          <w:szCs w:val="22"/>
        </w:rPr>
        <w:t xml:space="preserve"> (Dispatch</w:t>
      </w:r>
      <w:r w:rsidR="004345F1">
        <w:rPr>
          <w:rFonts w:ascii="Bookman Old Style" w:hAnsi="Bookman Old Style"/>
          <w:b w:val="0"/>
          <w:bCs w:val="0"/>
          <w:sz w:val="22"/>
          <w:szCs w:val="22"/>
        </w:rPr>
        <w:t>ing and Charging the Facility; Scheduling</w:t>
      </w:r>
      <w:r w:rsidR="00B910D6" w:rsidRPr="00B910D6">
        <w:rPr>
          <w:rFonts w:ascii="Bookman Old Style" w:hAnsi="Bookman Old Style"/>
          <w:b w:val="0"/>
          <w:bCs w:val="0"/>
          <w:sz w:val="22"/>
          <w:szCs w:val="22"/>
        </w:rPr>
        <w:t xml:space="preserve">), </w:t>
      </w:r>
      <w:r w:rsidR="00B910D6" w:rsidRPr="00C167DD">
        <w:rPr>
          <w:rFonts w:ascii="Bookman Old Style" w:hAnsi="Bookman Old Style"/>
          <w:sz w:val="22"/>
          <w:szCs w:val="22"/>
        </w:rPr>
        <w:t xml:space="preserve">Article </w:t>
      </w:r>
      <w:r w:rsidR="00243297">
        <w:rPr>
          <w:rFonts w:ascii="Bookman Old Style" w:hAnsi="Bookman Old Style"/>
          <w:sz w:val="22"/>
          <w:szCs w:val="22"/>
        </w:rPr>
        <w:t>16</w:t>
      </w:r>
      <w:r w:rsidR="00B910D6" w:rsidRPr="00B910D6">
        <w:rPr>
          <w:rFonts w:ascii="Bookman Old Style" w:hAnsi="Bookman Old Style"/>
          <w:b w:val="0"/>
          <w:bCs w:val="0"/>
          <w:sz w:val="22"/>
          <w:szCs w:val="22"/>
        </w:rPr>
        <w:t xml:space="preserve"> (Personnel and System Safety), </w:t>
      </w:r>
      <w:r w:rsidR="00B910D6" w:rsidRPr="00C167DD">
        <w:rPr>
          <w:rFonts w:ascii="Bookman Old Style" w:hAnsi="Bookman Old Style"/>
          <w:sz w:val="22"/>
          <w:szCs w:val="22"/>
        </w:rPr>
        <w:t>Attachment B</w:t>
      </w:r>
      <w:r w:rsidR="00B910D6" w:rsidRPr="00B910D6">
        <w:rPr>
          <w:rFonts w:ascii="Bookman Old Style" w:hAnsi="Bookman Old Style"/>
          <w:b w:val="0"/>
          <w:bCs w:val="0"/>
          <w:sz w:val="22"/>
          <w:szCs w:val="22"/>
        </w:rPr>
        <w:t xml:space="preserve"> (Facility Owned by Seller)</w:t>
      </w:r>
      <w:r w:rsidR="00243297">
        <w:rPr>
          <w:rFonts w:ascii="Bookman Old Style" w:hAnsi="Bookman Old Style"/>
          <w:b w:val="0"/>
          <w:bCs w:val="0"/>
          <w:sz w:val="22"/>
          <w:szCs w:val="22"/>
        </w:rPr>
        <w:t xml:space="preserve"> and Good Engineering and Operating Practices</w:t>
      </w:r>
      <w:r w:rsidR="00B910D6" w:rsidRPr="00B910D6">
        <w:rPr>
          <w:rFonts w:ascii="Bookman Old Style" w:hAnsi="Bookman Old Style"/>
          <w:b w:val="0"/>
          <w:bCs w:val="0"/>
          <w:sz w:val="22"/>
          <w:szCs w:val="22"/>
        </w:rPr>
        <w:t xml:space="preserve">.  </w:t>
      </w:r>
      <w:r w:rsidRPr="006274C4">
        <w:rPr>
          <w:rFonts w:ascii="Bookman Old Style" w:hAnsi="Bookman Old Style"/>
          <w:b w:val="0"/>
          <w:bCs w:val="0"/>
          <w:sz w:val="22"/>
          <w:szCs w:val="22"/>
        </w:rPr>
        <w:t xml:space="preserve">Company shall not be required to pay for any </w:t>
      </w:r>
      <w:r>
        <w:rPr>
          <w:rFonts w:ascii="Bookman Old Style" w:hAnsi="Bookman Old Style"/>
          <w:b w:val="0"/>
          <w:bCs w:val="0"/>
          <w:sz w:val="22"/>
          <w:szCs w:val="22"/>
        </w:rPr>
        <w:t>Discharge Energy</w:t>
      </w:r>
      <w:r w:rsidRPr="006274C4">
        <w:rPr>
          <w:rFonts w:ascii="Bookman Old Style" w:hAnsi="Bookman Old Style"/>
          <w:b w:val="0"/>
          <w:bCs w:val="0"/>
          <w:sz w:val="22"/>
          <w:szCs w:val="22"/>
        </w:rPr>
        <w:t>.</w:t>
      </w:r>
      <w:bookmarkEnd w:id="14"/>
    </w:p>
    <w:p w14:paraId="38C240E5" w14:textId="4872B5BA" w:rsidR="00E538E0" w:rsidRPr="009807C5" w:rsidRDefault="00E538E0" w:rsidP="003E15D1">
      <w:pPr>
        <w:pStyle w:val="Heading1"/>
        <w:numPr>
          <w:ilvl w:val="1"/>
          <w:numId w:val="7"/>
        </w:numPr>
        <w:tabs>
          <w:tab w:val="left" w:pos="0"/>
          <w:tab w:val="left" w:pos="1440"/>
        </w:tabs>
        <w:spacing w:after="240"/>
        <w:ind w:left="0" w:right="-14" w:hanging="14"/>
        <w:rPr>
          <w:rFonts w:ascii="Bookman Old Style" w:hAnsi="Bookman Old Style"/>
          <w:b w:val="0"/>
          <w:bCs w:val="0"/>
          <w:sz w:val="28"/>
          <w:szCs w:val="28"/>
        </w:rPr>
      </w:pPr>
      <w:bookmarkStart w:id="15" w:name="_Toc13638067"/>
      <w:r w:rsidRPr="009807C5">
        <w:rPr>
          <w:rFonts w:ascii="Bookman Old Style" w:hAnsi="Bookman Old Style"/>
          <w:bCs w:val="0"/>
          <w:sz w:val="28"/>
          <w:szCs w:val="28"/>
        </w:rPr>
        <w:t>Interconnection Requirements Study.</w:t>
      </w:r>
      <w:bookmarkEnd w:id="15"/>
      <w:r w:rsidRPr="009807C5">
        <w:rPr>
          <w:rFonts w:ascii="Bookman Old Style" w:hAnsi="Bookman Old Style"/>
          <w:b w:val="0"/>
          <w:bCs w:val="0"/>
          <w:sz w:val="28"/>
          <w:szCs w:val="28"/>
        </w:rPr>
        <w:t xml:space="preserve">  </w:t>
      </w:r>
    </w:p>
    <w:p w14:paraId="0F407526" w14:textId="77777777" w:rsidR="00E538E0" w:rsidRPr="006555B4" w:rsidRDefault="00E538E0" w:rsidP="00E538E0">
      <w:pPr>
        <w:pStyle w:val="Heading1"/>
        <w:tabs>
          <w:tab w:val="left" w:pos="0"/>
        </w:tabs>
        <w:spacing w:after="240"/>
        <w:ind w:left="0" w:right="-14"/>
        <w:rPr>
          <w:rFonts w:ascii="Bookman Old Style" w:hAnsi="Bookman Old Style"/>
          <w:b w:val="0"/>
          <w:bCs w:val="0"/>
          <w:sz w:val="22"/>
          <w:szCs w:val="22"/>
        </w:rPr>
      </w:pPr>
      <w:bookmarkStart w:id="16" w:name="_Toc13638068"/>
      <w:r w:rsidRPr="006555B4">
        <w:rPr>
          <w:rFonts w:ascii="Bookman Old Style" w:hAnsi="Bookman Old Style"/>
          <w:b w:val="0"/>
          <w:bCs w:val="0"/>
          <w:sz w:val="22"/>
          <w:szCs w:val="22"/>
        </w:rPr>
        <w:t>If this Agreement is executed prior to completion of the Interconnection Requirements Study, then following the completion of the IRS:</w:t>
      </w:r>
      <w:bookmarkEnd w:id="16"/>
    </w:p>
    <w:p w14:paraId="36DAF21F" w14:textId="700E0E22" w:rsidR="00E538E0" w:rsidRPr="006555B4" w:rsidRDefault="00E538E0" w:rsidP="003E15D1">
      <w:pPr>
        <w:pStyle w:val="Heading1"/>
        <w:numPr>
          <w:ilvl w:val="2"/>
          <w:numId w:val="7"/>
        </w:numPr>
        <w:tabs>
          <w:tab w:val="left" w:pos="0"/>
        </w:tabs>
        <w:spacing w:after="240"/>
        <w:ind w:left="0" w:right="-20" w:firstLine="720"/>
        <w:rPr>
          <w:rFonts w:ascii="Bookman Old Style" w:hAnsi="Bookman Old Style"/>
          <w:b w:val="0"/>
          <w:bCs w:val="0"/>
          <w:sz w:val="22"/>
          <w:szCs w:val="22"/>
        </w:rPr>
      </w:pPr>
      <w:bookmarkStart w:id="17" w:name="_Toc13638069"/>
      <w:r w:rsidRPr="006555B4">
        <w:rPr>
          <w:rFonts w:ascii="Bookman Old Style" w:hAnsi="Bookman Old Style"/>
          <w:b w:val="0"/>
          <w:bCs w:val="0"/>
          <w:sz w:val="22"/>
          <w:szCs w:val="22"/>
        </w:rPr>
        <w:t xml:space="preserve">The Parties shall, no later than the </w:t>
      </w:r>
      <w:r w:rsidR="003037B0" w:rsidRPr="006555B4">
        <w:rPr>
          <w:rFonts w:ascii="Bookman Old Style" w:hAnsi="Bookman Old Style"/>
          <w:b w:val="0"/>
          <w:bCs w:val="0"/>
          <w:sz w:val="22"/>
          <w:szCs w:val="22"/>
        </w:rPr>
        <w:t>ES</w:t>
      </w:r>
      <w:r w:rsidR="003037B0">
        <w:rPr>
          <w:rFonts w:ascii="Bookman Old Style" w:hAnsi="Bookman Old Style"/>
          <w:b w:val="0"/>
          <w:bCs w:val="0"/>
          <w:sz w:val="22"/>
          <w:szCs w:val="22"/>
        </w:rPr>
        <w:t>S</w:t>
      </w:r>
      <w:r w:rsidR="003037B0" w:rsidRPr="006555B4">
        <w:rPr>
          <w:rFonts w:ascii="Bookman Old Style" w:hAnsi="Bookman Old Style"/>
          <w:b w:val="0"/>
          <w:bCs w:val="0"/>
          <w:sz w:val="22"/>
          <w:szCs w:val="22"/>
        </w:rPr>
        <w:t xml:space="preserve">A </w:t>
      </w:r>
      <w:r w:rsidRPr="006555B4">
        <w:rPr>
          <w:rFonts w:ascii="Bookman Old Style" w:hAnsi="Bookman Old Style"/>
          <w:b w:val="0"/>
          <w:bCs w:val="0"/>
          <w:sz w:val="22"/>
          <w:szCs w:val="22"/>
        </w:rPr>
        <w:t xml:space="preserve">Amendment Deadline, execute a formal amendment to this Agreement substituting new versions of </w:t>
      </w:r>
      <w:r w:rsidRPr="006555B4">
        <w:rPr>
          <w:rFonts w:ascii="Bookman Old Style" w:hAnsi="Bookman Old Style"/>
          <w:bCs w:val="0"/>
          <w:sz w:val="22"/>
          <w:szCs w:val="22"/>
        </w:rPr>
        <w:t>Attachment B</w:t>
      </w:r>
      <w:r w:rsidRPr="006555B4">
        <w:rPr>
          <w:rFonts w:ascii="Bookman Old Style" w:hAnsi="Bookman Old Style"/>
          <w:b w:val="0"/>
          <w:bCs w:val="0"/>
          <w:sz w:val="22"/>
          <w:szCs w:val="22"/>
        </w:rPr>
        <w:t xml:space="preserve"> (Facility Owned by Seller), </w:t>
      </w:r>
      <w:bookmarkStart w:id="18" w:name="_Hlk522796155"/>
      <w:r w:rsidRPr="006555B4">
        <w:rPr>
          <w:rFonts w:ascii="Bookman Old Style" w:hAnsi="Bookman Old Style"/>
          <w:bCs w:val="0"/>
          <w:sz w:val="22"/>
          <w:szCs w:val="22"/>
        </w:rPr>
        <w:t>Attachment E</w:t>
      </w:r>
      <w:r w:rsidRPr="006555B4">
        <w:rPr>
          <w:rFonts w:ascii="Bookman Old Style" w:hAnsi="Bookman Old Style"/>
          <w:b w:val="0"/>
          <w:bCs w:val="0"/>
          <w:sz w:val="22"/>
          <w:szCs w:val="22"/>
        </w:rPr>
        <w:t xml:space="preserve"> (Single-Line Drawing and Interface Block Diagram), </w:t>
      </w:r>
      <w:r w:rsidRPr="006555B4">
        <w:rPr>
          <w:rFonts w:ascii="Bookman Old Style" w:hAnsi="Bookman Old Style"/>
          <w:bCs w:val="0"/>
          <w:sz w:val="22"/>
          <w:szCs w:val="22"/>
        </w:rPr>
        <w:t>Attachment F</w:t>
      </w:r>
      <w:r w:rsidRPr="006555B4">
        <w:rPr>
          <w:rFonts w:ascii="Bookman Old Style" w:hAnsi="Bookman Old Style"/>
          <w:b w:val="0"/>
          <w:bCs w:val="0"/>
          <w:sz w:val="22"/>
          <w:szCs w:val="22"/>
        </w:rPr>
        <w:t xml:space="preserve"> (Relay List and Trip Scheme), </w:t>
      </w:r>
      <w:r w:rsidRPr="006555B4">
        <w:rPr>
          <w:rFonts w:ascii="Bookman Old Style" w:hAnsi="Bookman Old Style"/>
          <w:bCs w:val="0"/>
          <w:sz w:val="22"/>
          <w:szCs w:val="22"/>
        </w:rPr>
        <w:t>Attachment G</w:t>
      </w:r>
      <w:r w:rsidRPr="006555B4">
        <w:rPr>
          <w:rFonts w:ascii="Bookman Old Style" w:hAnsi="Bookman Old Style"/>
          <w:b w:val="0"/>
          <w:bCs w:val="0"/>
          <w:sz w:val="22"/>
          <w:szCs w:val="22"/>
        </w:rPr>
        <w:t xml:space="preserve"> (Company-Owned</w:t>
      </w:r>
      <w:r>
        <w:rPr>
          <w:rFonts w:ascii="Bookman Old Style" w:hAnsi="Bookman Old Style"/>
          <w:b w:val="0"/>
          <w:bCs w:val="0"/>
          <w:sz w:val="22"/>
          <w:szCs w:val="22"/>
        </w:rPr>
        <w:t xml:space="preserve"> Interconnection Facilities),</w:t>
      </w:r>
      <w:r w:rsidRPr="006555B4">
        <w:rPr>
          <w:rFonts w:ascii="Bookman Old Style" w:hAnsi="Bookman Old Style"/>
          <w:b w:val="0"/>
          <w:bCs w:val="0"/>
          <w:sz w:val="22"/>
          <w:szCs w:val="22"/>
        </w:rPr>
        <w:t xml:space="preserve"> </w:t>
      </w:r>
      <w:r w:rsidRPr="006555B4">
        <w:rPr>
          <w:rFonts w:ascii="Bookman Old Style" w:hAnsi="Bookman Old Style"/>
          <w:bCs w:val="0"/>
          <w:sz w:val="22"/>
          <w:szCs w:val="22"/>
        </w:rPr>
        <w:t>Attachment K</w:t>
      </w:r>
      <w:r w:rsidRPr="006555B4">
        <w:rPr>
          <w:rFonts w:ascii="Bookman Old Style" w:hAnsi="Bookman Old Style"/>
          <w:b w:val="0"/>
          <w:bCs w:val="0"/>
          <w:sz w:val="22"/>
          <w:szCs w:val="22"/>
        </w:rPr>
        <w:t xml:space="preserve"> (</w:t>
      </w:r>
      <w:r>
        <w:rPr>
          <w:rFonts w:ascii="Bookman Old Style" w:hAnsi="Bookman Old Style"/>
          <w:b w:val="0"/>
          <w:bCs w:val="0"/>
          <w:sz w:val="22"/>
          <w:szCs w:val="22"/>
        </w:rPr>
        <w:t xml:space="preserve">Guaranteed Project </w:t>
      </w:r>
      <w:r w:rsidRPr="006555B4">
        <w:rPr>
          <w:rFonts w:ascii="Bookman Old Style" w:hAnsi="Bookman Old Style"/>
          <w:b w:val="0"/>
          <w:bCs w:val="0"/>
          <w:sz w:val="22"/>
          <w:szCs w:val="22"/>
        </w:rPr>
        <w:t>Milestone</w:t>
      </w:r>
      <w:r>
        <w:rPr>
          <w:rFonts w:ascii="Bookman Old Style" w:hAnsi="Bookman Old Style"/>
          <w:b w:val="0"/>
          <w:bCs w:val="0"/>
          <w:sz w:val="22"/>
          <w:szCs w:val="22"/>
        </w:rPr>
        <w:t>s</w:t>
      </w:r>
      <w:r w:rsidRPr="006555B4">
        <w:rPr>
          <w:rFonts w:ascii="Bookman Old Style" w:hAnsi="Bookman Old Style"/>
          <w:b w:val="0"/>
          <w:bCs w:val="0"/>
          <w:sz w:val="22"/>
          <w:szCs w:val="22"/>
        </w:rPr>
        <w:t>)</w:t>
      </w:r>
      <w:bookmarkEnd w:id="18"/>
      <w:r w:rsidR="007F5C7F">
        <w:rPr>
          <w:rFonts w:ascii="Bookman Old Style" w:hAnsi="Bookman Old Style"/>
          <w:b w:val="0"/>
          <w:bCs w:val="0"/>
          <w:sz w:val="22"/>
          <w:szCs w:val="22"/>
        </w:rPr>
        <w:t xml:space="preserve">, </w:t>
      </w:r>
      <w:r w:rsidR="007F5C7F" w:rsidRPr="007F5C7F">
        <w:rPr>
          <w:rFonts w:ascii="Bookman Old Style" w:hAnsi="Bookman Old Style"/>
          <w:bCs w:val="0"/>
          <w:sz w:val="22"/>
          <w:szCs w:val="22"/>
        </w:rPr>
        <w:t xml:space="preserve">Attachment K-1 </w:t>
      </w:r>
      <w:r w:rsidR="007F5C7F" w:rsidRPr="007F5C7F">
        <w:rPr>
          <w:rFonts w:ascii="Bookman Old Style" w:hAnsi="Bookman Old Style"/>
          <w:b w:val="0"/>
          <w:bCs w:val="0"/>
          <w:sz w:val="22"/>
          <w:szCs w:val="22"/>
        </w:rPr>
        <w:t>(Seller's Conditions Precedent and Company Milestones)</w:t>
      </w:r>
      <w:r>
        <w:rPr>
          <w:rFonts w:ascii="Bookman Old Style" w:hAnsi="Bookman Old Style"/>
          <w:b w:val="0"/>
          <w:bCs w:val="0"/>
          <w:sz w:val="22"/>
          <w:szCs w:val="22"/>
        </w:rPr>
        <w:t xml:space="preserve"> and </w:t>
      </w:r>
      <w:r>
        <w:rPr>
          <w:rFonts w:ascii="Bookman Old Style" w:hAnsi="Bookman Old Style"/>
          <w:bCs w:val="0"/>
          <w:sz w:val="22"/>
          <w:szCs w:val="22"/>
        </w:rPr>
        <w:t>Attachment L</w:t>
      </w:r>
      <w:r>
        <w:rPr>
          <w:rFonts w:ascii="Bookman Old Style" w:hAnsi="Bookman Old Style"/>
          <w:b w:val="0"/>
          <w:bCs w:val="0"/>
          <w:sz w:val="22"/>
          <w:szCs w:val="22"/>
        </w:rPr>
        <w:t xml:space="preserve"> (Reporting Milestones)</w:t>
      </w:r>
      <w:r w:rsidRPr="006555B4">
        <w:rPr>
          <w:rFonts w:ascii="Bookman Old Style" w:hAnsi="Bookman Old Style"/>
          <w:b w:val="0"/>
          <w:bCs w:val="0"/>
          <w:sz w:val="22"/>
          <w:szCs w:val="22"/>
        </w:rPr>
        <w:t xml:space="preserve"> (the “</w:t>
      </w:r>
      <w:r w:rsidRPr="006555B4">
        <w:rPr>
          <w:rFonts w:ascii="Bookman Old Style" w:hAnsi="Bookman Old Style"/>
          <w:bCs w:val="0"/>
          <w:sz w:val="22"/>
          <w:szCs w:val="22"/>
        </w:rPr>
        <w:t>Interconnection Requirements Amendment</w:t>
      </w:r>
      <w:r w:rsidRPr="006555B4">
        <w:rPr>
          <w:rFonts w:ascii="Bookman Old Style" w:hAnsi="Bookman Old Style"/>
          <w:b w:val="0"/>
          <w:bCs w:val="0"/>
          <w:sz w:val="22"/>
          <w:szCs w:val="22"/>
        </w:rPr>
        <w:t>”) to reflect the results of the IRS; or</w:t>
      </w:r>
      <w:bookmarkEnd w:id="17"/>
      <w:r w:rsidRPr="006555B4">
        <w:rPr>
          <w:rFonts w:ascii="Bookman Old Style" w:hAnsi="Bookman Old Style"/>
          <w:b w:val="0"/>
          <w:bCs w:val="0"/>
          <w:sz w:val="22"/>
          <w:szCs w:val="22"/>
        </w:rPr>
        <w:t xml:space="preserve"> </w:t>
      </w:r>
    </w:p>
    <w:p w14:paraId="08875566" w14:textId="0D2F0F15" w:rsidR="00E538E0" w:rsidRPr="006555B4" w:rsidRDefault="00E538E0" w:rsidP="003E15D1">
      <w:pPr>
        <w:pStyle w:val="Heading1"/>
        <w:widowControl/>
        <w:numPr>
          <w:ilvl w:val="2"/>
          <w:numId w:val="7"/>
        </w:numPr>
        <w:tabs>
          <w:tab w:val="left" w:pos="0"/>
        </w:tabs>
        <w:spacing w:after="240"/>
        <w:ind w:left="0" w:right="-14" w:firstLine="720"/>
        <w:rPr>
          <w:rFonts w:ascii="Bookman Old Style" w:hAnsi="Bookman Old Style"/>
          <w:b w:val="0"/>
          <w:bCs w:val="0"/>
          <w:sz w:val="22"/>
          <w:szCs w:val="22"/>
        </w:rPr>
      </w:pPr>
      <w:bookmarkStart w:id="19" w:name="_Toc13638070"/>
      <w:r w:rsidRPr="006555B4">
        <w:rPr>
          <w:rFonts w:ascii="Bookman Old Style" w:hAnsi="Bookman Old Style"/>
          <w:b w:val="0"/>
          <w:bCs w:val="0"/>
          <w:sz w:val="22"/>
          <w:szCs w:val="22"/>
        </w:rPr>
        <w:t>This Agreement may be declared null and void (</w:t>
      </w:r>
      <w:proofErr w:type="spellStart"/>
      <w:r w:rsidRPr="006555B4">
        <w:rPr>
          <w:rFonts w:ascii="Bookman Old Style" w:hAnsi="Bookman Old Style"/>
          <w:b w:val="0"/>
          <w:bCs w:val="0"/>
          <w:sz w:val="22"/>
          <w:szCs w:val="22"/>
        </w:rPr>
        <w:t>i</w:t>
      </w:r>
      <w:proofErr w:type="spellEnd"/>
      <w:r w:rsidRPr="006555B4">
        <w:rPr>
          <w:rFonts w:ascii="Bookman Old Style" w:hAnsi="Bookman Old Style"/>
          <w:b w:val="0"/>
          <w:bCs w:val="0"/>
          <w:sz w:val="22"/>
          <w:szCs w:val="22"/>
        </w:rPr>
        <w:t xml:space="preserve">) by either Party upon written notice to the other Party if the Interconnection Requirements Amendment is not executed by the </w:t>
      </w:r>
      <w:r w:rsidR="003037B0" w:rsidRPr="006555B4">
        <w:rPr>
          <w:rFonts w:ascii="Bookman Old Style" w:hAnsi="Bookman Old Style"/>
          <w:b w:val="0"/>
          <w:bCs w:val="0"/>
          <w:sz w:val="22"/>
          <w:szCs w:val="22"/>
        </w:rPr>
        <w:t>ES</w:t>
      </w:r>
      <w:r w:rsidR="003037B0">
        <w:rPr>
          <w:rFonts w:ascii="Bookman Old Style" w:hAnsi="Bookman Old Style"/>
          <w:b w:val="0"/>
          <w:bCs w:val="0"/>
          <w:sz w:val="22"/>
          <w:szCs w:val="22"/>
        </w:rPr>
        <w:t>S</w:t>
      </w:r>
      <w:r w:rsidR="003037B0" w:rsidRPr="006555B4">
        <w:rPr>
          <w:rFonts w:ascii="Bookman Old Style" w:hAnsi="Bookman Old Style"/>
          <w:b w:val="0"/>
          <w:bCs w:val="0"/>
          <w:sz w:val="22"/>
          <w:szCs w:val="22"/>
        </w:rPr>
        <w:t xml:space="preserve">A </w:t>
      </w:r>
      <w:r w:rsidRPr="006555B4">
        <w:rPr>
          <w:rFonts w:ascii="Bookman Old Style" w:hAnsi="Bookman Old Style"/>
          <w:b w:val="0"/>
          <w:bCs w:val="0"/>
          <w:sz w:val="22"/>
          <w:szCs w:val="22"/>
        </w:rPr>
        <w:t>Amendment Deadline; or (ii) by Seller upon written notice delivered to Company no later than the Termination Deadline.</w:t>
      </w:r>
      <w:bookmarkEnd w:id="19"/>
    </w:p>
    <w:p w14:paraId="29DA5A2D" w14:textId="77777777" w:rsidR="00E538E0" w:rsidRPr="001B7EA5" w:rsidRDefault="00E538E0" w:rsidP="00951A5A">
      <w:pPr>
        <w:pStyle w:val="Heading1"/>
        <w:widowControl/>
        <w:tabs>
          <w:tab w:val="left" w:pos="0"/>
        </w:tabs>
        <w:spacing w:after="240"/>
        <w:ind w:left="0" w:right="-14"/>
        <w:rPr>
          <w:rFonts w:ascii="Bookman Old Style" w:hAnsi="Bookman Old Style"/>
          <w:b w:val="0"/>
          <w:bCs w:val="0"/>
          <w:sz w:val="22"/>
          <w:szCs w:val="22"/>
        </w:rPr>
      </w:pPr>
    </w:p>
    <w:p w14:paraId="1867A861" w14:textId="77777777" w:rsidR="0059101B" w:rsidRDefault="0059101B" w:rsidP="0059101B">
      <w:pPr>
        <w:pStyle w:val="Heading1"/>
        <w:tabs>
          <w:tab w:val="left" w:pos="0"/>
        </w:tabs>
        <w:spacing w:after="240"/>
        <w:ind w:left="90" w:right="-20"/>
        <w:rPr>
          <w:rFonts w:ascii="Bookman Old Style" w:hAnsi="Bookman Old Style"/>
          <w:b w:val="0"/>
          <w:bCs w:val="0"/>
          <w:sz w:val="22"/>
          <w:szCs w:val="22"/>
        </w:rPr>
        <w:sectPr w:rsidR="0059101B" w:rsidSect="000F60C2">
          <w:footerReference w:type="default" r:id="rId11"/>
          <w:pgSz w:w="12240" w:h="15840"/>
          <w:pgMar w:top="1440" w:right="1440" w:bottom="1440" w:left="1440" w:header="0" w:footer="720" w:gutter="0"/>
          <w:cols w:space="720"/>
          <w:docGrid w:linePitch="299"/>
        </w:sectPr>
      </w:pPr>
    </w:p>
    <w:p w14:paraId="3F7C0DCB" w14:textId="411A2E28" w:rsidR="007A3FC0" w:rsidRPr="009807C5" w:rsidRDefault="007A3FC0" w:rsidP="003E15D1">
      <w:pPr>
        <w:pStyle w:val="Heading1"/>
        <w:numPr>
          <w:ilvl w:val="0"/>
          <w:numId w:val="7"/>
        </w:numPr>
        <w:tabs>
          <w:tab w:val="left" w:pos="2880"/>
        </w:tabs>
        <w:spacing w:after="240"/>
        <w:ind w:left="0" w:right="-14" w:firstLine="0"/>
        <w:jc w:val="center"/>
        <w:rPr>
          <w:rFonts w:ascii="Bookman Old Style" w:hAnsi="Bookman Old Style"/>
          <w:b w:val="0"/>
          <w:bCs w:val="0"/>
          <w:sz w:val="32"/>
          <w:szCs w:val="32"/>
        </w:rPr>
      </w:pPr>
      <w:r w:rsidRPr="009807C5">
        <w:rPr>
          <w:rFonts w:ascii="Bookman Old Style" w:hAnsi="Bookman Old Style"/>
          <w:b w:val="0"/>
          <w:bCs w:val="0"/>
          <w:sz w:val="32"/>
          <w:szCs w:val="32"/>
        </w:rPr>
        <w:lastRenderedPageBreak/>
        <w:br/>
      </w:r>
      <w:bookmarkStart w:id="20" w:name="_Toc13638071"/>
      <w:r w:rsidR="00DD1670">
        <w:rPr>
          <w:rFonts w:ascii="Bookman Old Style" w:hAnsi="Bookman Old Style"/>
          <w:spacing w:val="-6"/>
          <w:sz w:val="32"/>
          <w:szCs w:val="32"/>
        </w:rPr>
        <w:t>TERM OF THE AGREEMENT</w:t>
      </w:r>
      <w:bookmarkEnd w:id="20"/>
    </w:p>
    <w:p w14:paraId="6BB59BA0" w14:textId="77777777" w:rsidR="00DD1670" w:rsidRPr="00E116DA" w:rsidRDefault="00DD1670" w:rsidP="003E15D1">
      <w:pPr>
        <w:pStyle w:val="Heading1"/>
        <w:numPr>
          <w:ilvl w:val="1"/>
          <w:numId w:val="7"/>
        </w:numPr>
        <w:tabs>
          <w:tab w:val="left" w:pos="0"/>
          <w:tab w:val="left" w:pos="1440"/>
        </w:tabs>
        <w:spacing w:after="240"/>
        <w:ind w:left="0" w:right="-14" w:hanging="14"/>
        <w:rPr>
          <w:rFonts w:ascii="Bookman Old Style" w:hAnsi="Bookman Old Style"/>
          <w:b w:val="0"/>
          <w:bCs w:val="0"/>
          <w:sz w:val="28"/>
          <w:szCs w:val="28"/>
        </w:rPr>
      </w:pPr>
      <w:bookmarkStart w:id="21" w:name="_Toc13638072"/>
      <w:bookmarkStart w:id="22" w:name="_Toc489595545"/>
      <w:r>
        <w:rPr>
          <w:rFonts w:ascii="Bookman Old Style" w:hAnsi="Bookman Old Style"/>
          <w:bCs w:val="0"/>
          <w:sz w:val="28"/>
          <w:szCs w:val="28"/>
        </w:rPr>
        <w:t>Term</w:t>
      </w:r>
      <w:bookmarkEnd w:id="21"/>
    </w:p>
    <w:p w14:paraId="312035B3" w14:textId="3E14B301" w:rsidR="00DD1670" w:rsidRPr="00E116DA" w:rsidRDefault="00DD1670" w:rsidP="00DD1670">
      <w:pPr>
        <w:pStyle w:val="Heading1"/>
        <w:tabs>
          <w:tab w:val="left" w:pos="0"/>
          <w:tab w:val="left" w:pos="1440"/>
        </w:tabs>
        <w:spacing w:after="240"/>
        <w:ind w:left="0" w:right="-14"/>
        <w:rPr>
          <w:rFonts w:ascii="Bookman Old Style" w:hAnsi="Bookman Old Style"/>
          <w:b w:val="0"/>
          <w:bCs w:val="0"/>
          <w:sz w:val="28"/>
          <w:szCs w:val="28"/>
        </w:rPr>
      </w:pPr>
      <w:bookmarkStart w:id="23" w:name="_Toc13638073"/>
      <w:r>
        <w:rPr>
          <w:rFonts w:ascii="Bookman Old Style" w:hAnsi="Bookman Old Style"/>
          <w:b w:val="0"/>
          <w:bCs w:val="0"/>
          <w:sz w:val="22"/>
          <w:szCs w:val="22"/>
        </w:rPr>
        <w:t xml:space="preserve">Subject to </w:t>
      </w:r>
      <w:r>
        <w:rPr>
          <w:rFonts w:ascii="Bookman Old Style" w:hAnsi="Bookman Old Style"/>
          <w:bCs w:val="0"/>
          <w:sz w:val="22"/>
          <w:szCs w:val="22"/>
        </w:rPr>
        <w:t xml:space="preserve">Section </w:t>
      </w:r>
      <w:r w:rsidR="000E415E">
        <w:rPr>
          <w:rFonts w:ascii="Bookman Old Style" w:hAnsi="Bookman Old Style"/>
          <w:bCs w:val="0"/>
          <w:sz w:val="22"/>
          <w:szCs w:val="22"/>
        </w:rPr>
        <w:t>3.3</w:t>
      </w:r>
      <w:r>
        <w:rPr>
          <w:rFonts w:ascii="Bookman Old Style" w:hAnsi="Bookman Old Style"/>
          <w:b w:val="0"/>
          <w:bCs w:val="0"/>
          <w:sz w:val="22"/>
          <w:szCs w:val="22"/>
        </w:rPr>
        <w:t xml:space="preserve"> (Effectiveness of Certain Obligations), t</w:t>
      </w:r>
      <w:r w:rsidRPr="00831C1A">
        <w:rPr>
          <w:rFonts w:ascii="Bookman Old Style" w:hAnsi="Bookman Old Style"/>
          <w:b w:val="0"/>
          <w:bCs w:val="0"/>
          <w:sz w:val="22"/>
          <w:szCs w:val="22"/>
        </w:rPr>
        <w:t>he</w:t>
      </w:r>
      <w:r>
        <w:rPr>
          <w:rFonts w:ascii="Bookman Old Style" w:hAnsi="Bookman Old Style"/>
          <w:b w:val="0"/>
          <w:bCs w:val="0"/>
          <w:sz w:val="22"/>
          <w:szCs w:val="22"/>
        </w:rPr>
        <w:t xml:space="preserve"> initial term</w:t>
      </w:r>
      <w:r w:rsidRPr="00831C1A">
        <w:rPr>
          <w:rFonts w:ascii="Bookman Old Style" w:hAnsi="Bookman Old Style"/>
          <w:b w:val="0"/>
          <w:bCs w:val="0"/>
          <w:sz w:val="22"/>
          <w:szCs w:val="22"/>
        </w:rPr>
        <w:t xml:space="preserve"> of this Agreement shall commence upon the Execution Date, and</w:t>
      </w:r>
      <w:r>
        <w:rPr>
          <w:rFonts w:ascii="Bookman Old Style" w:hAnsi="Bookman Old Style"/>
          <w:b w:val="0"/>
          <w:bCs w:val="0"/>
          <w:sz w:val="22"/>
          <w:szCs w:val="22"/>
        </w:rPr>
        <w:t>, unless</w:t>
      </w:r>
      <w:r w:rsidRPr="00831C1A">
        <w:rPr>
          <w:rFonts w:ascii="Bookman Old Style" w:hAnsi="Bookman Old Style"/>
          <w:b w:val="0"/>
          <w:bCs w:val="0"/>
          <w:sz w:val="22"/>
          <w:szCs w:val="22"/>
        </w:rPr>
        <w:t xml:space="preserve"> earlier terminated as provided herein</w:t>
      </w:r>
      <w:r>
        <w:rPr>
          <w:rFonts w:ascii="Bookman Old Style" w:hAnsi="Bookman Old Style"/>
          <w:b w:val="0"/>
          <w:bCs w:val="0"/>
          <w:sz w:val="22"/>
          <w:szCs w:val="22"/>
        </w:rPr>
        <w:t xml:space="preserve">, shall remain in effect for </w:t>
      </w:r>
      <w:r w:rsidR="003037B0">
        <w:rPr>
          <w:rFonts w:ascii="Bookman Old Style" w:hAnsi="Bookman Old Style"/>
          <w:b w:val="0"/>
          <w:sz w:val="22"/>
          <w:szCs w:val="22"/>
        </w:rPr>
        <w:t>ten (10)</w:t>
      </w:r>
      <w:r w:rsidRPr="00831C1A">
        <w:rPr>
          <w:rFonts w:ascii="Bookman Old Style" w:hAnsi="Bookman Old Style"/>
          <w:b w:val="0"/>
          <w:bCs w:val="0"/>
          <w:i/>
          <w:sz w:val="22"/>
          <w:szCs w:val="22"/>
        </w:rPr>
        <w:t xml:space="preserve"> </w:t>
      </w:r>
      <w:r w:rsidRPr="00831C1A">
        <w:rPr>
          <w:rFonts w:ascii="Bookman Old Style" w:hAnsi="Bookman Old Style"/>
          <w:b w:val="0"/>
          <w:bCs w:val="0"/>
          <w:sz w:val="22"/>
          <w:szCs w:val="22"/>
        </w:rPr>
        <w:t>Contract Years</w:t>
      </w:r>
      <w:r>
        <w:rPr>
          <w:rFonts w:ascii="Bookman Old Style" w:hAnsi="Bookman Old Style"/>
          <w:b w:val="0"/>
          <w:bCs w:val="0"/>
          <w:sz w:val="22"/>
          <w:szCs w:val="22"/>
        </w:rPr>
        <w:t xml:space="preserve"> following the Commercial Operations Date (the “</w:t>
      </w:r>
      <w:r>
        <w:rPr>
          <w:rFonts w:ascii="Bookman Old Style" w:hAnsi="Bookman Old Style"/>
          <w:bCs w:val="0"/>
          <w:sz w:val="22"/>
          <w:szCs w:val="22"/>
        </w:rPr>
        <w:t>Initial Term</w:t>
      </w:r>
      <w:r>
        <w:rPr>
          <w:rFonts w:ascii="Bookman Old Style" w:hAnsi="Bookman Old Style"/>
          <w:b w:val="0"/>
          <w:bCs w:val="0"/>
          <w:sz w:val="22"/>
          <w:szCs w:val="22"/>
        </w:rPr>
        <w:t>”)</w:t>
      </w:r>
      <w:r w:rsidRPr="00831C1A">
        <w:rPr>
          <w:rFonts w:ascii="Bookman Old Style" w:hAnsi="Bookman Old Style"/>
          <w:b w:val="0"/>
          <w:bCs w:val="0"/>
          <w:sz w:val="22"/>
          <w:szCs w:val="22"/>
        </w:rPr>
        <w:t xml:space="preserve">.  This Agreement shall automatically terminate upon expiration of the </w:t>
      </w:r>
      <w:r>
        <w:rPr>
          <w:rFonts w:ascii="Bookman Old Style" w:hAnsi="Bookman Old Style"/>
          <w:b w:val="0"/>
          <w:bCs w:val="0"/>
          <w:sz w:val="22"/>
          <w:szCs w:val="22"/>
        </w:rPr>
        <w:t>Initial Term</w:t>
      </w:r>
      <w:r w:rsidRPr="00831C1A">
        <w:rPr>
          <w:rFonts w:ascii="Bookman Old Style" w:hAnsi="Bookman Old Style"/>
          <w:b w:val="0"/>
          <w:bCs w:val="0"/>
          <w:sz w:val="22"/>
          <w:szCs w:val="22"/>
        </w:rPr>
        <w:t>.  If the Parties desire, the Parties may negotiate terms and conditions of an extension</w:t>
      </w:r>
      <w:r>
        <w:rPr>
          <w:rFonts w:ascii="Bookman Old Style" w:hAnsi="Bookman Old Style"/>
          <w:b w:val="0"/>
          <w:bCs w:val="0"/>
          <w:sz w:val="22"/>
          <w:szCs w:val="22"/>
        </w:rPr>
        <w:t xml:space="preserve"> term (“</w:t>
      </w:r>
      <w:r>
        <w:rPr>
          <w:rFonts w:ascii="Bookman Old Style" w:hAnsi="Bookman Old Style"/>
          <w:bCs w:val="0"/>
          <w:sz w:val="22"/>
          <w:szCs w:val="22"/>
        </w:rPr>
        <w:t>Extended Term</w:t>
      </w:r>
      <w:r>
        <w:rPr>
          <w:rFonts w:ascii="Bookman Old Style" w:hAnsi="Bookman Old Style"/>
          <w:b w:val="0"/>
          <w:bCs w:val="0"/>
          <w:sz w:val="22"/>
          <w:szCs w:val="22"/>
        </w:rPr>
        <w:t>”)</w:t>
      </w:r>
      <w:r w:rsidRPr="00831C1A">
        <w:rPr>
          <w:rFonts w:ascii="Bookman Old Style" w:hAnsi="Bookman Old Style"/>
          <w:b w:val="0"/>
          <w:bCs w:val="0"/>
          <w:sz w:val="22"/>
          <w:szCs w:val="22"/>
        </w:rPr>
        <w:t xml:space="preserve">, including reduced </w:t>
      </w:r>
      <w:r w:rsidR="00C1680E">
        <w:rPr>
          <w:rFonts w:ascii="Bookman Old Style" w:hAnsi="Bookman Old Style"/>
          <w:b w:val="0"/>
          <w:bCs w:val="0"/>
          <w:sz w:val="22"/>
          <w:szCs w:val="22"/>
        </w:rPr>
        <w:t xml:space="preserve">contract </w:t>
      </w:r>
      <w:r w:rsidRPr="00831C1A">
        <w:rPr>
          <w:rFonts w:ascii="Bookman Old Style" w:hAnsi="Bookman Old Style"/>
          <w:b w:val="0"/>
          <w:bCs w:val="0"/>
          <w:sz w:val="22"/>
          <w:szCs w:val="22"/>
        </w:rPr>
        <w:t xml:space="preserve">pricing in recognition that Seller will have recovered its capital and financing costs, which terms and conditions (a) shall be submitted to the PUC by Company for approval no later than one (1) year prior to the expiration of the </w:t>
      </w:r>
      <w:r>
        <w:rPr>
          <w:rFonts w:ascii="Bookman Old Style" w:hAnsi="Bookman Old Style"/>
          <w:b w:val="0"/>
          <w:bCs w:val="0"/>
          <w:sz w:val="22"/>
          <w:szCs w:val="22"/>
        </w:rPr>
        <w:t>Initial Term</w:t>
      </w:r>
      <w:r w:rsidRPr="00831C1A">
        <w:rPr>
          <w:rFonts w:ascii="Bookman Old Style" w:hAnsi="Bookman Old Style"/>
          <w:b w:val="0"/>
          <w:bCs w:val="0"/>
          <w:sz w:val="22"/>
          <w:szCs w:val="22"/>
        </w:rPr>
        <w:t xml:space="preserve"> and (b) shall have no effect without PUC approval.</w:t>
      </w:r>
      <w:bookmarkEnd w:id="23"/>
    </w:p>
    <w:p w14:paraId="38AAC4E7" w14:textId="77777777" w:rsidR="0073431D" w:rsidRPr="004F1A87" w:rsidRDefault="0073431D"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Information Sharing and Shared Learning.</w:t>
      </w:r>
      <w:r w:rsidRPr="004F1A87">
        <w:rPr>
          <w:rFonts w:ascii="Bookman Old Style" w:hAnsi="Bookman Old Style"/>
          <w:sz w:val="28"/>
          <w:szCs w:val="28"/>
        </w:rPr>
        <w:t xml:space="preserve"> </w:t>
      </w:r>
      <w:r w:rsidRPr="004F1A87">
        <w:rPr>
          <w:rFonts w:ascii="Bookman Old Style" w:hAnsi="Bookman Old Style"/>
          <w:b/>
          <w:bCs/>
          <w:sz w:val="28"/>
          <w:szCs w:val="28"/>
        </w:rPr>
        <w:t xml:space="preserve"> </w:t>
      </w:r>
    </w:p>
    <w:p w14:paraId="18315C33" w14:textId="2CFCC500" w:rsidR="0073431D" w:rsidRPr="0073431D" w:rsidRDefault="0073431D" w:rsidP="0073431D">
      <w:pPr>
        <w:pStyle w:val="BodyText"/>
        <w:widowControl/>
        <w:tabs>
          <w:tab w:val="left" w:pos="0"/>
          <w:tab w:val="left" w:pos="1440"/>
        </w:tabs>
        <w:spacing w:after="240"/>
        <w:ind w:left="0"/>
        <w:rPr>
          <w:rFonts w:ascii="Bookman Old Style" w:hAnsi="Bookman Old Style"/>
          <w:sz w:val="22"/>
          <w:szCs w:val="22"/>
        </w:rPr>
      </w:pPr>
      <w:r w:rsidRPr="00D550FA">
        <w:rPr>
          <w:rFonts w:ascii="Bookman Old Style" w:hAnsi="Bookman Old Style"/>
          <w:sz w:val="22"/>
          <w:szCs w:val="22"/>
        </w:rPr>
        <w:t xml:space="preserve">Seller acknowledges that </w:t>
      </w:r>
      <w:r w:rsidRPr="00D550FA">
        <w:rPr>
          <w:rFonts w:ascii="Bookman Old Style" w:hAnsi="Bookman Old Style"/>
          <w:bCs/>
          <w:sz w:val="22"/>
          <w:szCs w:val="22"/>
        </w:rPr>
        <w:t>Company</w:t>
      </w:r>
      <w:r w:rsidRPr="00D550FA">
        <w:rPr>
          <w:rFonts w:ascii="Bookman Old Style" w:hAnsi="Bookman Old Style"/>
          <w:sz w:val="22"/>
          <w:szCs w:val="22"/>
        </w:rPr>
        <w:t xml:space="preserve"> is entering into this Agreement</w:t>
      </w:r>
      <w:r w:rsidR="003E14E8">
        <w:rPr>
          <w:rFonts w:ascii="Bookman Old Style" w:hAnsi="Bookman Old Style"/>
          <w:sz w:val="22"/>
          <w:szCs w:val="22"/>
        </w:rPr>
        <w:t>,</w:t>
      </w:r>
      <w:r w:rsidRPr="00D550FA">
        <w:rPr>
          <w:rFonts w:ascii="Bookman Old Style" w:hAnsi="Bookman Old Style"/>
          <w:sz w:val="22"/>
          <w:szCs w:val="22"/>
        </w:rPr>
        <w:t xml:space="preserve"> in part</w:t>
      </w:r>
      <w:r w:rsidR="003E14E8">
        <w:rPr>
          <w:rFonts w:ascii="Bookman Old Style" w:hAnsi="Bookman Old Style"/>
          <w:sz w:val="22"/>
          <w:szCs w:val="22"/>
        </w:rPr>
        <w:t>,</w:t>
      </w:r>
      <w:r w:rsidRPr="00D550FA">
        <w:rPr>
          <w:rFonts w:ascii="Bookman Old Style" w:hAnsi="Bookman Old Style"/>
          <w:sz w:val="22"/>
          <w:szCs w:val="22"/>
        </w:rPr>
        <w:t xml:space="preserve"> to gain operational and market information regarding the performance, efficiency, operations, maintenance, and uses of energy storage assets as an integral part of </w:t>
      </w:r>
      <w:r w:rsidRPr="00D550FA">
        <w:rPr>
          <w:rFonts w:ascii="Bookman Old Style" w:hAnsi="Bookman Old Style"/>
          <w:bCs/>
          <w:sz w:val="22"/>
          <w:szCs w:val="22"/>
        </w:rPr>
        <w:t>Company</w:t>
      </w:r>
      <w:r w:rsidRPr="00D550FA">
        <w:rPr>
          <w:rFonts w:ascii="Bookman Old Style" w:hAnsi="Bookman Old Style"/>
          <w:sz w:val="22"/>
          <w:szCs w:val="22"/>
        </w:rPr>
        <w:t>’s portfolio of assets to meet its customers’ needs.</w:t>
      </w:r>
      <w:r w:rsidRPr="00D550FA">
        <w:rPr>
          <w:rFonts w:ascii="Bookman Old Style" w:hAnsi="Bookman Old Style"/>
          <w:b/>
          <w:bCs/>
          <w:sz w:val="22"/>
          <w:szCs w:val="22"/>
        </w:rPr>
        <w:t xml:space="preserve"> </w:t>
      </w:r>
      <w:r w:rsidRPr="00D550FA">
        <w:rPr>
          <w:rFonts w:ascii="Bookman Old Style" w:hAnsi="Bookman Old Style"/>
          <w:sz w:val="22"/>
          <w:szCs w:val="22"/>
        </w:rPr>
        <w:t xml:space="preserve"> Throughout the </w:t>
      </w:r>
      <w:r>
        <w:rPr>
          <w:rFonts w:ascii="Bookman Old Style" w:hAnsi="Bookman Old Style"/>
          <w:sz w:val="22"/>
          <w:szCs w:val="22"/>
        </w:rPr>
        <w:t>Term</w:t>
      </w:r>
      <w:r w:rsidRPr="00D550FA">
        <w:rPr>
          <w:rFonts w:ascii="Bookman Old Style" w:hAnsi="Bookman Old Style"/>
          <w:sz w:val="22"/>
          <w:szCs w:val="22"/>
        </w:rPr>
        <w:t xml:space="preserve">, Seller agrees to share such information with </w:t>
      </w:r>
      <w:r w:rsidRPr="00D550FA">
        <w:rPr>
          <w:rFonts w:ascii="Bookman Old Style" w:hAnsi="Bookman Old Style"/>
          <w:bCs/>
          <w:sz w:val="22"/>
          <w:szCs w:val="22"/>
        </w:rPr>
        <w:t>Company</w:t>
      </w:r>
      <w:r w:rsidRPr="00D550FA">
        <w:rPr>
          <w:rFonts w:ascii="Bookman Old Style" w:hAnsi="Bookman Old Style"/>
          <w:sz w:val="22"/>
          <w:szCs w:val="22"/>
        </w:rPr>
        <w:t xml:space="preserve"> upon </w:t>
      </w:r>
      <w:r w:rsidRPr="00D550FA">
        <w:rPr>
          <w:rFonts w:ascii="Bookman Old Style" w:hAnsi="Bookman Old Style"/>
          <w:bCs/>
          <w:sz w:val="22"/>
          <w:szCs w:val="22"/>
        </w:rPr>
        <w:t>Company’s</w:t>
      </w:r>
      <w:r w:rsidRPr="00D550FA">
        <w:rPr>
          <w:rFonts w:ascii="Bookman Old Style" w:hAnsi="Bookman Old Style"/>
          <w:sz w:val="22"/>
          <w:szCs w:val="22"/>
        </w:rPr>
        <w:t xml:space="preserve"> reasonable request, with such information to be treated by </w:t>
      </w:r>
      <w:r w:rsidRPr="00D550FA">
        <w:rPr>
          <w:rFonts w:ascii="Bookman Old Style" w:hAnsi="Bookman Old Style"/>
          <w:bCs/>
          <w:sz w:val="22"/>
          <w:szCs w:val="22"/>
        </w:rPr>
        <w:t>Company</w:t>
      </w:r>
      <w:r w:rsidRPr="00D550FA">
        <w:rPr>
          <w:rFonts w:ascii="Bookman Old Style" w:hAnsi="Bookman Old Style"/>
          <w:sz w:val="22"/>
          <w:szCs w:val="22"/>
        </w:rPr>
        <w:t xml:space="preserve"> as </w:t>
      </w:r>
      <w:r w:rsidRPr="00D550FA">
        <w:rPr>
          <w:rFonts w:ascii="Bookman Old Style" w:hAnsi="Bookman Old Style"/>
          <w:bCs/>
          <w:sz w:val="22"/>
          <w:szCs w:val="22"/>
        </w:rPr>
        <w:t>confidential</w:t>
      </w:r>
      <w:r w:rsidRPr="00D550FA">
        <w:rPr>
          <w:rFonts w:ascii="Bookman Old Style" w:hAnsi="Bookman Old Style"/>
          <w:b/>
          <w:bCs/>
          <w:sz w:val="22"/>
          <w:szCs w:val="22"/>
        </w:rPr>
        <w:t xml:space="preserve"> </w:t>
      </w:r>
      <w:r w:rsidRPr="00D550FA">
        <w:rPr>
          <w:rFonts w:ascii="Bookman Old Style" w:hAnsi="Bookman Old Style"/>
          <w:sz w:val="22"/>
          <w:szCs w:val="22"/>
        </w:rPr>
        <w:t>if Seller so requests</w:t>
      </w:r>
      <w:r w:rsidR="00651384">
        <w:rPr>
          <w:rFonts w:ascii="Bookman Old Style" w:hAnsi="Bookman Old Style"/>
          <w:sz w:val="22"/>
          <w:szCs w:val="22"/>
        </w:rPr>
        <w:t xml:space="preserve">, which will </w:t>
      </w:r>
      <w:r w:rsidR="003F3A9C">
        <w:rPr>
          <w:rFonts w:ascii="Bookman Old Style" w:hAnsi="Bookman Old Style"/>
          <w:sz w:val="22"/>
          <w:szCs w:val="22"/>
        </w:rPr>
        <w:t>include</w:t>
      </w:r>
      <w:r w:rsidR="00EF4836">
        <w:rPr>
          <w:rFonts w:ascii="Bookman Old Style" w:hAnsi="Bookman Old Style"/>
          <w:sz w:val="22"/>
          <w:szCs w:val="22"/>
        </w:rPr>
        <w:t>, without limitation,</w:t>
      </w:r>
      <w:r w:rsidR="003F3A9C">
        <w:rPr>
          <w:rFonts w:ascii="Bookman Old Style" w:hAnsi="Bookman Old Style"/>
          <w:sz w:val="22"/>
          <w:szCs w:val="22"/>
        </w:rPr>
        <w:t xml:space="preserve"> </w:t>
      </w:r>
      <w:r w:rsidR="00651384">
        <w:rPr>
          <w:rFonts w:ascii="Bookman Old Style" w:hAnsi="Bookman Old Style"/>
          <w:sz w:val="22"/>
          <w:szCs w:val="22"/>
        </w:rPr>
        <w:t>design logic,</w:t>
      </w:r>
      <w:r w:rsidR="00EF4836">
        <w:rPr>
          <w:rFonts w:ascii="Bookman Old Style" w:hAnsi="Bookman Old Style"/>
          <w:sz w:val="22"/>
          <w:szCs w:val="22"/>
        </w:rPr>
        <w:t xml:space="preserve"> and</w:t>
      </w:r>
      <w:r w:rsidR="00651384">
        <w:rPr>
          <w:rFonts w:ascii="Bookman Old Style" w:hAnsi="Bookman Old Style"/>
          <w:sz w:val="22"/>
          <w:szCs w:val="22"/>
        </w:rPr>
        <w:t xml:space="preserve"> tunable parameters and values, which in total determine the technical and operational characteristics, and historical data to review operational performance. </w:t>
      </w:r>
    </w:p>
    <w:p w14:paraId="3BB8CF25" w14:textId="7A47310B" w:rsidR="00DD1670" w:rsidRPr="009807C5" w:rsidRDefault="00DD1670" w:rsidP="003E15D1">
      <w:pPr>
        <w:pStyle w:val="Heading1"/>
        <w:numPr>
          <w:ilvl w:val="1"/>
          <w:numId w:val="7"/>
        </w:numPr>
        <w:tabs>
          <w:tab w:val="left" w:pos="0"/>
          <w:tab w:val="left" w:pos="1440"/>
        </w:tabs>
        <w:spacing w:after="240"/>
        <w:ind w:left="0" w:right="-14" w:hanging="14"/>
        <w:rPr>
          <w:rFonts w:ascii="Bookman Old Style" w:hAnsi="Bookman Old Style"/>
          <w:b w:val="0"/>
          <w:bCs w:val="0"/>
          <w:sz w:val="28"/>
          <w:szCs w:val="28"/>
        </w:rPr>
      </w:pPr>
      <w:bookmarkStart w:id="24" w:name="_Toc13638074"/>
      <w:r w:rsidRPr="009807C5">
        <w:rPr>
          <w:rFonts w:ascii="Bookman Old Style" w:hAnsi="Bookman Old Style"/>
          <w:bCs w:val="0"/>
          <w:sz w:val="28"/>
          <w:szCs w:val="28"/>
        </w:rPr>
        <w:t>Effectiveness of Certain Obligations.</w:t>
      </w:r>
      <w:bookmarkEnd w:id="24"/>
      <w:r w:rsidRPr="009807C5">
        <w:rPr>
          <w:rFonts w:ascii="Bookman Old Style" w:hAnsi="Bookman Old Style"/>
          <w:b w:val="0"/>
          <w:bCs w:val="0"/>
          <w:sz w:val="28"/>
          <w:szCs w:val="28"/>
        </w:rPr>
        <w:t xml:space="preserve">  </w:t>
      </w:r>
    </w:p>
    <w:p w14:paraId="3BEFA458" w14:textId="35E3AE81" w:rsidR="00DD1670" w:rsidRPr="003A23BC" w:rsidRDefault="00DD1670" w:rsidP="00DD1670">
      <w:pPr>
        <w:pStyle w:val="Heading1"/>
        <w:tabs>
          <w:tab w:val="left" w:pos="0"/>
        </w:tabs>
        <w:spacing w:after="240"/>
        <w:ind w:left="0" w:right="-14"/>
        <w:rPr>
          <w:rFonts w:ascii="Bookman Old Style" w:hAnsi="Bookman Old Style"/>
          <w:b w:val="0"/>
          <w:bCs w:val="0"/>
          <w:sz w:val="22"/>
          <w:szCs w:val="22"/>
        </w:rPr>
      </w:pPr>
      <w:bookmarkStart w:id="25" w:name="_Toc13638075"/>
      <w:r w:rsidRPr="003A23BC">
        <w:rPr>
          <w:rFonts w:ascii="Bookman Old Style" w:hAnsi="Bookman Old Style"/>
          <w:b w:val="0"/>
          <w:bCs w:val="0"/>
          <w:sz w:val="22"/>
          <w:szCs w:val="22"/>
        </w:rPr>
        <w:t xml:space="preserve">Only </w:t>
      </w:r>
      <w:r w:rsidRPr="003A23BC">
        <w:rPr>
          <w:rFonts w:ascii="Bookman Old Style" w:hAnsi="Bookman Old Style"/>
          <w:bCs w:val="0"/>
          <w:sz w:val="22"/>
          <w:szCs w:val="22"/>
        </w:rPr>
        <w:t xml:space="preserve">Article </w:t>
      </w:r>
      <w:r w:rsidR="000E415E">
        <w:rPr>
          <w:rFonts w:ascii="Bookman Old Style" w:hAnsi="Bookman Old Style"/>
          <w:bCs w:val="0"/>
          <w:sz w:val="22"/>
          <w:szCs w:val="22"/>
        </w:rPr>
        <w:t>2</w:t>
      </w:r>
      <w:r w:rsidRPr="003A23BC">
        <w:rPr>
          <w:rFonts w:ascii="Bookman Old Style" w:hAnsi="Bookman Old Style"/>
          <w:b w:val="0"/>
          <w:bCs w:val="0"/>
          <w:sz w:val="22"/>
          <w:szCs w:val="22"/>
        </w:rPr>
        <w:t xml:space="preserve"> (</w:t>
      </w:r>
      <w:r w:rsidR="000E415E">
        <w:rPr>
          <w:rFonts w:ascii="Bookman Old Style" w:hAnsi="Bookman Old Style"/>
          <w:b w:val="0"/>
          <w:bCs w:val="0"/>
          <w:sz w:val="22"/>
          <w:szCs w:val="22"/>
        </w:rPr>
        <w:t>Facility Owned and/or Operat</w:t>
      </w:r>
      <w:r w:rsidR="006221C9">
        <w:rPr>
          <w:rFonts w:ascii="Bookman Old Style" w:hAnsi="Bookman Old Style"/>
          <w:b w:val="0"/>
          <w:bCs w:val="0"/>
          <w:sz w:val="22"/>
          <w:szCs w:val="22"/>
        </w:rPr>
        <w:t>ed</w:t>
      </w:r>
      <w:r w:rsidR="000E415E">
        <w:rPr>
          <w:rFonts w:ascii="Bookman Old Style" w:hAnsi="Bookman Old Style"/>
          <w:b w:val="0"/>
          <w:bCs w:val="0"/>
          <w:sz w:val="22"/>
          <w:szCs w:val="22"/>
        </w:rPr>
        <w:t xml:space="preserve"> By Seller</w:t>
      </w:r>
      <w:r w:rsidRPr="003A23BC">
        <w:rPr>
          <w:rFonts w:ascii="Bookman Old Style" w:hAnsi="Bookman Old Style"/>
          <w:b w:val="0"/>
          <w:bCs w:val="0"/>
          <w:sz w:val="22"/>
          <w:szCs w:val="22"/>
        </w:rPr>
        <w:t xml:space="preserve">), </w:t>
      </w:r>
      <w:r w:rsidR="000E415E">
        <w:rPr>
          <w:rFonts w:ascii="Bookman Old Style" w:hAnsi="Bookman Old Style"/>
          <w:b w:val="0"/>
          <w:bCs w:val="0"/>
          <w:sz w:val="22"/>
          <w:szCs w:val="22"/>
        </w:rPr>
        <w:t xml:space="preserve">this </w:t>
      </w:r>
      <w:r w:rsidRPr="003A23BC">
        <w:rPr>
          <w:rFonts w:ascii="Bookman Old Style" w:hAnsi="Bookman Old Style"/>
          <w:bCs w:val="0"/>
          <w:sz w:val="22"/>
          <w:szCs w:val="22"/>
        </w:rPr>
        <w:t xml:space="preserve">Article </w:t>
      </w:r>
      <w:r w:rsidR="000E415E">
        <w:rPr>
          <w:rFonts w:ascii="Bookman Old Style" w:hAnsi="Bookman Old Style"/>
          <w:bCs w:val="0"/>
          <w:sz w:val="22"/>
          <w:szCs w:val="22"/>
        </w:rPr>
        <w:t>3</w:t>
      </w:r>
      <w:r w:rsidRPr="003A23BC">
        <w:rPr>
          <w:rFonts w:ascii="Bookman Old Style" w:hAnsi="Bookman Old Style"/>
          <w:b w:val="0"/>
          <w:bCs w:val="0"/>
          <w:sz w:val="22"/>
          <w:szCs w:val="22"/>
        </w:rPr>
        <w:t xml:space="preserve"> (Term</w:t>
      </w:r>
      <w:r>
        <w:rPr>
          <w:rFonts w:ascii="Bookman Old Style" w:hAnsi="Bookman Old Style"/>
          <w:b w:val="0"/>
          <w:bCs w:val="0"/>
          <w:sz w:val="22"/>
          <w:szCs w:val="22"/>
        </w:rPr>
        <w:t xml:space="preserve"> of </w:t>
      </w:r>
      <w:r w:rsidR="000E415E">
        <w:rPr>
          <w:rFonts w:ascii="Bookman Old Style" w:hAnsi="Bookman Old Style"/>
          <w:b w:val="0"/>
          <w:bCs w:val="0"/>
          <w:sz w:val="22"/>
          <w:szCs w:val="22"/>
        </w:rPr>
        <w:t xml:space="preserve">the </w:t>
      </w:r>
      <w:r>
        <w:rPr>
          <w:rFonts w:ascii="Bookman Old Style" w:hAnsi="Bookman Old Style"/>
          <w:b w:val="0"/>
          <w:bCs w:val="0"/>
          <w:sz w:val="22"/>
          <w:szCs w:val="22"/>
        </w:rPr>
        <w:t>Agreement</w:t>
      </w:r>
      <w:r w:rsidRPr="003A23BC">
        <w:rPr>
          <w:rFonts w:ascii="Bookman Old Style" w:hAnsi="Bookman Old Style"/>
          <w:b w:val="0"/>
          <w:bCs w:val="0"/>
          <w:sz w:val="22"/>
          <w:szCs w:val="22"/>
        </w:rPr>
        <w:t xml:space="preserve">); </w:t>
      </w:r>
      <w:r w:rsidRPr="003A23BC">
        <w:rPr>
          <w:rFonts w:ascii="Bookman Old Style" w:hAnsi="Bookman Old Style"/>
          <w:bCs w:val="0"/>
          <w:sz w:val="22"/>
          <w:szCs w:val="22"/>
        </w:rPr>
        <w:t>Article 6</w:t>
      </w:r>
      <w:r w:rsidRPr="003A23BC">
        <w:rPr>
          <w:rFonts w:ascii="Bookman Old Style" w:hAnsi="Bookman Old Style"/>
          <w:b w:val="0"/>
          <w:bCs w:val="0"/>
          <w:sz w:val="22"/>
          <w:szCs w:val="22"/>
        </w:rPr>
        <w:t xml:space="preserve"> (Events of Default; Remedies; Termination),</w:t>
      </w:r>
      <w:r w:rsidR="00EA58A7">
        <w:rPr>
          <w:rFonts w:ascii="Bookman Old Style" w:hAnsi="Bookman Old Style"/>
          <w:b w:val="0"/>
          <w:bCs w:val="0"/>
          <w:sz w:val="22"/>
          <w:szCs w:val="22"/>
        </w:rPr>
        <w:t xml:space="preserve"> </w:t>
      </w:r>
      <w:r w:rsidR="00EA58A7">
        <w:rPr>
          <w:rFonts w:ascii="Bookman Old Style" w:hAnsi="Bookman Old Style"/>
          <w:sz w:val="22"/>
          <w:szCs w:val="22"/>
        </w:rPr>
        <w:t>Section 10.4</w:t>
      </w:r>
      <w:r w:rsidR="00EA58A7">
        <w:rPr>
          <w:rFonts w:ascii="Bookman Old Style" w:hAnsi="Bookman Old Style"/>
          <w:b w:val="0"/>
          <w:bCs w:val="0"/>
          <w:sz w:val="22"/>
          <w:szCs w:val="22"/>
        </w:rPr>
        <w:t xml:space="preserve"> (Compliance With Laws),</w:t>
      </w:r>
      <w:r w:rsidRPr="003A23BC">
        <w:rPr>
          <w:rFonts w:ascii="Bookman Old Style" w:hAnsi="Bookman Old Style"/>
          <w:b w:val="0"/>
          <w:bCs w:val="0"/>
          <w:sz w:val="22"/>
          <w:szCs w:val="22"/>
        </w:rPr>
        <w:t xml:space="preserve"> </w:t>
      </w:r>
      <w:r w:rsidRPr="003A23BC">
        <w:rPr>
          <w:rFonts w:ascii="Bookman Old Style" w:hAnsi="Bookman Old Style"/>
          <w:bCs w:val="0"/>
          <w:sz w:val="22"/>
          <w:szCs w:val="22"/>
        </w:rPr>
        <w:t>Article 1</w:t>
      </w:r>
      <w:r w:rsidR="000E415E">
        <w:rPr>
          <w:rFonts w:ascii="Bookman Old Style" w:hAnsi="Bookman Old Style"/>
          <w:bCs w:val="0"/>
          <w:sz w:val="22"/>
          <w:szCs w:val="22"/>
        </w:rPr>
        <w:t>4</w:t>
      </w:r>
      <w:r w:rsidRPr="003A23BC">
        <w:rPr>
          <w:rFonts w:ascii="Bookman Old Style" w:hAnsi="Bookman Old Style"/>
          <w:b w:val="0"/>
          <w:bCs w:val="0"/>
          <w:sz w:val="22"/>
          <w:szCs w:val="22"/>
        </w:rPr>
        <w:t xml:space="preserve"> (Credit Assurance and Security), as it relates to Development Period Security, </w:t>
      </w:r>
      <w:r w:rsidRPr="003A23BC">
        <w:rPr>
          <w:rFonts w:ascii="Bookman Old Style" w:hAnsi="Bookman Old Style"/>
          <w:bCs w:val="0"/>
          <w:sz w:val="22"/>
          <w:szCs w:val="22"/>
        </w:rPr>
        <w:t>Article 1</w:t>
      </w:r>
      <w:r w:rsidR="009C3165">
        <w:rPr>
          <w:rFonts w:ascii="Bookman Old Style" w:hAnsi="Bookman Old Style"/>
          <w:bCs w:val="0"/>
          <w:sz w:val="22"/>
          <w:szCs w:val="22"/>
        </w:rPr>
        <w:t>5</w:t>
      </w:r>
      <w:r w:rsidRPr="003A23BC">
        <w:rPr>
          <w:rFonts w:ascii="Bookman Old Style" w:hAnsi="Bookman Old Style"/>
          <w:b w:val="0"/>
          <w:bCs w:val="0"/>
          <w:sz w:val="22"/>
          <w:szCs w:val="22"/>
        </w:rPr>
        <w:t xml:space="preserve"> (Sale and Assignment),</w:t>
      </w:r>
      <w:r w:rsidR="00EA58A7">
        <w:rPr>
          <w:rFonts w:ascii="Bookman Old Style" w:hAnsi="Bookman Old Style"/>
          <w:b w:val="0"/>
          <w:bCs w:val="0"/>
          <w:sz w:val="22"/>
          <w:szCs w:val="22"/>
        </w:rPr>
        <w:t xml:space="preserve"> </w:t>
      </w:r>
      <w:r w:rsidR="00EA58A7">
        <w:rPr>
          <w:rFonts w:ascii="Bookman Old Style" w:hAnsi="Bookman Old Style"/>
          <w:sz w:val="22"/>
          <w:szCs w:val="22"/>
        </w:rPr>
        <w:t>Article 17</w:t>
      </w:r>
      <w:r w:rsidR="00EA58A7">
        <w:rPr>
          <w:rFonts w:ascii="Bookman Old Style" w:hAnsi="Bookman Old Style"/>
          <w:b w:val="0"/>
          <w:bCs w:val="0"/>
          <w:sz w:val="22"/>
          <w:szCs w:val="22"/>
        </w:rPr>
        <w:t xml:space="preserve"> (Force Majeure),</w:t>
      </w:r>
      <w:r w:rsidRPr="003A23BC">
        <w:rPr>
          <w:rFonts w:ascii="Bookman Old Style" w:hAnsi="Bookman Old Style"/>
          <w:b w:val="0"/>
          <w:bCs w:val="0"/>
          <w:sz w:val="22"/>
          <w:szCs w:val="22"/>
        </w:rPr>
        <w:t xml:space="preserve"> </w:t>
      </w:r>
      <w:r w:rsidRPr="003A23BC">
        <w:rPr>
          <w:rFonts w:ascii="Bookman Old Style" w:hAnsi="Bookman Old Style"/>
          <w:bCs w:val="0"/>
          <w:sz w:val="22"/>
          <w:szCs w:val="22"/>
        </w:rPr>
        <w:t>Article 1</w:t>
      </w:r>
      <w:r w:rsidR="009C3165">
        <w:rPr>
          <w:rFonts w:ascii="Bookman Old Style" w:hAnsi="Bookman Old Style"/>
          <w:bCs w:val="0"/>
          <w:sz w:val="22"/>
          <w:szCs w:val="22"/>
        </w:rPr>
        <w:t>8</w:t>
      </w:r>
      <w:r w:rsidRPr="003A23BC">
        <w:rPr>
          <w:rFonts w:ascii="Bookman Old Style" w:hAnsi="Bookman Old Style"/>
          <w:b w:val="0"/>
          <w:bCs w:val="0"/>
          <w:sz w:val="22"/>
          <w:szCs w:val="22"/>
        </w:rPr>
        <w:t xml:space="preserve"> (Representations and Warranties),</w:t>
      </w:r>
      <w:r w:rsidR="009C3165">
        <w:rPr>
          <w:rFonts w:ascii="Bookman Old Style" w:hAnsi="Bookman Old Style"/>
          <w:b w:val="0"/>
          <w:bCs w:val="0"/>
          <w:sz w:val="22"/>
          <w:szCs w:val="22"/>
        </w:rPr>
        <w:t xml:space="preserve"> </w:t>
      </w:r>
      <w:r w:rsidR="009C3165">
        <w:rPr>
          <w:rFonts w:ascii="Bookman Old Style" w:hAnsi="Bookman Old Style"/>
          <w:bCs w:val="0"/>
          <w:sz w:val="22"/>
          <w:szCs w:val="22"/>
        </w:rPr>
        <w:t>Article 19</w:t>
      </w:r>
      <w:r w:rsidR="009C3165">
        <w:rPr>
          <w:rFonts w:ascii="Bookman Old Style" w:hAnsi="Bookman Old Style"/>
          <w:b w:val="0"/>
          <w:bCs w:val="0"/>
          <w:sz w:val="22"/>
          <w:szCs w:val="22"/>
        </w:rPr>
        <w:t xml:space="preserve"> (Limitations), </w:t>
      </w:r>
      <w:r w:rsidRPr="003A23BC">
        <w:rPr>
          <w:rFonts w:ascii="Bookman Old Style" w:hAnsi="Bookman Old Style"/>
          <w:bCs w:val="0"/>
          <w:sz w:val="22"/>
          <w:szCs w:val="22"/>
        </w:rPr>
        <w:t>Article 2</w:t>
      </w:r>
      <w:r w:rsidR="009C3165">
        <w:rPr>
          <w:rFonts w:ascii="Bookman Old Style" w:hAnsi="Bookman Old Style"/>
          <w:bCs w:val="0"/>
          <w:sz w:val="22"/>
          <w:szCs w:val="22"/>
        </w:rPr>
        <w:t>0</w:t>
      </w:r>
      <w:r w:rsidRPr="003A23BC">
        <w:rPr>
          <w:rFonts w:ascii="Bookman Old Style" w:hAnsi="Bookman Old Style"/>
          <w:b w:val="0"/>
          <w:bCs w:val="0"/>
          <w:sz w:val="22"/>
          <w:szCs w:val="22"/>
        </w:rPr>
        <w:t xml:space="preserve"> (Indemnification), </w:t>
      </w:r>
      <w:r w:rsidRPr="003A23BC">
        <w:rPr>
          <w:rFonts w:ascii="Bookman Old Style" w:hAnsi="Bookman Old Style"/>
          <w:bCs w:val="0"/>
          <w:sz w:val="22"/>
          <w:szCs w:val="22"/>
        </w:rPr>
        <w:t xml:space="preserve">Article </w:t>
      </w:r>
      <w:r w:rsidR="006C0B6E" w:rsidRPr="003A23BC">
        <w:rPr>
          <w:rFonts w:ascii="Bookman Old Style" w:hAnsi="Bookman Old Style"/>
          <w:bCs w:val="0"/>
          <w:sz w:val="22"/>
          <w:szCs w:val="22"/>
        </w:rPr>
        <w:t>2</w:t>
      </w:r>
      <w:r w:rsidR="006C0B6E">
        <w:rPr>
          <w:rFonts w:ascii="Bookman Old Style" w:hAnsi="Bookman Old Style"/>
          <w:bCs w:val="0"/>
          <w:sz w:val="22"/>
          <w:szCs w:val="22"/>
        </w:rPr>
        <w:t>3</w:t>
      </w:r>
      <w:r w:rsidR="006C0B6E" w:rsidRPr="003A23BC">
        <w:rPr>
          <w:rFonts w:ascii="Bookman Old Style" w:hAnsi="Bookman Old Style"/>
          <w:b w:val="0"/>
          <w:bCs w:val="0"/>
          <w:sz w:val="22"/>
          <w:szCs w:val="22"/>
        </w:rPr>
        <w:t xml:space="preserve"> </w:t>
      </w:r>
      <w:r w:rsidRPr="003A23BC">
        <w:rPr>
          <w:rFonts w:ascii="Bookman Old Style" w:hAnsi="Bookman Old Style"/>
          <w:b w:val="0"/>
          <w:bCs w:val="0"/>
          <w:sz w:val="22"/>
          <w:szCs w:val="22"/>
        </w:rPr>
        <w:t xml:space="preserve">(Financial Compliance), </w:t>
      </w:r>
      <w:r w:rsidRPr="003A23BC">
        <w:rPr>
          <w:rFonts w:ascii="Bookman Old Style" w:hAnsi="Bookman Old Style"/>
          <w:bCs w:val="0"/>
          <w:sz w:val="22"/>
          <w:szCs w:val="22"/>
        </w:rPr>
        <w:t>Article 2</w:t>
      </w:r>
      <w:r w:rsidR="009C3165">
        <w:rPr>
          <w:rFonts w:ascii="Bookman Old Style" w:hAnsi="Bookman Old Style"/>
          <w:bCs w:val="0"/>
          <w:sz w:val="22"/>
          <w:szCs w:val="22"/>
        </w:rPr>
        <w:t>4</w:t>
      </w:r>
      <w:r w:rsidRPr="003A23BC">
        <w:rPr>
          <w:rFonts w:ascii="Bookman Old Style" w:hAnsi="Bookman Old Style"/>
          <w:b w:val="0"/>
          <w:bCs w:val="0"/>
          <w:sz w:val="22"/>
          <w:szCs w:val="22"/>
        </w:rPr>
        <w:t xml:space="preserve"> (Regulatory Approval), </w:t>
      </w:r>
      <w:r w:rsidRPr="003A23BC">
        <w:rPr>
          <w:rFonts w:ascii="Bookman Old Style" w:hAnsi="Bookman Old Style"/>
          <w:bCs w:val="0"/>
          <w:sz w:val="22"/>
          <w:szCs w:val="22"/>
        </w:rPr>
        <w:t>Article 2</w:t>
      </w:r>
      <w:r w:rsidR="009C3165">
        <w:rPr>
          <w:rFonts w:ascii="Bookman Old Style" w:hAnsi="Bookman Old Style"/>
          <w:bCs w:val="0"/>
          <w:sz w:val="22"/>
          <w:szCs w:val="22"/>
        </w:rPr>
        <w:t>6</w:t>
      </w:r>
      <w:r w:rsidRPr="003A23BC">
        <w:rPr>
          <w:rFonts w:ascii="Bookman Old Style" w:hAnsi="Bookman Old Style"/>
          <w:b w:val="0"/>
          <w:bCs w:val="0"/>
          <w:sz w:val="22"/>
          <w:szCs w:val="22"/>
        </w:rPr>
        <w:t xml:space="preserve"> (Dispute Resolution), </w:t>
      </w:r>
      <w:r w:rsidRPr="003A23BC">
        <w:rPr>
          <w:rFonts w:ascii="Bookman Old Style" w:hAnsi="Bookman Old Style"/>
          <w:bCs w:val="0"/>
          <w:sz w:val="22"/>
          <w:szCs w:val="22"/>
        </w:rPr>
        <w:t>Article 2</w:t>
      </w:r>
      <w:r w:rsidR="009C3165">
        <w:rPr>
          <w:rFonts w:ascii="Bookman Old Style" w:hAnsi="Bookman Old Style"/>
          <w:bCs w:val="0"/>
          <w:sz w:val="22"/>
          <w:szCs w:val="22"/>
        </w:rPr>
        <w:t>7</w:t>
      </w:r>
      <w:r w:rsidRPr="003A23BC">
        <w:rPr>
          <w:rFonts w:ascii="Bookman Old Style" w:hAnsi="Bookman Old Style"/>
          <w:b w:val="0"/>
          <w:bCs w:val="0"/>
          <w:sz w:val="22"/>
          <w:szCs w:val="22"/>
        </w:rPr>
        <w:t xml:space="preserve"> (Miscellaneous), and the Schedule of Defined Terms of this Agreement shall become effective on the Execution Date.  Except where obligations of the Parties are explicitly stated as being effective before the Effective Date, all other portions of this Agreement shall become effective on the Effective Date.</w:t>
      </w:r>
      <w:bookmarkEnd w:id="22"/>
      <w:bookmarkEnd w:id="25"/>
    </w:p>
    <w:p w14:paraId="7BCDB760" w14:textId="77777777" w:rsidR="00DD1670" w:rsidRPr="009807C5" w:rsidRDefault="00DD1670" w:rsidP="003E15D1">
      <w:pPr>
        <w:pStyle w:val="Heading1"/>
        <w:numPr>
          <w:ilvl w:val="1"/>
          <w:numId w:val="7"/>
        </w:numPr>
        <w:tabs>
          <w:tab w:val="left" w:pos="0"/>
          <w:tab w:val="left" w:pos="1440"/>
        </w:tabs>
        <w:spacing w:after="240"/>
        <w:ind w:left="0" w:right="-20" w:firstLine="0"/>
        <w:rPr>
          <w:rFonts w:ascii="Bookman Old Style" w:hAnsi="Bookman Old Style"/>
          <w:b w:val="0"/>
          <w:bCs w:val="0"/>
          <w:sz w:val="28"/>
          <w:szCs w:val="28"/>
        </w:rPr>
      </w:pPr>
      <w:bookmarkStart w:id="26" w:name="_Toc13638076"/>
      <w:r w:rsidRPr="009807C5">
        <w:rPr>
          <w:rFonts w:ascii="Bookman Old Style" w:hAnsi="Bookman Old Style"/>
          <w:bCs w:val="0"/>
          <w:sz w:val="28"/>
          <w:szCs w:val="28"/>
        </w:rPr>
        <w:t>Prior to Effective Date.</w:t>
      </w:r>
      <w:bookmarkEnd w:id="26"/>
      <w:r w:rsidRPr="009807C5">
        <w:rPr>
          <w:rFonts w:ascii="Bookman Old Style" w:hAnsi="Bookman Old Style"/>
          <w:b w:val="0"/>
          <w:bCs w:val="0"/>
          <w:sz w:val="28"/>
          <w:szCs w:val="28"/>
        </w:rPr>
        <w:t xml:space="preserve">  </w:t>
      </w:r>
    </w:p>
    <w:p w14:paraId="1E00E08D" w14:textId="77777777" w:rsidR="00DD1670" w:rsidRPr="004476F2" w:rsidRDefault="00DD1670" w:rsidP="00DD1670">
      <w:pPr>
        <w:pStyle w:val="Heading1"/>
        <w:tabs>
          <w:tab w:val="left" w:pos="0"/>
        </w:tabs>
        <w:spacing w:after="240"/>
        <w:ind w:left="0" w:right="-20"/>
        <w:rPr>
          <w:rFonts w:ascii="Bookman Old Style" w:hAnsi="Bookman Old Style"/>
          <w:b w:val="0"/>
          <w:bCs w:val="0"/>
          <w:sz w:val="22"/>
          <w:szCs w:val="22"/>
        </w:rPr>
      </w:pPr>
      <w:bookmarkStart w:id="27" w:name="_Toc13638077"/>
      <w:r w:rsidRPr="004476F2">
        <w:rPr>
          <w:rFonts w:ascii="Bookman Old Style" w:hAnsi="Bookman Old Style"/>
          <w:b w:val="0"/>
          <w:bCs w:val="0"/>
          <w:sz w:val="22"/>
          <w:szCs w:val="22"/>
        </w:rPr>
        <w:t>Company may, by written notice delivered prior to the Effective Date, declare the Agreement null and void if any one or more of the following conditions applies:</w:t>
      </w:r>
      <w:bookmarkEnd w:id="27"/>
    </w:p>
    <w:p w14:paraId="22B352AC" w14:textId="02BDE742" w:rsidR="00DD1670" w:rsidRPr="004476F2" w:rsidRDefault="00DD1670" w:rsidP="003E15D1">
      <w:pPr>
        <w:pStyle w:val="Heading1"/>
        <w:numPr>
          <w:ilvl w:val="2"/>
          <w:numId w:val="7"/>
        </w:numPr>
        <w:tabs>
          <w:tab w:val="left" w:pos="0"/>
        </w:tabs>
        <w:spacing w:after="240"/>
        <w:ind w:left="0" w:right="-20" w:firstLine="720"/>
        <w:rPr>
          <w:rFonts w:ascii="Bookman Old Style" w:hAnsi="Bookman Old Style"/>
          <w:b w:val="0"/>
          <w:bCs w:val="0"/>
          <w:sz w:val="22"/>
          <w:szCs w:val="22"/>
        </w:rPr>
      </w:pPr>
      <w:bookmarkStart w:id="28" w:name="_Toc13638078"/>
      <w:r w:rsidRPr="00720132">
        <w:rPr>
          <w:rFonts w:ascii="Bookman Old Style" w:hAnsi="Bookman Old Style"/>
          <w:b w:val="0"/>
          <w:bCs w:val="0"/>
          <w:sz w:val="22"/>
          <w:szCs w:val="22"/>
        </w:rPr>
        <w:t xml:space="preserve">Seller implements a material change to the Facility </w:t>
      </w:r>
      <w:r w:rsidR="00033536">
        <w:rPr>
          <w:rFonts w:ascii="Bookman Old Style" w:hAnsi="Bookman Old Style"/>
          <w:b w:val="0"/>
          <w:bCs w:val="0"/>
          <w:sz w:val="22"/>
          <w:szCs w:val="22"/>
        </w:rPr>
        <w:t>(</w:t>
      </w:r>
      <w:proofErr w:type="spellStart"/>
      <w:r w:rsidR="00033536">
        <w:rPr>
          <w:rFonts w:ascii="Bookman Old Style" w:hAnsi="Bookman Old Style"/>
          <w:b w:val="0"/>
          <w:bCs w:val="0"/>
          <w:sz w:val="22"/>
          <w:szCs w:val="22"/>
        </w:rPr>
        <w:t>i</w:t>
      </w:r>
      <w:proofErr w:type="spellEnd"/>
      <w:r w:rsidR="00033536">
        <w:rPr>
          <w:rFonts w:ascii="Bookman Old Style" w:hAnsi="Bookman Old Style"/>
          <w:b w:val="0"/>
          <w:bCs w:val="0"/>
          <w:sz w:val="22"/>
          <w:szCs w:val="22"/>
        </w:rPr>
        <w:t xml:space="preserve">) </w:t>
      </w:r>
      <w:r w:rsidRPr="00720132">
        <w:rPr>
          <w:rFonts w:ascii="Bookman Old Style" w:hAnsi="Bookman Old Style"/>
          <w:b w:val="0"/>
          <w:bCs w:val="0"/>
          <w:sz w:val="22"/>
          <w:szCs w:val="22"/>
        </w:rPr>
        <w:t xml:space="preserve">without following </w:t>
      </w:r>
      <w:r w:rsidRPr="00720132">
        <w:rPr>
          <w:rFonts w:ascii="Bookman Old Style" w:hAnsi="Bookman Old Style"/>
          <w:b w:val="0"/>
          <w:bCs w:val="0"/>
          <w:sz w:val="22"/>
          <w:szCs w:val="22"/>
        </w:rPr>
        <w:lastRenderedPageBreak/>
        <w:t xml:space="preserve">the requirements of </w:t>
      </w:r>
      <w:r w:rsidRPr="007F6E7B">
        <w:rPr>
          <w:rFonts w:ascii="Bookman Old Style" w:hAnsi="Bookman Old Style"/>
          <w:bCs w:val="0"/>
          <w:sz w:val="22"/>
          <w:szCs w:val="22"/>
        </w:rPr>
        <w:t xml:space="preserve">Section </w:t>
      </w:r>
      <w:r w:rsidR="007F6E7B" w:rsidRPr="007F6E7B">
        <w:rPr>
          <w:rFonts w:ascii="Bookman Old Style" w:hAnsi="Bookman Old Style"/>
          <w:bCs w:val="0"/>
          <w:sz w:val="22"/>
          <w:szCs w:val="22"/>
        </w:rPr>
        <w:t>8</w:t>
      </w:r>
      <w:r w:rsidRPr="007F6E7B">
        <w:rPr>
          <w:rFonts w:ascii="Bookman Old Style" w:hAnsi="Bookman Old Style"/>
          <w:bCs w:val="0"/>
          <w:sz w:val="22"/>
          <w:szCs w:val="22"/>
        </w:rPr>
        <w:t>(</w:t>
      </w:r>
      <w:r w:rsidR="007F6E7B" w:rsidRPr="007F6E7B">
        <w:rPr>
          <w:rFonts w:ascii="Bookman Old Style" w:hAnsi="Bookman Old Style"/>
          <w:bCs w:val="0"/>
          <w:sz w:val="22"/>
          <w:szCs w:val="22"/>
        </w:rPr>
        <w:t>b</w:t>
      </w:r>
      <w:r w:rsidRPr="007F6E7B">
        <w:rPr>
          <w:rFonts w:ascii="Bookman Old Style" w:hAnsi="Bookman Old Style"/>
          <w:bCs w:val="0"/>
          <w:sz w:val="22"/>
          <w:szCs w:val="22"/>
        </w:rPr>
        <w:t>)</w:t>
      </w:r>
      <w:r w:rsidRPr="00720132">
        <w:rPr>
          <w:rFonts w:ascii="Bookman Old Style" w:hAnsi="Bookman Old Style"/>
          <w:b w:val="0"/>
          <w:bCs w:val="0"/>
          <w:sz w:val="22"/>
          <w:szCs w:val="22"/>
        </w:rPr>
        <w:t xml:space="preserve"> of </w:t>
      </w:r>
      <w:r w:rsidRPr="00720132">
        <w:rPr>
          <w:rFonts w:ascii="Bookman Old Style" w:hAnsi="Bookman Old Style"/>
          <w:bCs w:val="0"/>
          <w:sz w:val="22"/>
          <w:szCs w:val="22"/>
        </w:rPr>
        <w:t>Attachment A</w:t>
      </w:r>
      <w:r w:rsidRPr="00720132">
        <w:rPr>
          <w:rFonts w:ascii="Bookman Old Style" w:hAnsi="Bookman Old Style"/>
          <w:b w:val="0"/>
          <w:bCs w:val="0"/>
          <w:sz w:val="22"/>
          <w:szCs w:val="22"/>
        </w:rPr>
        <w:t xml:space="preserve"> (Description of </w:t>
      </w:r>
      <w:r w:rsidR="007F6E7B">
        <w:rPr>
          <w:rFonts w:ascii="Bookman Old Style" w:hAnsi="Bookman Old Style"/>
          <w:b w:val="0"/>
          <w:bCs w:val="0"/>
          <w:sz w:val="22"/>
          <w:szCs w:val="22"/>
        </w:rPr>
        <w:t xml:space="preserve">Storage </w:t>
      </w:r>
      <w:r w:rsidRPr="00720132">
        <w:rPr>
          <w:rFonts w:ascii="Bookman Old Style" w:hAnsi="Bookman Old Style"/>
          <w:b w:val="0"/>
          <w:bCs w:val="0"/>
          <w:sz w:val="22"/>
          <w:szCs w:val="22"/>
        </w:rPr>
        <w:t>Facility)</w:t>
      </w:r>
      <w:r w:rsidR="00033536">
        <w:rPr>
          <w:rFonts w:ascii="Bookman Old Style" w:hAnsi="Bookman Old Style"/>
          <w:b w:val="0"/>
          <w:bCs w:val="0"/>
          <w:sz w:val="22"/>
          <w:szCs w:val="22"/>
        </w:rPr>
        <w:t xml:space="preserve">; or (ii) in a manner inconsistent </w:t>
      </w:r>
      <w:r w:rsidR="00DD0E5F">
        <w:rPr>
          <w:rFonts w:ascii="Bookman Old Style" w:hAnsi="Bookman Old Style"/>
          <w:b w:val="0"/>
          <w:bCs w:val="0"/>
          <w:sz w:val="22"/>
          <w:szCs w:val="22"/>
        </w:rPr>
        <w:t>with the process established under</w:t>
      </w:r>
      <w:r w:rsidR="00033536">
        <w:rPr>
          <w:rFonts w:ascii="Bookman Old Style" w:hAnsi="Bookman Old Style"/>
          <w:b w:val="0"/>
          <w:bCs w:val="0"/>
          <w:sz w:val="22"/>
          <w:szCs w:val="22"/>
        </w:rPr>
        <w:t xml:space="preserve"> </w:t>
      </w:r>
      <w:r w:rsidR="00033536">
        <w:rPr>
          <w:rFonts w:ascii="Bookman Old Style" w:hAnsi="Bookman Old Style"/>
          <w:bCs w:val="0"/>
          <w:sz w:val="22"/>
          <w:szCs w:val="22"/>
        </w:rPr>
        <w:t>Section 2.3</w:t>
      </w:r>
      <w:r w:rsidR="00033536">
        <w:rPr>
          <w:rFonts w:ascii="Bookman Old Style" w:hAnsi="Bookman Old Style"/>
          <w:b w:val="0"/>
          <w:bCs w:val="0"/>
          <w:sz w:val="22"/>
          <w:szCs w:val="22"/>
        </w:rPr>
        <w:t xml:space="preserve"> (Interconnection Requirements Study)</w:t>
      </w:r>
      <w:r w:rsidRPr="004476F2">
        <w:rPr>
          <w:rFonts w:ascii="Bookman Old Style" w:hAnsi="Bookman Old Style"/>
          <w:b w:val="0"/>
          <w:bCs w:val="0"/>
          <w:sz w:val="22"/>
          <w:szCs w:val="22"/>
        </w:rPr>
        <w:t>.</w:t>
      </w:r>
      <w:bookmarkEnd w:id="28"/>
      <w:r w:rsidRPr="004476F2">
        <w:rPr>
          <w:rFonts w:ascii="Bookman Old Style" w:hAnsi="Bookman Old Style"/>
          <w:b w:val="0"/>
          <w:bCs w:val="0"/>
          <w:sz w:val="22"/>
          <w:szCs w:val="22"/>
        </w:rPr>
        <w:t xml:space="preserve"> </w:t>
      </w:r>
    </w:p>
    <w:p w14:paraId="547754F8" w14:textId="114B40D3" w:rsidR="00DD1670" w:rsidRPr="004476F2" w:rsidRDefault="00DD1670" w:rsidP="003E15D1">
      <w:pPr>
        <w:pStyle w:val="Heading1"/>
        <w:numPr>
          <w:ilvl w:val="2"/>
          <w:numId w:val="7"/>
        </w:numPr>
        <w:tabs>
          <w:tab w:val="left" w:pos="0"/>
        </w:tabs>
        <w:spacing w:after="240"/>
        <w:ind w:left="0" w:right="-20" w:firstLine="720"/>
        <w:rPr>
          <w:rFonts w:ascii="Bookman Old Style" w:hAnsi="Bookman Old Style"/>
          <w:b w:val="0"/>
          <w:bCs w:val="0"/>
          <w:sz w:val="22"/>
          <w:szCs w:val="22"/>
        </w:rPr>
      </w:pPr>
      <w:bookmarkStart w:id="29" w:name="_Toc13638079"/>
      <w:r w:rsidRPr="004476F2">
        <w:rPr>
          <w:rFonts w:ascii="Bookman Old Style" w:hAnsi="Bookman Old Style"/>
          <w:b w:val="0"/>
          <w:bCs w:val="0"/>
          <w:sz w:val="22"/>
          <w:szCs w:val="22"/>
        </w:rPr>
        <w:t>Seller is in breach of any of its representations and warranties under this Agreement, including, but not limited to</w:t>
      </w:r>
      <w:r w:rsidR="00A2119F">
        <w:rPr>
          <w:rFonts w:ascii="Bookman Old Style" w:hAnsi="Bookman Old Style"/>
          <w:b w:val="0"/>
          <w:bCs w:val="0"/>
          <w:sz w:val="22"/>
          <w:szCs w:val="22"/>
        </w:rPr>
        <w:t>,</w:t>
      </w:r>
      <w:r w:rsidRPr="004476F2">
        <w:rPr>
          <w:rFonts w:ascii="Bookman Old Style" w:hAnsi="Bookman Old Style"/>
          <w:b w:val="0"/>
          <w:bCs w:val="0"/>
          <w:sz w:val="22"/>
          <w:szCs w:val="22"/>
        </w:rPr>
        <w:t xml:space="preserve"> Seller’s representation and warranty in </w:t>
      </w:r>
      <w:r w:rsidRPr="009A0079">
        <w:rPr>
          <w:rFonts w:ascii="Bookman Old Style" w:hAnsi="Bookman Old Style"/>
          <w:bCs w:val="0"/>
          <w:sz w:val="22"/>
          <w:szCs w:val="22"/>
        </w:rPr>
        <w:t>Section 1</w:t>
      </w:r>
      <w:r w:rsidR="009C3165">
        <w:rPr>
          <w:rFonts w:ascii="Bookman Old Style" w:hAnsi="Bookman Old Style"/>
          <w:bCs w:val="0"/>
          <w:sz w:val="22"/>
          <w:szCs w:val="22"/>
        </w:rPr>
        <w:t>8</w:t>
      </w:r>
      <w:r w:rsidRPr="009A0079">
        <w:rPr>
          <w:rFonts w:ascii="Bookman Old Style" w:hAnsi="Bookman Old Style"/>
          <w:bCs w:val="0"/>
          <w:sz w:val="22"/>
          <w:szCs w:val="22"/>
        </w:rPr>
        <w:t>.2</w:t>
      </w:r>
      <w:r>
        <w:rPr>
          <w:rFonts w:ascii="Bookman Old Style" w:hAnsi="Bookman Old Style"/>
          <w:bCs w:val="0"/>
          <w:sz w:val="22"/>
          <w:szCs w:val="22"/>
        </w:rPr>
        <w:t>(</w:t>
      </w:r>
      <w:r w:rsidR="009C3165">
        <w:rPr>
          <w:rFonts w:ascii="Bookman Old Style" w:hAnsi="Bookman Old Style"/>
          <w:bCs w:val="0"/>
          <w:sz w:val="22"/>
          <w:szCs w:val="22"/>
        </w:rPr>
        <w:t>c</w:t>
      </w:r>
      <w:r>
        <w:rPr>
          <w:rFonts w:ascii="Bookman Old Style" w:hAnsi="Bookman Old Style"/>
          <w:bCs w:val="0"/>
          <w:sz w:val="22"/>
          <w:szCs w:val="22"/>
        </w:rPr>
        <w:t>)</w:t>
      </w:r>
      <w:r w:rsidRPr="00720132">
        <w:rPr>
          <w:rFonts w:ascii="Bookman Old Style" w:hAnsi="Bookman Old Style"/>
          <w:b w:val="0"/>
          <w:bCs w:val="0"/>
          <w:sz w:val="22"/>
          <w:szCs w:val="22"/>
        </w:rPr>
        <w:t xml:space="preserve"> and </w:t>
      </w:r>
      <w:r w:rsidRPr="009A0079">
        <w:rPr>
          <w:rFonts w:ascii="Bookman Old Style" w:hAnsi="Bookman Old Style"/>
          <w:bCs w:val="0"/>
          <w:sz w:val="22"/>
          <w:szCs w:val="22"/>
        </w:rPr>
        <w:t>(</w:t>
      </w:r>
      <w:r w:rsidR="009C3165">
        <w:rPr>
          <w:rFonts w:ascii="Bookman Old Style" w:hAnsi="Bookman Old Style"/>
          <w:bCs w:val="0"/>
          <w:sz w:val="22"/>
          <w:szCs w:val="22"/>
        </w:rPr>
        <w:t>d</w:t>
      </w:r>
      <w:r w:rsidRPr="009A0079">
        <w:rPr>
          <w:rFonts w:ascii="Bookman Old Style" w:hAnsi="Bookman Old Style"/>
          <w:bCs w:val="0"/>
          <w:sz w:val="22"/>
          <w:szCs w:val="22"/>
        </w:rPr>
        <w:t>)</w:t>
      </w:r>
      <w:r w:rsidRPr="004476F2">
        <w:rPr>
          <w:rFonts w:ascii="Bookman Old Style" w:hAnsi="Bookman Old Style"/>
          <w:b w:val="0"/>
          <w:bCs w:val="0"/>
          <w:sz w:val="22"/>
          <w:szCs w:val="22"/>
        </w:rPr>
        <w:t xml:space="preserve"> that Seller </w:t>
      </w:r>
      <w:r>
        <w:rPr>
          <w:rFonts w:ascii="Bookman Old Style" w:hAnsi="Bookman Old Style"/>
          <w:b w:val="0"/>
          <w:bCs w:val="0"/>
          <w:sz w:val="22"/>
          <w:szCs w:val="22"/>
        </w:rPr>
        <w:t>have</w:t>
      </w:r>
      <w:r w:rsidRPr="004476F2">
        <w:rPr>
          <w:rFonts w:ascii="Bookman Old Style" w:hAnsi="Bookman Old Style"/>
          <w:b w:val="0"/>
          <w:bCs w:val="0"/>
          <w:sz w:val="22"/>
          <w:szCs w:val="22"/>
        </w:rPr>
        <w:t xml:space="preserve"> all Land Rights</w:t>
      </w:r>
      <w:r>
        <w:rPr>
          <w:rFonts w:ascii="Bookman Old Style" w:hAnsi="Bookman Old Style"/>
          <w:b w:val="0"/>
          <w:bCs w:val="0"/>
          <w:sz w:val="22"/>
          <w:szCs w:val="22"/>
        </w:rPr>
        <w:t xml:space="preserve"> and Governmental Approvals as provided therein</w:t>
      </w:r>
      <w:r w:rsidRPr="004476F2">
        <w:rPr>
          <w:rFonts w:ascii="Bookman Old Style" w:hAnsi="Bookman Old Style"/>
          <w:b w:val="0"/>
          <w:bCs w:val="0"/>
          <w:sz w:val="22"/>
          <w:szCs w:val="22"/>
        </w:rPr>
        <w:t>.</w:t>
      </w:r>
      <w:bookmarkEnd w:id="29"/>
    </w:p>
    <w:p w14:paraId="73DD02BE" w14:textId="0BE1561E" w:rsidR="00937140" w:rsidRPr="00A2119F" w:rsidRDefault="00A2119F" w:rsidP="00A2119F">
      <w:pPr>
        <w:pStyle w:val="Heading1"/>
        <w:numPr>
          <w:ilvl w:val="2"/>
          <w:numId w:val="7"/>
        </w:numPr>
        <w:tabs>
          <w:tab w:val="left" w:pos="0"/>
        </w:tabs>
        <w:spacing w:after="240"/>
        <w:ind w:left="0" w:right="-20" w:firstLine="720"/>
        <w:rPr>
          <w:rFonts w:ascii="Bookman Old Style" w:hAnsi="Bookman Old Style"/>
          <w:b w:val="0"/>
          <w:bCs w:val="0"/>
          <w:sz w:val="22"/>
          <w:szCs w:val="22"/>
        </w:rPr>
      </w:pPr>
      <w:bookmarkStart w:id="30" w:name="_Toc13638080"/>
      <w:r>
        <w:rPr>
          <w:rFonts w:ascii="Bookman Old Style" w:hAnsi="Bookman Old Style"/>
          <w:b w:val="0"/>
          <w:bCs w:val="0"/>
          <w:sz w:val="22"/>
          <w:szCs w:val="22"/>
        </w:rPr>
        <w:t>(</w:t>
      </w:r>
      <w:proofErr w:type="spellStart"/>
      <w:r>
        <w:rPr>
          <w:rFonts w:ascii="Bookman Old Style" w:hAnsi="Bookman Old Style"/>
          <w:b w:val="0"/>
          <w:bCs w:val="0"/>
          <w:sz w:val="22"/>
          <w:szCs w:val="22"/>
        </w:rPr>
        <w:t>i</w:t>
      </w:r>
      <w:proofErr w:type="spellEnd"/>
      <w:r>
        <w:rPr>
          <w:rFonts w:ascii="Bookman Old Style" w:hAnsi="Bookman Old Style"/>
          <w:b w:val="0"/>
          <w:bCs w:val="0"/>
          <w:sz w:val="22"/>
          <w:szCs w:val="22"/>
        </w:rPr>
        <w:t xml:space="preserve">) </w:t>
      </w:r>
      <w:r w:rsidR="00DD1670" w:rsidRPr="004476F2">
        <w:rPr>
          <w:rFonts w:ascii="Bookman Old Style" w:hAnsi="Bookman Old Style"/>
          <w:b w:val="0"/>
          <w:bCs w:val="0"/>
          <w:sz w:val="22"/>
          <w:szCs w:val="22"/>
        </w:rPr>
        <w:t xml:space="preserve">Seller, </w:t>
      </w:r>
      <w:r w:rsidR="000857FD" w:rsidRPr="000857FD">
        <w:rPr>
          <w:rFonts w:ascii="Bookman Old Style" w:hAnsi="Bookman Old Style"/>
          <w:b w:val="0"/>
          <w:bCs w:val="0"/>
          <w:sz w:val="22"/>
          <w:szCs w:val="22"/>
        </w:rPr>
        <w:t>subsequent to making payment to Company to pay for the IRS,</w:t>
      </w:r>
      <w:r w:rsidR="00DD1670" w:rsidRPr="004476F2">
        <w:rPr>
          <w:rFonts w:ascii="Bookman Old Style" w:hAnsi="Bookman Old Style"/>
          <w:b w:val="0"/>
          <w:bCs w:val="0"/>
          <w:sz w:val="22"/>
          <w:szCs w:val="22"/>
        </w:rPr>
        <w:t xml:space="preserve"> requests in writing that Company stop or otherwise delay the performance of </w:t>
      </w:r>
      <w:r>
        <w:rPr>
          <w:rFonts w:ascii="Bookman Old Style" w:hAnsi="Bookman Old Style"/>
          <w:b w:val="0"/>
          <w:bCs w:val="0"/>
          <w:sz w:val="22"/>
          <w:szCs w:val="22"/>
        </w:rPr>
        <w:t xml:space="preserve">such </w:t>
      </w:r>
      <w:r w:rsidRPr="004476F2">
        <w:rPr>
          <w:rFonts w:ascii="Bookman Old Style" w:hAnsi="Bookman Old Style"/>
          <w:b w:val="0"/>
          <w:bCs w:val="0"/>
          <w:sz w:val="22"/>
          <w:szCs w:val="22"/>
        </w:rPr>
        <w:t xml:space="preserve"> </w:t>
      </w:r>
      <w:r w:rsidR="00DD1670" w:rsidRPr="004476F2">
        <w:rPr>
          <w:rFonts w:ascii="Bookman Old Style" w:hAnsi="Bookman Old Style"/>
          <w:b w:val="0"/>
          <w:bCs w:val="0"/>
          <w:sz w:val="22"/>
          <w:szCs w:val="22"/>
        </w:rPr>
        <w:t>work</w:t>
      </w:r>
      <w:r>
        <w:rPr>
          <w:rFonts w:ascii="Bookman Old Style" w:hAnsi="Bookman Old Style"/>
          <w:b w:val="0"/>
          <w:bCs w:val="0"/>
          <w:sz w:val="22"/>
          <w:szCs w:val="22"/>
        </w:rPr>
        <w:t>; or</w:t>
      </w:r>
      <w:bookmarkEnd w:id="30"/>
      <w:r w:rsidR="00DD1670" w:rsidRPr="004476F2">
        <w:rPr>
          <w:rFonts w:ascii="Bookman Old Style" w:hAnsi="Bookman Old Style"/>
          <w:b w:val="0"/>
          <w:bCs w:val="0"/>
          <w:sz w:val="22"/>
          <w:szCs w:val="22"/>
        </w:rPr>
        <w:t xml:space="preserve"> </w:t>
      </w:r>
      <w:r>
        <w:rPr>
          <w:rFonts w:ascii="Bookman Old Style" w:hAnsi="Bookman Old Style"/>
          <w:b w:val="0"/>
          <w:bCs w:val="0"/>
          <w:sz w:val="22"/>
          <w:szCs w:val="22"/>
        </w:rPr>
        <w:t>(ii) t</w:t>
      </w:r>
      <w:r w:rsidR="00937140" w:rsidRPr="00A2119F">
        <w:rPr>
          <w:rFonts w:ascii="Bookman Old Style" w:hAnsi="Bookman Old Style"/>
          <w:b w:val="0"/>
          <w:bCs w:val="0"/>
          <w:sz w:val="22"/>
          <w:szCs w:val="22"/>
        </w:rPr>
        <w:t>he IRS Letter Agreement</w:t>
      </w:r>
      <w:r w:rsidRPr="00A2119F">
        <w:rPr>
          <w:rFonts w:ascii="Bookman Old Style" w:hAnsi="Bookman Old Style"/>
          <w:b w:val="0"/>
          <w:bCs w:val="0"/>
          <w:sz w:val="22"/>
          <w:szCs w:val="22"/>
        </w:rPr>
        <w:t xml:space="preserve"> is</w:t>
      </w:r>
      <w:r w:rsidR="00937140" w:rsidRPr="00A2119F">
        <w:rPr>
          <w:rFonts w:ascii="Bookman Old Style" w:hAnsi="Bookman Old Style"/>
          <w:b w:val="0"/>
          <w:bCs w:val="0"/>
          <w:sz w:val="22"/>
          <w:szCs w:val="22"/>
        </w:rPr>
        <w:t xml:space="preserve"> terminated pursuant to the terms thereof prior to the completion of the Interconnection Requirements Study.</w:t>
      </w:r>
    </w:p>
    <w:p w14:paraId="2206DD70" w14:textId="77777777" w:rsidR="00DD1670" w:rsidRPr="00F96DD0" w:rsidRDefault="00DD1670" w:rsidP="003E15D1">
      <w:pPr>
        <w:pStyle w:val="Heading1"/>
        <w:widowControl/>
        <w:numPr>
          <w:ilvl w:val="1"/>
          <w:numId w:val="7"/>
        </w:numPr>
        <w:tabs>
          <w:tab w:val="left" w:pos="0"/>
          <w:tab w:val="left" w:pos="1440"/>
        </w:tabs>
        <w:spacing w:after="240"/>
        <w:ind w:left="0" w:right="-14" w:firstLine="0"/>
        <w:rPr>
          <w:rFonts w:ascii="Bookman Old Style" w:hAnsi="Bookman Old Style"/>
          <w:b w:val="0"/>
          <w:bCs w:val="0"/>
          <w:sz w:val="28"/>
          <w:szCs w:val="28"/>
        </w:rPr>
      </w:pPr>
      <w:bookmarkStart w:id="31" w:name="_Toc13638081"/>
      <w:r w:rsidRPr="009807C5">
        <w:rPr>
          <w:rFonts w:ascii="Bookman Old Style" w:hAnsi="Bookman Old Style"/>
          <w:bCs w:val="0"/>
          <w:sz w:val="28"/>
          <w:szCs w:val="28"/>
        </w:rPr>
        <w:t>Agreement Null and Void.</w:t>
      </w:r>
      <w:bookmarkEnd w:id="31"/>
    </w:p>
    <w:p w14:paraId="2F5A1645" w14:textId="4B6180B6" w:rsidR="009F3F07" w:rsidRDefault="00DD1670" w:rsidP="00A3276B">
      <w:pPr>
        <w:pStyle w:val="Heading1"/>
        <w:widowControl/>
        <w:tabs>
          <w:tab w:val="left" w:pos="0"/>
          <w:tab w:val="left" w:pos="1440"/>
        </w:tabs>
        <w:spacing w:after="240"/>
        <w:ind w:left="0" w:right="-14"/>
        <w:rPr>
          <w:rFonts w:ascii="Bookman Old Style" w:hAnsi="Bookman Old Style"/>
          <w:b w:val="0"/>
          <w:bCs w:val="0"/>
          <w:sz w:val="22"/>
          <w:szCs w:val="22"/>
        </w:rPr>
      </w:pPr>
      <w:bookmarkStart w:id="32" w:name="_Toc13638082"/>
      <w:r w:rsidRPr="009A0079">
        <w:rPr>
          <w:rFonts w:ascii="Bookman Old Style" w:hAnsi="Bookman Old Style"/>
          <w:b w:val="0"/>
          <w:bCs w:val="0"/>
          <w:sz w:val="22"/>
          <w:szCs w:val="22"/>
        </w:rPr>
        <w:t xml:space="preserve">If the Agreement is declared null and void pursuant to </w:t>
      </w:r>
      <w:bookmarkStart w:id="33" w:name="_Hlk515756"/>
      <w:r w:rsidRPr="009A0079">
        <w:rPr>
          <w:rFonts w:ascii="Bookman Old Style" w:hAnsi="Bookman Old Style"/>
          <w:bCs w:val="0"/>
          <w:sz w:val="22"/>
          <w:szCs w:val="22"/>
        </w:rPr>
        <w:t xml:space="preserve">Section </w:t>
      </w:r>
      <w:r w:rsidR="008034AF">
        <w:rPr>
          <w:rFonts w:ascii="Bookman Old Style" w:hAnsi="Bookman Old Style"/>
          <w:bCs w:val="0"/>
          <w:sz w:val="22"/>
          <w:szCs w:val="22"/>
        </w:rPr>
        <w:t>2</w:t>
      </w:r>
      <w:r w:rsidRPr="009A0079">
        <w:rPr>
          <w:rFonts w:ascii="Bookman Old Style" w:hAnsi="Bookman Old Style"/>
          <w:bCs w:val="0"/>
          <w:sz w:val="22"/>
          <w:szCs w:val="22"/>
        </w:rPr>
        <w:t>.</w:t>
      </w:r>
      <w:r w:rsidR="00E914CD">
        <w:rPr>
          <w:rFonts w:ascii="Bookman Old Style" w:hAnsi="Bookman Old Style"/>
          <w:bCs w:val="0"/>
          <w:sz w:val="22"/>
          <w:szCs w:val="22"/>
        </w:rPr>
        <w:t>3</w:t>
      </w:r>
      <w:r w:rsidRPr="009A0079">
        <w:rPr>
          <w:rFonts w:ascii="Bookman Old Style" w:hAnsi="Bookman Old Style"/>
          <w:b w:val="0"/>
          <w:bCs w:val="0"/>
          <w:sz w:val="22"/>
          <w:szCs w:val="22"/>
        </w:rPr>
        <w:t xml:space="preserve"> (Interconnection Requirements Study), </w:t>
      </w:r>
      <w:bookmarkStart w:id="34" w:name="_Hlk515551"/>
      <w:r w:rsidRPr="009A0079">
        <w:rPr>
          <w:rFonts w:ascii="Bookman Old Style" w:hAnsi="Bookman Old Style"/>
          <w:bCs w:val="0"/>
          <w:sz w:val="22"/>
          <w:szCs w:val="22"/>
        </w:rPr>
        <w:t xml:space="preserve">Section </w:t>
      </w:r>
      <w:r w:rsidR="008034AF">
        <w:rPr>
          <w:rFonts w:ascii="Bookman Old Style" w:hAnsi="Bookman Old Style"/>
          <w:bCs w:val="0"/>
          <w:sz w:val="22"/>
          <w:szCs w:val="22"/>
        </w:rPr>
        <w:t>3.4</w:t>
      </w:r>
      <w:r w:rsidRPr="009A0079">
        <w:rPr>
          <w:rFonts w:ascii="Bookman Old Style" w:hAnsi="Bookman Old Style"/>
          <w:b w:val="0"/>
          <w:bCs w:val="0"/>
          <w:sz w:val="22"/>
          <w:szCs w:val="22"/>
        </w:rPr>
        <w:t xml:space="preserve"> (Prior to Effective Date), </w:t>
      </w:r>
      <w:r w:rsidRPr="009A0079">
        <w:rPr>
          <w:rFonts w:ascii="Bookman Old Style" w:hAnsi="Bookman Old Style"/>
          <w:bCs w:val="0"/>
          <w:sz w:val="22"/>
          <w:szCs w:val="22"/>
        </w:rPr>
        <w:t>Section 2</w:t>
      </w:r>
      <w:r w:rsidR="008034AF">
        <w:rPr>
          <w:rFonts w:ascii="Bookman Old Style" w:hAnsi="Bookman Old Style"/>
          <w:bCs w:val="0"/>
          <w:sz w:val="22"/>
          <w:szCs w:val="22"/>
        </w:rPr>
        <w:t>4</w:t>
      </w:r>
      <w:r w:rsidRPr="009A0079">
        <w:rPr>
          <w:rFonts w:ascii="Bookman Old Style" w:hAnsi="Bookman Old Style"/>
          <w:bCs w:val="0"/>
          <w:sz w:val="22"/>
          <w:szCs w:val="22"/>
        </w:rPr>
        <w:t>.3</w:t>
      </w:r>
      <w:r w:rsidRPr="009A0079">
        <w:rPr>
          <w:rFonts w:ascii="Bookman Old Style" w:hAnsi="Bookman Old Style"/>
          <w:b w:val="0"/>
          <w:bCs w:val="0"/>
          <w:sz w:val="22"/>
          <w:szCs w:val="22"/>
        </w:rPr>
        <w:t xml:space="preserve"> (Time Period for PUC Submittal Date), or </w:t>
      </w:r>
      <w:r w:rsidRPr="009A0079">
        <w:rPr>
          <w:rFonts w:ascii="Bookman Old Style" w:hAnsi="Bookman Old Style"/>
          <w:bCs w:val="0"/>
          <w:sz w:val="22"/>
          <w:szCs w:val="22"/>
        </w:rPr>
        <w:t>Section 2</w:t>
      </w:r>
      <w:r w:rsidR="008034AF">
        <w:rPr>
          <w:rFonts w:ascii="Bookman Old Style" w:hAnsi="Bookman Old Style"/>
          <w:bCs w:val="0"/>
          <w:sz w:val="22"/>
          <w:szCs w:val="22"/>
        </w:rPr>
        <w:t>4</w:t>
      </w:r>
      <w:r w:rsidRPr="009A0079">
        <w:rPr>
          <w:rFonts w:ascii="Bookman Old Style" w:hAnsi="Bookman Old Style"/>
          <w:bCs w:val="0"/>
          <w:sz w:val="22"/>
          <w:szCs w:val="22"/>
        </w:rPr>
        <w:t>.4</w:t>
      </w:r>
      <w:r w:rsidRPr="009A0079">
        <w:rPr>
          <w:rFonts w:ascii="Bookman Old Style" w:hAnsi="Bookman Old Style"/>
          <w:b w:val="0"/>
          <w:bCs w:val="0"/>
          <w:sz w:val="22"/>
          <w:szCs w:val="22"/>
        </w:rPr>
        <w:t xml:space="preserve"> (Time Period for PUC Approval)</w:t>
      </w:r>
      <w:bookmarkEnd w:id="33"/>
      <w:bookmarkEnd w:id="34"/>
      <w:r w:rsidRPr="009A0079">
        <w:rPr>
          <w:rFonts w:ascii="Bookman Old Style" w:hAnsi="Bookman Old Style"/>
          <w:b w:val="0"/>
          <w:bCs w:val="0"/>
          <w:sz w:val="22"/>
          <w:szCs w:val="22"/>
        </w:rPr>
        <w:t xml:space="preserve">, the Parties hereto shall thereafter be free of all obligations hereunder except as set forth in this </w:t>
      </w:r>
      <w:bookmarkStart w:id="35" w:name="_Hlk522797320"/>
      <w:r w:rsidRPr="009A0079">
        <w:rPr>
          <w:rFonts w:ascii="Bookman Old Style" w:hAnsi="Bookman Old Style"/>
          <w:bCs w:val="0"/>
          <w:sz w:val="22"/>
          <w:szCs w:val="22"/>
        </w:rPr>
        <w:t xml:space="preserve">Section </w:t>
      </w:r>
      <w:r w:rsidR="008034AF">
        <w:rPr>
          <w:rFonts w:ascii="Bookman Old Style" w:hAnsi="Bookman Old Style"/>
          <w:bCs w:val="0"/>
          <w:sz w:val="22"/>
          <w:szCs w:val="22"/>
        </w:rPr>
        <w:t>3.5</w:t>
      </w:r>
      <w:r w:rsidRPr="009A0079">
        <w:rPr>
          <w:rFonts w:ascii="Bookman Old Style" w:hAnsi="Bookman Old Style"/>
          <w:b w:val="0"/>
          <w:bCs w:val="0"/>
          <w:sz w:val="22"/>
          <w:szCs w:val="22"/>
        </w:rPr>
        <w:t xml:space="preserve"> (Agreement Null and Void)</w:t>
      </w:r>
      <w:bookmarkEnd w:id="35"/>
      <w:r w:rsidRPr="009A0079">
        <w:rPr>
          <w:rFonts w:ascii="Bookman Old Style" w:hAnsi="Bookman Old Style"/>
          <w:b w:val="0"/>
          <w:bCs w:val="0"/>
          <w:sz w:val="22"/>
          <w:szCs w:val="22"/>
        </w:rPr>
        <w:t xml:space="preserve"> and </w:t>
      </w:r>
      <w:r w:rsidRPr="009A0079">
        <w:rPr>
          <w:rFonts w:ascii="Bookman Old Style" w:hAnsi="Bookman Old Style"/>
          <w:bCs w:val="0"/>
          <w:sz w:val="22"/>
          <w:szCs w:val="22"/>
        </w:rPr>
        <w:t>Section 1</w:t>
      </w:r>
      <w:r w:rsidR="008034AF">
        <w:rPr>
          <w:rFonts w:ascii="Bookman Old Style" w:hAnsi="Bookman Old Style"/>
          <w:bCs w:val="0"/>
          <w:sz w:val="22"/>
          <w:szCs w:val="22"/>
        </w:rPr>
        <w:t>4</w:t>
      </w:r>
      <w:r w:rsidRPr="009A0079">
        <w:rPr>
          <w:rFonts w:ascii="Bookman Old Style" w:hAnsi="Bookman Old Style"/>
          <w:bCs w:val="0"/>
          <w:sz w:val="22"/>
          <w:szCs w:val="22"/>
        </w:rPr>
        <w:t>.1(b)</w:t>
      </w:r>
      <w:r w:rsidRPr="009A0079">
        <w:rPr>
          <w:rFonts w:ascii="Bookman Old Style" w:hAnsi="Bookman Old Style"/>
          <w:b w:val="0"/>
          <w:bCs w:val="0"/>
          <w:sz w:val="22"/>
          <w:szCs w:val="22"/>
        </w:rPr>
        <w:t xml:space="preserve"> (Return of Development Period Security), and shall pursue no further remedies against </w:t>
      </w:r>
      <w:r w:rsidR="00ED563F">
        <w:rPr>
          <w:rFonts w:ascii="Bookman Old Style" w:hAnsi="Bookman Old Style"/>
          <w:b w:val="0"/>
          <w:bCs w:val="0"/>
          <w:sz w:val="22"/>
          <w:szCs w:val="22"/>
        </w:rPr>
        <w:t>the other</w:t>
      </w:r>
      <w:r w:rsidRPr="009A0079">
        <w:rPr>
          <w:rFonts w:ascii="Bookman Old Style" w:hAnsi="Bookman Old Style"/>
          <w:b w:val="0"/>
          <w:bCs w:val="0"/>
          <w:sz w:val="22"/>
          <w:szCs w:val="22"/>
        </w:rPr>
        <w:t xml:space="preserve">.  A declaration that this Agreement is null and void pursuant to </w:t>
      </w:r>
      <w:r w:rsidR="008034AF" w:rsidRPr="009A0079">
        <w:rPr>
          <w:rFonts w:ascii="Bookman Old Style" w:hAnsi="Bookman Old Style"/>
          <w:bCs w:val="0"/>
          <w:sz w:val="22"/>
          <w:szCs w:val="22"/>
        </w:rPr>
        <w:t xml:space="preserve">Section </w:t>
      </w:r>
      <w:r w:rsidR="008034AF">
        <w:rPr>
          <w:rFonts w:ascii="Bookman Old Style" w:hAnsi="Bookman Old Style"/>
          <w:bCs w:val="0"/>
          <w:sz w:val="22"/>
          <w:szCs w:val="22"/>
        </w:rPr>
        <w:t>2</w:t>
      </w:r>
      <w:r w:rsidR="008034AF" w:rsidRPr="009A0079">
        <w:rPr>
          <w:rFonts w:ascii="Bookman Old Style" w:hAnsi="Bookman Old Style"/>
          <w:bCs w:val="0"/>
          <w:sz w:val="22"/>
          <w:szCs w:val="22"/>
        </w:rPr>
        <w:t>.</w:t>
      </w:r>
      <w:r w:rsidR="00E914CD">
        <w:rPr>
          <w:rFonts w:ascii="Bookman Old Style" w:hAnsi="Bookman Old Style"/>
          <w:bCs w:val="0"/>
          <w:sz w:val="22"/>
          <w:szCs w:val="22"/>
        </w:rPr>
        <w:t>3</w:t>
      </w:r>
      <w:r w:rsidR="008034AF" w:rsidRPr="009A0079">
        <w:rPr>
          <w:rFonts w:ascii="Bookman Old Style" w:hAnsi="Bookman Old Style"/>
          <w:b w:val="0"/>
          <w:bCs w:val="0"/>
          <w:sz w:val="22"/>
          <w:szCs w:val="22"/>
        </w:rPr>
        <w:t xml:space="preserve"> (Interconnection Requirements Study), </w:t>
      </w:r>
      <w:r w:rsidR="008034AF" w:rsidRPr="009A0079">
        <w:rPr>
          <w:rFonts w:ascii="Bookman Old Style" w:hAnsi="Bookman Old Style"/>
          <w:bCs w:val="0"/>
          <w:sz w:val="22"/>
          <w:szCs w:val="22"/>
        </w:rPr>
        <w:t xml:space="preserve">Section </w:t>
      </w:r>
      <w:r w:rsidR="008034AF">
        <w:rPr>
          <w:rFonts w:ascii="Bookman Old Style" w:hAnsi="Bookman Old Style"/>
          <w:bCs w:val="0"/>
          <w:sz w:val="22"/>
          <w:szCs w:val="22"/>
        </w:rPr>
        <w:t>3.4</w:t>
      </w:r>
      <w:r w:rsidR="008034AF" w:rsidRPr="009A0079">
        <w:rPr>
          <w:rFonts w:ascii="Bookman Old Style" w:hAnsi="Bookman Old Style"/>
          <w:b w:val="0"/>
          <w:bCs w:val="0"/>
          <w:sz w:val="22"/>
          <w:szCs w:val="22"/>
        </w:rPr>
        <w:t xml:space="preserve"> (Prior to Effective Date), </w:t>
      </w:r>
      <w:r w:rsidR="008034AF" w:rsidRPr="009A0079">
        <w:rPr>
          <w:rFonts w:ascii="Bookman Old Style" w:hAnsi="Bookman Old Style"/>
          <w:bCs w:val="0"/>
          <w:sz w:val="22"/>
          <w:szCs w:val="22"/>
        </w:rPr>
        <w:t>Section 2</w:t>
      </w:r>
      <w:r w:rsidR="008034AF">
        <w:rPr>
          <w:rFonts w:ascii="Bookman Old Style" w:hAnsi="Bookman Old Style"/>
          <w:bCs w:val="0"/>
          <w:sz w:val="22"/>
          <w:szCs w:val="22"/>
        </w:rPr>
        <w:t>4</w:t>
      </w:r>
      <w:r w:rsidR="008034AF" w:rsidRPr="009A0079">
        <w:rPr>
          <w:rFonts w:ascii="Bookman Old Style" w:hAnsi="Bookman Old Style"/>
          <w:bCs w:val="0"/>
          <w:sz w:val="22"/>
          <w:szCs w:val="22"/>
        </w:rPr>
        <w:t>.3</w:t>
      </w:r>
      <w:r w:rsidR="008034AF" w:rsidRPr="009A0079">
        <w:rPr>
          <w:rFonts w:ascii="Bookman Old Style" w:hAnsi="Bookman Old Style"/>
          <w:b w:val="0"/>
          <w:bCs w:val="0"/>
          <w:sz w:val="22"/>
          <w:szCs w:val="22"/>
        </w:rPr>
        <w:t xml:space="preserve"> (Time Period for PUC Submittal Date), or </w:t>
      </w:r>
      <w:r w:rsidR="008034AF" w:rsidRPr="009A0079">
        <w:rPr>
          <w:rFonts w:ascii="Bookman Old Style" w:hAnsi="Bookman Old Style"/>
          <w:bCs w:val="0"/>
          <w:sz w:val="22"/>
          <w:szCs w:val="22"/>
        </w:rPr>
        <w:t>Section 2</w:t>
      </w:r>
      <w:r w:rsidR="008034AF">
        <w:rPr>
          <w:rFonts w:ascii="Bookman Old Style" w:hAnsi="Bookman Old Style"/>
          <w:bCs w:val="0"/>
          <w:sz w:val="22"/>
          <w:szCs w:val="22"/>
        </w:rPr>
        <w:t>4</w:t>
      </w:r>
      <w:r w:rsidR="008034AF" w:rsidRPr="009A0079">
        <w:rPr>
          <w:rFonts w:ascii="Bookman Old Style" w:hAnsi="Bookman Old Style"/>
          <w:bCs w:val="0"/>
          <w:sz w:val="22"/>
          <w:szCs w:val="22"/>
        </w:rPr>
        <w:t>.4</w:t>
      </w:r>
      <w:r w:rsidR="008034AF" w:rsidRPr="009A0079">
        <w:rPr>
          <w:rFonts w:ascii="Bookman Old Style" w:hAnsi="Bookman Old Style"/>
          <w:b w:val="0"/>
          <w:bCs w:val="0"/>
          <w:sz w:val="22"/>
          <w:szCs w:val="22"/>
        </w:rPr>
        <w:t xml:space="preserve"> (Time Period for PUC Approval)</w:t>
      </w:r>
      <w:r>
        <w:rPr>
          <w:rFonts w:ascii="Bookman Old Style" w:hAnsi="Bookman Old Style"/>
          <w:b w:val="0"/>
          <w:bCs w:val="0"/>
          <w:sz w:val="22"/>
          <w:szCs w:val="22"/>
        </w:rPr>
        <w:t>,</w:t>
      </w:r>
      <w:r w:rsidRPr="009A0079">
        <w:rPr>
          <w:rFonts w:ascii="Bookman Old Style" w:hAnsi="Bookman Old Style"/>
          <w:b w:val="0"/>
          <w:bCs w:val="0"/>
          <w:sz w:val="22"/>
          <w:szCs w:val="22"/>
        </w:rPr>
        <w:t xml:space="preserve"> shall not affect the following provisions, which shall remain in full force and effect:</w:t>
      </w:r>
      <w:r w:rsidR="00E217B0">
        <w:rPr>
          <w:rFonts w:ascii="Bookman Old Style" w:hAnsi="Bookman Old Style"/>
          <w:b w:val="0"/>
          <w:bCs w:val="0"/>
          <w:sz w:val="22"/>
          <w:szCs w:val="22"/>
        </w:rPr>
        <w:t xml:space="preserve"> </w:t>
      </w:r>
      <w:r w:rsidR="00E217B0">
        <w:rPr>
          <w:rFonts w:ascii="Bookman Old Style" w:hAnsi="Bookman Old Style"/>
          <w:bCs w:val="0"/>
          <w:sz w:val="22"/>
          <w:szCs w:val="22"/>
        </w:rPr>
        <w:t>Section 3.2</w:t>
      </w:r>
      <w:r w:rsidR="00E217B0">
        <w:rPr>
          <w:rFonts w:ascii="Bookman Old Style" w:hAnsi="Bookman Old Style"/>
          <w:b w:val="0"/>
          <w:bCs w:val="0"/>
          <w:sz w:val="22"/>
          <w:szCs w:val="22"/>
        </w:rPr>
        <w:t xml:space="preserve"> (Information Sharing and Shared Learning),</w:t>
      </w:r>
      <w:r w:rsidRPr="009A0079">
        <w:rPr>
          <w:rFonts w:ascii="Bookman Old Style" w:hAnsi="Bookman Old Style"/>
          <w:b w:val="0"/>
          <w:bCs w:val="0"/>
          <w:sz w:val="22"/>
          <w:szCs w:val="22"/>
        </w:rPr>
        <w:t xml:space="preserve"> </w:t>
      </w:r>
      <w:r w:rsidRPr="009A0079">
        <w:rPr>
          <w:rFonts w:ascii="Bookman Old Style" w:hAnsi="Bookman Old Style"/>
          <w:bCs w:val="0"/>
          <w:sz w:val="22"/>
          <w:szCs w:val="22"/>
        </w:rPr>
        <w:t xml:space="preserve">Section </w:t>
      </w:r>
      <w:r w:rsidR="00E217B0">
        <w:rPr>
          <w:rFonts w:ascii="Bookman Old Style" w:hAnsi="Bookman Old Style"/>
          <w:bCs w:val="0"/>
          <w:sz w:val="22"/>
          <w:szCs w:val="22"/>
        </w:rPr>
        <w:t>3</w:t>
      </w:r>
      <w:r w:rsidRPr="009A0079">
        <w:rPr>
          <w:rFonts w:ascii="Bookman Old Style" w:hAnsi="Bookman Old Style"/>
          <w:bCs w:val="0"/>
          <w:sz w:val="22"/>
          <w:szCs w:val="22"/>
        </w:rPr>
        <w:t>.</w:t>
      </w:r>
      <w:r w:rsidR="00E217B0">
        <w:rPr>
          <w:rFonts w:ascii="Bookman Old Style" w:hAnsi="Bookman Old Style"/>
          <w:bCs w:val="0"/>
          <w:sz w:val="22"/>
          <w:szCs w:val="22"/>
        </w:rPr>
        <w:t>3</w:t>
      </w:r>
      <w:r w:rsidRPr="009A0079">
        <w:rPr>
          <w:rFonts w:ascii="Bookman Old Style" w:hAnsi="Bookman Old Style"/>
          <w:b w:val="0"/>
          <w:bCs w:val="0"/>
          <w:sz w:val="22"/>
          <w:szCs w:val="22"/>
        </w:rPr>
        <w:t xml:space="preserve"> (Effectiveness of </w:t>
      </w:r>
      <w:r w:rsidR="006221C9">
        <w:rPr>
          <w:rFonts w:ascii="Bookman Old Style" w:hAnsi="Bookman Old Style"/>
          <w:b w:val="0"/>
          <w:bCs w:val="0"/>
          <w:sz w:val="22"/>
          <w:szCs w:val="22"/>
        </w:rPr>
        <w:t xml:space="preserve">Certain </w:t>
      </w:r>
      <w:r w:rsidRPr="009A0079">
        <w:rPr>
          <w:rFonts w:ascii="Bookman Old Style" w:hAnsi="Bookman Old Style"/>
          <w:b w:val="0"/>
          <w:bCs w:val="0"/>
          <w:sz w:val="22"/>
          <w:szCs w:val="22"/>
        </w:rPr>
        <w:t xml:space="preserve">Obligations), this </w:t>
      </w:r>
      <w:r w:rsidRPr="009A0079">
        <w:rPr>
          <w:rFonts w:ascii="Bookman Old Style" w:hAnsi="Bookman Old Style"/>
          <w:bCs w:val="0"/>
          <w:sz w:val="22"/>
          <w:szCs w:val="22"/>
        </w:rPr>
        <w:t xml:space="preserve">Section </w:t>
      </w:r>
      <w:r w:rsidR="00E217B0">
        <w:rPr>
          <w:rFonts w:ascii="Bookman Old Style" w:hAnsi="Bookman Old Style"/>
          <w:bCs w:val="0"/>
          <w:sz w:val="22"/>
          <w:szCs w:val="22"/>
        </w:rPr>
        <w:t>3</w:t>
      </w:r>
      <w:r w:rsidRPr="009A0079">
        <w:rPr>
          <w:rFonts w:ascii="Bookman Old Style" w:hAnsi="Bookman Old Style"/>
          <w:bCs w:val="0"/>
          <w:sz w:val="22"/>
          <w:szCs w:val="22"/>
        </w:rPr>
        <w:t>.</w:t>
      </w:r>
      <w:r w:rsidR="00E217B0">
        <w:rPr>
          <w:rFonts w:ascii="Bookman Old Style" w:hAnsi="Bookman Old Style"/>
          <w:bCs w:val="0"/>
          <w:sz w:val="22"/>
          <w:szCs w:val="22"/>
        </w:rPr>
        <w:t>5</w:t>
      </w:r>
      <w:r w:rsidRPr="009A0079">
        <w:rPr>
          <w:rFonts w:ascii="Bookman Old Style" w:hAnsi="Bookman Old Style"/>
          <w:b w:val="0"/>
          <w:bCs w:val="0"/>
          <w:sz w:val="22"/>
          <w:szCs w:val="22"/>
        </w:rPr>
        <w:t xml:space="preserve"> (Agreement Null and Void),</w:t>
      </w:r>
      <w:r>
        <w:rPr>
          <w:rFonts w:ascii="Bookman Old Style" w:hAnsi="Bookman Old Style"/>
          <w:b w:val="0"/>
          <w:bCs w:val="0"/>
          <w:sz w:val="22"/>
          <w:szCs w:val="22"/>
        </w:rPr>
        <w:t xml:space="preserve"> </w:t>
      </w:r>
      <w:r>
        <w:rPr>
          <w:rFonts w:ascii="Bookman Old Style" w:hAnsi="Bookman Old Style"/>
          <w:bCs w:val="0"/>
          <w:sz w:val="22"/>
          <w:szCs w:val="22"/>
        </w:rPr>
        <w:t xml:space="preserve">Section </w:t>
      </w:r>
      <w:r w:rsidR="006C0B6E">
        <w:rPr>
          <w:rFonts w:ascii="Bookman Old Style" w:hAnsi="Bookman Old Style"/>
          <w:bCs w:val="0"/>
          <w:sz w:val="22"/>
          <w:szCs w:val="22"/>
        </w:rPr>
        <w:t>23</w:t>
      </w:r>
      <w:r>
        <w:rPr>
          <w:rFonts w:ascii="Bookman Old Style" w:hAnsi="Bookman Old Style"/>
          <w:bCs w:val="0"/>
          <w:sz w:val="22"/>
          <w:szCs w:val="22"/>
        </w:rPr>
        <w:t>.2</w:t>
      </w:r>
      <w:r>
        <w:rPr>
          <w:rFonts w:ascii="Bookman Old Style" w:hAnsi="Bookman Old Style"/>
          <w:b w:val="0"/>
          <w:bCs w:val="0"/>
          <w:sz w:val="22"/>
          <w:szCs w:val="22"/>
        </w:rPr>
        <w:t xml:space="preserve"> (Confidentiality),</w:t>
      </w:r>
      <w:r w:rsidRPr="009A0079">
        <w:rPr>
          <w:rFonts w:ascii="Bookman Old Style" w:hAnsi="Bookman Old Style"/>
          <w:b w:val="0"/>
          <w:bCs w:val="0"/>
          <w:sz w:val="22"/>
          <w:szCs w:val="22"/>
        </w:rPr>
        <w:t xml:space="preserve"> </w:t>
      </w:r>
      <w:r w:rsidRPr="009A0079">
        <w:rPr>
          <w:rFonts w:ascii="Bookman Old Style" w:hAnsi="Bookman Old Style"/>
          <w:bCs w:val="0"/>
          <w:sz w:val="22"/>
          <w:szCs w:val="22"/>
        </w:rPr>
        <w:t>Article 2</w:t>
      </w:r>
      <w:r w:rsidR="00E217B0">
        <w:rPr>
          <w:rFonts w:ascii="Bookman Old Style" w:hAnsi="Bookman Old Style"/>
          <w:bCs w:val="0"/>
          <w:sz w:val="22"/>
          <w:szCs w:val="22"/>
        </w:rPr>
        <w:t>6</w:t>
      </w:r>
      <w:r w:rsidRPr="009A0079">
        <w:rPr>
          <w:rFonts w:ascii="Bookman Old Style" w:hAnsi="Bookman Old Style"/>
          <w:b w:val="0"/>
          <w:bCs w:val="0"/>
          <w:sz w:val="22"/>
          <w:szCs w:val="22"/>
        </w:rPr>
        <w:t xml:space="preserve"> (Dispute Resolution), </w:t>
      </w:r>
      <w:r w:rsidRPr="009A0079">
        <w:rPr>
          <w:rFonts w:ascii="Bookman Old Style" w:hAnsi="Bookman Old Style"/>
          <w:bCs w:val="0"/>
          <w:sz w:val="22"/>
          <w:szCs w:val="22"/>
        </w:rPr>
        <w:t>Section 2</w:t>
      </w:r>
      <w:r w:rsidR="00E217B0">
        <w:rPr>
          <w:rFonts w:ascii="Bookman Old Style" w:hAnsi="Bookman Old Style"/>
          <w:bCs w:val="0"/>
          <w:sz w:val="22"/>
          <w:szCs w:val="22"/>
        </w:rPr>
        <w:t>7</w:t>
      </w:r>
      <w:r w:rsidRPr="009A0079">
        <w:rPr>
          <w:rFonts w:ascii="Bookman Old Style" w:hAnsi="Bookman Old Style"/>
          <w:bCs w:val="0"/>
          <w:sz w:val="22"/>
          <w:szCs w:val="22"/>
        </w:rPr>
        <w:t>.3</w:t>
      </w:r>
      <w:r w:rsidRPr="009A0079">
        <w:rPr>
          <w:rFonts w:ascii="Bookman Old Style" w:hAnsi="Bookman Old Style"/>
          <w:b w:val="0"/>
          <w:bCs w:val="0"/>
          <w:sz w:val="22"/>
          <w:szCs w:val="22"/>
        </w:rPr>
        <w:t xml:space="preserve"> (Notices), </w:t>
      </w:r>
      <w:r w:rsidRPr="009A0079">
        <w:rPr>
          <w:rFonts w:ascii="Bookman Old Style" w:hAnsi="Bookman Old Style"/>
          <w:bCs w:val="0"/>
          <w:sz w:val="22"/>
          <w:szCs w:val="22"/>
        </w:rPr>
        <w:t>Section 2</w:t>
      </w:r>
      <w:r w:rsidR="00E217B0">
        <w:rPr>
          <w:rFonts w:ascii="Bookman Old Style" w:hAnsi="Bookman Old Style"/>
          <w:bCs w:val="0"/>
          <w:sz w:val="22"/>
          <w:szCs w:val="22"/>
        </w:rPr>
        <w:t>7</w:t>
      </w:r>
      <w:r w:rsidRPr="009A0079">
        <w:rPr>
          <w:rFonts w:ascii="Bookman Old Style" w:hAnsi="Bookman Old Style"/>
          <w:bCs w:val="0"/>
          <w:sz w:val="22"/>
          <w:szCs w:val="22"/>
        </w:rPr>
        <w:t>.8</w:t>
      </w:r>
      <w:r w:rsidRPr="009A0079">
        <w:rPr>
          <w:rFonts w:ascii="Bookman Old Style" w:hAnsi="Bookman Old Style"/>
          <w:b w:val="0"/>
          <w:bCs w:val="0"/>
          <w:sz w:val="22"/>
          <w:szCs w:val="22"/>
        </w:rPr>
        <w:t xml:space="preserve"> (Governing Law, Jurisdiction and Venue), </w:t>
      </w:r>
      <w:r w:rsidRPr="009A0079">
        <w:rPr>
          <w:rFonts w:ascii="Bookman Old Style" w:hAnsi="Bookman Old Style"/>
          <w:bCs w:val="0"/>
          <w:sz w:val="22"/>
          <w:szCs w:val="22"/>
        </w:rPr>
        <w:t>Section 2</w:t>
      </w:r>
      <w:r w:rsidR="00E217B0">
        <w:rPr>
          <w:rFonts w:ascii="Bookman Old Style" w:hAnsi="Bookman Old Style"/>
          <w:bCs w:val="0"/>
          <w:sz w:val="22"/>
          <w:szCs w:val="22"/>
        </w:rPr>
        <w:t>7</w:t>
      </w:r>
      <w:r w:rsidRPr="009A0079">
        <w:rPr>
          <w:rFonts w:ascii="Bookman Old Style" w:hAnsi="Bookman Old Style"/>
          <w:bCs w:val="0"/>
          <w:sz w:val="22"/>
          <w:szCs w:val="22"/>
        </w:rPr>
        <w:t>.1</w:t>
      </w:r>
      <w:r w:rsidR="00E217B0">
        <w:rPr>
          <w:rFonts w:ascii="Bookman Old Style" w:hAnsi="Bookman Old Style"/>
          <w:bCs w:val="0"/>
          <w:sz w:val="22"/>
          <w:szCs w:val="22"/>
        </w:rPr>
        <w:t>3</w:t>
      </w:r>
      <w:r w:rsidRPr="009A0079">
        <w:rPr>
          <w:rFonts w:ascii="Bookman Old Style" w:hAnsi="Bookman Old Style"/>
          <w:b w:val="0"/>
          <w:bCs w:val="0"/>
          <w:sz w:val="22"/>
          <w:szCs w:val="22"/>
        </w:rPr>
        <w:t xml:space="preserve"> (Settlement of Disputes), </w:t>
      </w:r>
      <w:r w:rsidRPr="009A0079">
        <w:rPr>
          <w:rFonts w:ascii="Bookman Old Style" w:hAnsi="Bookman Old Style"/>
          <w:bCs w:val="0"/>
          <w:sz w:val="22"/>
          <w:szCs w:val="22"/>
        </w:rPr>
        <w:t>Section 2</w:t>
      </w:r>
      <w:r w:rsidR="00E217B0">
        <w:rPr>
          <w:rFonts w:ascii="Bookman Old Style" w:hAnsi="Bookman Old Style"/>
          <w:bCs w:val="0"/>
          <w:sz w:val="22"/>
          <w:szCs w:val="22"/>
        </w:rPr>
        <w:t>7</w:t>
      </w:r>
      <w:r w:rsidRPr="009A0079">
        <w:rPr>
          <w:rFonts w:ascii="Bookman Old Style" w:hAnsi="Bookman Old Style"/>
          <w:bCs w:val="0"/>
          <w:sz w:val="22"/>
          <w:szCs w:val="22"/>
        </w:rPr>
        <w:t>.1</w:t>
      </w:r>
      <w:r w:rsidR="00E217B0">
        <w:rPr>
          <w:rFonts w:ascii="Bookman Old Style" w:hAnsi="Bookman Old Style"/>
          <w:bCs w:val="0"/>
          <w:sz w:val="22"/>
          <w:szCs w:val="22"/>
        </w:rPr>
        <w:t>6</w:t>
      </w:r>
      <w:r w:rsidRPr="009A0079">
        <w:rPr>
          <w:rFonts w:ascii="Bookman Old Style" w:hAnsi="Bookman Old Style"/>
          <w:b w:val="0"/>
          <w:bCs w:val="0"/>
          <w:sz w:val="22"/>
          <w:szCs w:val="22"/>
        </w:rPr>
        <w:t xml:space="preserve"> (Computation of Time), </w:t>
      </w:r>
      <w:r w:rsidRPr="009A0079">
        <w:rPr>
          <w:rFonts w:ascii="Bookman Old Style" w:hAnsi="Bookman Old Style"/>
          <w:bCs w:val="0"/>
          <w:sz w:val="22"/>
          <w:szCs w:val="22"/>
        </w:rPr>
        <w:t>Section 2</w:t>
      </w:r>
      <w:r w:rsidR="00E217B0">
        <w:rPr>
          <w:rFonts w:ascii="Bookman Old Style" w:hAnsi="Bookman Old Style"/>
          <w:bCs w:val="0"/>
          <w:sz w:val="22"/>
          <w:szCs w:val="22"/>
        </w:rPr>
        <w:t>7</w:t>
      </w:r>
      <w:r w:rsidRPr="009A0079">
        <w:rPr>
          <w:rFonts w:ascii="Bookman Old Style" w:hAnsi="Bookman Old Style"/>
          <w:bCs w:val="0"/>
          <w:sz w:val="22"/>
          <w:szCs w:val="22"/>
        </w:rPr>
        <w:t>.</w:t>
      </w:r>
      <w:r w:rsidR="00E217B0">
        <w:rPr>
          <w:rFonts w:ascii="Bookman Old Style" w:hAnsi="Bookman Old Style"/>
          <w:bCs w:val="0"/>
          <w:sz w:val="22"/>
          <w:szCs w:val="22"/>
        </w:rPr>
        <w:t>19</w:t>
      </w:r>
      <w:r w:rsidRPr="009A0079">
        <w:rPr>
          <w:rFonts w:ascii="Bookman Old Style" w:hAnsi="Bookman Old Style"/>
          <w:b w:val="0"/>
          <w:bCs w:val="0"/>
          <w:sz w:val="22"/>
          <w:szCs w:val="22"/>
        </w:rPr>
        <w:t xml:space="preserve"> (No Third-Party Beneficiaries), </w:t>
      </w:r>
      <w:r w:rsidRPr="009A0079">
        <w:rPr>
          <w:rFonts w:ascii="Bookman Old Style" w:hAnsi="Bookman Old Style"/>
          <w:bCs w:val="0"/>
          <w:sz w:val="22"/>
          <w:szCs w:val="22"/>
        </w:rPr>
        <w:t>Section 2</w:t>
      </w:r>
      <w:r w:rsidR="00E217B0">
        <w:rPr>
          <w:rFonts w:ascii="Bookman Old Style" w:hAnsi="Bookman Old Style"/>
          <w:bCs w:val="0"/>
          <w:sz w:val="22"/>
          <w:szCs w:val="22"/>
        </w:rPr>
        <w:t>7</w:t>
      </w:r>
      <w:r w:rsidRPr="009A0079">
        <w:rPr>
          <w:rFonts w:ascii="Bookman Old Style" w:hAnsi="Bookman Old Style"/>
          <w:bCs w:val="0"/>
          <w:sz w:val="22"/>
          <w:szCs w:val="22"/>
        </w:rPr>
        <w:t>.2</w:t>
      </w:r>
      <w:r w:rsidR="00E217B0">
        <w:rPr>
          <w:rFonts w:ascii="Bookman Old Style" w:hAnsi="Bookman Old Style"/>
          <w:bCs w:val="0"/>
          <w:sz w:val="22"/>
          <w:szCs w:val="22"/>
        </w:rPr>
        <w:t>0</w:t>
      </w:r>
      <w:r w:rsidRPr="009A0079">
        <w:rPr>
          <w:rFonts w:ascii="Bookman Old Style" w:hAnsi="Bookman Old Style"/>
          <w:b w:val="0"/>
          <w:bCs w:val="0"/>
          <w:sz w:val="22"/>
          <w:szCs w:val="22"/>
        </w:rPr>
        <w:t xml:space="preserve"> (Hawai‘i General Excise Tax), and </w:t>
      </w:r>
      <w:r w:rsidRPr="009A0079">
        <w:rPr>
          <w:rFonts w:ascii="Bookman Old Style" w:hAnsi="Bookman Old Style"/>
          <w:bCs w:val="0"/>
          <w:sz w:val="22"/>
          <w:szCs w:val="22"/>
        </w:rPr>
        <w:t>Section 7</w:t>
      </w:r>
      <w:r w:rsidRPr="009A0079">
        <w:rPr>
          <w:rFonts w:ascii="Bookman Old Style" w:hAnsi="Bookman Old Style"/>
          <w:b w:val="0"/>
          <w:bCs w:val="0"/>
          <w:sz w:val="22"/>
          <w:szCs w:val="22"/>
        </w:rPr>
        <w:t xml:space="preserve"> (Land Restoration) of </w:t>
      </w:r>
      <w:r w:rsidRPr="009A0079">
        <w:rPr>
          <w:rFonts w:ascii="Bookman Old Style" w:hAnsi="Bookman Old Style"/>
          <w:bCs w:val="0"/>
          <w:sz w:val="22"/>
          <w:szCs w:val="22"/>
        </w:rPr>
        <w:t>Attachment G</w:t>
      </w:r>
      <w:r w:rsidRPr="009A0079">
        <w:rPr>
          <w:rFonts w:ascii="Bookman Old Style" w:hAnsi="Bookman Old Style"/>
          <w:b w:val="0"/>
          <w:bCs w:val="0"/>
          <w:sz w:val="22"/>
          <w:szCs w:val="22"/>
        </w:rPr>
        <w:t xml:space="preserve"> (Company-Owned Interconnection Facilities).</w:t>
      </w:r>
      <w:r w:rsidR="00974BB1">
        <w:rPr>
          <w:rFonts w:ascii="Bookman Old Style" w:hAnsi="Bookman Old Style"/>
          <w:b w:val="0"/>
          <w:bCs w:val="0"/>
          <w:sz w:val="22"/>
          <w:szCs w:val="22"/>
        </w:rPr>
        <w:t xml:space="preserve">  Notwithstanding the foregoing, the right of </w:t>
      </w:r>
      <w:r w:rsidR="00ED563F">
        <w:rPr>
          <w:rFonts w:ascii="Bookman Old Style" w:hAnsi="Bookman Old Style"/>
          <w:b w:val="0"/>
          <w:bCs w:val="0"/>
          <w:sz w:val="22"/>
          <w:szCs w:val="22"/>
        </w:rPr>
        <w:t>either Party</w:t>
      </w:r>
      <w:r w:rsidR="00974BB1">
        <w:rPr>
          <w:rFonts w:ascii="Bookman Old Style" w:hAnsi="Bookman Old Style"/>
          <w:b w:val="0"/>
          <w:bCs w:val="0"/>
          <w:sz w:val="22"/>
          <w:szCs w:val="22"/>
        </w:rPr>
        <w:t xml:space="preserve"> to terminate the Agreement at any time upon the occurrence of any Event of Default described in </w:t>
      </w:r>
      <w:r w:rsidR="00974BB1">
        <w:rPr>
          <w:rFonts w:ascii="Bookman Old Style" w:hAnsi="Bookman Old Style"/>
          <w:bCs w:val="0"/>
          <w:sz w:val="22"/>
          <w:szCs w:val="22"/>
        </w:rPr>
        <w:t>Article 6</w:t>
      </w:r>
      <w:r w:rsidR="00974BB1">
        <w:rPr>
          <w:rFonts w:ascii="Bookman Old Style" w:hAnsi="Bookman Old Style"/>
          <w:b w:val="0"/>
          <w:bCs w:val="0"/>
          <w:sz w:val="22"/>
          <w:szCs w:val="22"/>
        </w:rPr>
        <w:t xml:space="preserve"> (Events of Default; Remedies; Termination) shall remain in full force and effect.</w:t>
      </w:r>
      <w:bookmarkEnd w:id="32"/>
    </w:p>
    <w:p w14:paraId="5704FE6E" w14:textId="77777777" w:rsidR="009F3F07" w:rsidRDefault="009F3F07" w:rsidP="002E56A6">
      <w:pPr>
        <w:pStyle w:val="Heading1"/>
        <w:tabs>
          <w:tab w:val="left" w:pos="0"/>
        </w:tabs>
        <w:spacing w:after="240"/>
        <w:ind w:left="0"/>
        <w:rPr>
          <w:rFonts w:ascii="Bookman Old Style" w:hAnsi="Bookman Old Style"/>
          <w:b w:val="0"/>
          <w:bCs w:val="0"/>
          <w:sz w:val="22"/>
          <w:szCs w:val="22"/>
        </w:rPr>
        <w:sectPr w:rsidR="009F3F07" w:rsidSect="000F60C2">
          <w:footerReference w:type="default" r:id="rId12"/>
          <w:pgSz w:w="12240" w:h="15840"/>
          <w:pgMar w:top="1440" w:right="1440" w:bottom="1440" w:left="1440" w:header="0" w:footer="720" w:gutter="0"/>
          <w:cols w:space="720"/>
          <w:docGrid w:linePitch="299"/>
        </w:sectPr>
      </w:pPr>
    </w:p>
    <w:bookmarkEnd w:id="7"/>
    <w:p w14:paraId="4164584E" w14:textId="71776DEF" w:rsidR="00840602" w:rsidRPr="007F08BD" w:rsidRDefault="00840602" w:rsidP="003E15D1">
      <w:pPr>
        <w:pStyle w:val="BodyText"/>
        <w:numPr>
          <w:ilvl w:val="0"/>
          <w:numId w:val="7"/>
        </w:numPr>
        <w:tabs>
          <w:tab w:val="left" w:pos="0"/>
        </w:tabs>
        <w:spacing w:after="240"/>
        <w:ind w:left="0" w:right="-14" w:firstLine="0"/>
        <w:jc w:val="center"/>
        <w:outlineLvl w:val="0"/>
        <w:rPr>
          <w:rFonts w:ascii="Bookman Old Style" w:hAnsi="Bookman Old Style"/>
          <w:sz w:val="32"/>
          <w:szCs w:val="32"/>
        </w:rPr>
      </w:pPr>
      <w:r w:rsidRPr="007F08BD">
        <w:rPr>
          <w:rFonts w:ascii="Bookman Old Style" w:hAnsi="Bookman Old Style"/>
          <w:sz w:val="32"/>
          <w:szCs w:val="32"/>
        </w:rPr>
        <w:lastRenderedPageBreak/>
        <w:br/>
      </w:r>
      <w:bookmarkStart w:id="36" w:name="_Toc13638083"/>
      <w:r w:rsidRPr="007F08BD">
        <w:rPr>
          <w:rFonts w:ascii="Bookman Old Style" w:hAnsi="Bookman Old Style"/>
          <w:b/>
          <w:sz w:val="32"/>
          <w:szCs w:val="32"/>
        </w:rPr>
        <w:t>COMPENSATI</w:t>
      </w:r>
      <w:r w:rsidR="00104803">
        <w:rPr>
          <w:rFonts w:ascii="Bookman Old Style" w:hAnsi="Bookman Old Style"/>
          <w:b/>
          <w:sz w:val="32"/>
          <w:szCs w:val="32"/>
        </w:rPr>
        <w:t xml:space="preserve">ON; PERFORMANCE </w:t>
      </w:r>
      <w:bookmarkEnd w:id="36"/>
      <w:r w:rsidR="00A9334E">
        <w:rPr>
          <w:rFonts w:ascii="Bookman Old Style" w:hAnsi="Bookman Old Style"/>
          <w:b/>
          <w:sz w:val="32"/>
          <w:szCs w:val="32"/>
        </w:rPr>
        <w:t>LEVELS</w:t>
      </w:r>
    </w:p>
    <w:p w14:paraId="3DDCABEA" w14:textId="7FB1D5FB" w:rsidR="000D1CFD" w:rsidRPr="000D1CFD" w:rsidRDefault="008174CC" w:rsidP="003E15D1">
      <w:pPr>
        <w:pStyle w:val="BodyText"/>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Lump Sum Payment.</w:t>
      </w:r>
    </w:p>
    <w:p w14:paraId="23D66D0F" w14:textId="629D03FB" w:rsidR="008174CC" w:rsidRPr="008174CC" w:rsidRDefault="008174CC" w:rsidP="008174CC">
      <w:pPr>
        <w:pStyle w:val="BodyText"/>
        <w:tabs>
          <w:tab w:val="left" w:pos="0"/>
          <w:tab w:val="left" w:pos="1440"/>
        </w:tabs>
        <w:spacing w:after="240"/>
        <w:ind w:left="0"/>
        <w:rPr>
          <w:rFonts w:ascii="Bookman Old Style" w:hAnsi="Bookman Old Style"/>
          <w:sz w:val="22"/>
          <w:szCs w:val="22"/>
        </w:rPr>
      </w:pPr>
      <w:r w:rsidRPr="008174CC">
        <w:rPr>
          <w:rFonts w:ascii="Bookman Old Style" w:hAnsi="Bookman Old Style"/>
          <w:sz w:val="22"/>
          <w:szCs w:val="22"/>
        </w:rPr>
        <w:t>Commencing on the Commercial Operations Date, Company shall pay to Seller</w:t>
      </w:r>
      <w:r w:rsidR="00D2198D">
        <w:rPr>
          <w:rFonts w:ascii="Bookman Old Style" w:hAnsi="Bookman Old Style"/>
          <w:sz w:val="22"/>
          <w:szCs w:val="22"/>
        </w:rPr>
        <w:t xml:space="preserve"> a monthly Lump Sum Payment in consideration</w:t>
      </w:r>
      <w:r w:rsidR="002462D6">
        <w:rPr>
          <w:rFonts w:ascii="Bookman Old Style" w:hAnsi="Bookman Old Style"/>
          <w:sz w:val="22"/>
          <w:szCs w:val="22"/>
        </w:rPr>
        <w:t xml:space="preserve"> for the availability of the Facility’s Energy Storage Services </w:t>
      </w:r>
      <w:r w:rsidR="003037B0">
        <w:rPr>
          <w:rFonts w:ascii="Bookman Old Style" w:hAnsi="Bookman Old Style"/>
          <w:sz w:val="22"/>
          <w:szCs w:val="22"/>
        </w:rPr>
        <w:t xml:space="preserve">to respond to Company Dispatch/Charge </w:t>
      </w:r>
      <w:r w:rsidR="002462D6">
        <w:rPr>
          <w:rFonts w:ascii="Bookman Old Style" w:hAnsi="Bookman Old Style"/>
          <w:sz w:val="22"/>
          <w:szCs w:val="22"/>
        </w:rPr>
        <w:t>in accordance with this Agreement</w:t>
      </w:r>
      <w:r w:rsidRPr="008174CC">
        <w:rPr>
          <w:rFonts w:ascii="Bookman Old Style" w:hAnsi="Bookman Old Style"/>
          <w:sz w:val="22"/>
          <w:szCs w:val="22"/>
        </w:rPr>
        <w:t xml:space="preserve">.  For purposes of calculating the monthly Lump Sum Payment, the monthly Lump Sum Payment shall be adjusted </w:t>
      </w:r>
      <w:r w:rsidR="00DA2723">
        <w:rPr>
          <w:rFonts w:ascii="Bookman Old Style" w:hAnsi="Bookman Old Style"/>
          <w:sz w:val="22"/>
          <w:szCs w:val="22"/>
        </w:rPr>
        <w:t xml:space="preserve">as more fully set forth in </w:t>
      </w:r>
      <w:r w:rsidR="00DA2723">
        <w:rPr>
          <w:rFonts w:ascii="Bookman Old Style" w:hAnsi="Bookman Old Style"/>
          <w:b/>
          <w:sz w:val="22"/>
          <w:szCs w:val="22"/>
        </w:rPr>
        <w:t>Attachment J</w:t>
      </w:r>
      <w:r w:rsidR="00DA2723">
        <w:rPr>
          <w:rFonts w:ascii="Bookman Old Style" w:hAnsi="Bookman Old Style"/>
          <w:sz w:val="22"/>
          <w:szCs w:val="22"/>
        </w:rPr>
        <w:t xml:space="preserve"> (</w:t>
      </w:r>
      <w:r w:rsidR="004A29A0">
        <w:rPr>
          <w:rFonts w:ascii="Bookman Old Style" w:hAnsi="Bookman Old Style"/>
          <w:sz w:val="22"/>
          <w:szCs w:val="22"/>
        </w:rPr>
        <w:t>Adjustment to Lump Sum Payment</w:t>
      </w:r>
      <w:r w:rsidR="00DA2723">
        <w:rPr>
          <w:rFonts w:ascii="Bookman Old Style" w:hAnsi="Bookman Old Style"/>
          <w:sz w:val="22"/>
          <w:szCs w:val="22"/>
        </w:rPr>
        <w:t>) to this Agreement</w:t>
      </w:r>
      <w:r>
        <w:rPr>
          <w:rFonts w:ascii="Bookman Old Style" w:hAnsi="Bookman Old Style"/>
          <w:sz w:val="22"/>
          <w:szCs w:val="22"/>
        </w:rPr>
        <w:t>.</w:t>
      </w:r>
    </w:p>
    <w:p w14:paraId="3F165605" w14:textId="3CAEB18A" w:rsidR="000D1CFD" w:rsidRPr="002B0425" w:rsidRDefault="002B0425"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21513C">
        <w:rPr>
          <w:rFonts w:ascii="Bookman Old Style" w:hAnsi="Bookman Old Style"/>
          <w:b/>
          <w:sz w:val="28"/>
          <w:szCs w:val="28"/>
        </w:rPr>
        <w:t xml:space="preserve">Performance </w:t>
      </w:r>
      <w:r w:rsidR="001876EF" w:rsidRPr="0021513C">
        <w:rPr>
          <w:rFonts w:ascii="Bookman Old Style" w:hAnsi="Bookman Old Style"/>
          <w:b/>
          <w:sz w:val="28"/>
          <w:szCs w:val="28"/>
        </w:rPr>
        <w:t>Levels</w:t>
      </w:r>
      <w:r>
        <w:rPr>
          <w:rFonts w:ascii="Bookman Old Style" w:hAnsi="Bookman Old Style"/>
          <w:b/>
          <w:sz w:val="28"/>
          <w:szCs w:val="28"/>
        </w:rPr>
        <w:t>.</w:t>
      </w:r>
    </w:p>
    <w:p w14:paraId="21AC516F" w14:textId="77138269" w:rsidR="002B0425" w:rsidRPr="002B0425" w:rsidRDefault="00A40908" w:rsidP="002B0425">
      <w:pPr>
        <w:pStyle w:val="BodyText"/>
        <w:tabs>
          <w:tab w:val="left" w:pos="0"/>
          <w:tab w:val="left" w:pos="1440"/>
        </w:tabs>
        <w:spacing w:after="240"/>
        <w:ind w:left="0"/>
        <w:rPr>
          <w:rFonts w:ascii="Bookman Old Style" w:hAnsi="Bookman Old Style"/>
          <w:sz w:val="22"/>
          <w:szCs w:val="22"/>
        </w:rPr>
      </w:pPr>
      <w:r>
        <w:rPr>
          <w:rFonts w:ascii="Bookman Old Style" w:hAnsi="Bookman Old Style"/>
          <w:sz w:val="22"/>
          <w:szCs w:val="22"/>
        </w:rPr>
        <w:t>T</w:t>
      </w:r>
      <w:r w:rsidR="002706A5">
        <w:rPr>
          <w:rFonts w:ascii="Bookman Old Style" w:hAnsi="Bookman Old Style"/>
          <w:sz w:val="22"/>
          <w:szCs w:val="22"/>
        </w:rPr>
        <w:t xml:space="preserve">he Facility’s capability to </w:t>
      </w:r>
      <w:r w:rsidR="003037B0">
        <w:rPr>
          <w:rFonts w:ascii="Bookman Old Style" w:hAnsi="Bookman Old Style"/>
          <w:sz w:val="22"/>
          <w:szCs w:val="22"/>
        </w:rPr>
        <w:t>make the Energy Storage Services available for Company Dispatch/Charge</w:t>
      </w:r>
      <w:r>
        <w:rPr>
          <w:rFonts w:ascii="Bookman Old Style" w:hAnsi="Bookman Old Style"/>
          <w:sz w:val="22"/>
          <w:szCs w:val="22"/>
        </w:rPr>
        <w:t xml:space="preserve"> shall be assessed and evaluated with respect to the following</w:t>
      </w:r>
      <w:r w:rsidR="00911C55">
        <w:rPr>
          <w:rFonts w:ascii="Bookman Old Style" w:hAnsi="Bookman Old Style"/>
          <w:sz w:val="22"/>
          <w:szCs w:val="22"/>
        </w:rPr>
        <w:t>:</w:t>
      </w:r>
      <w:r w:rsidR="002B0425" w:rsidRPr="002B0425">
        <w:rPr>
          <w:rFonts w:ascii="Bookman Old Style" w:hAnsi="Bookman Old Style"/>
          <w:sz w:val="22"/>
          <w:szCs w:val="22"/>
        </w:rPr>
        <w:t xml:space="preserve"> (</w:t>
      </w:r>
      <w:r w:rsidR="002B0425">
        <w:rPr>
          <w:rFonts w:ascii="Bookman Old Style" w:hAnsi="Bookman Old Style"/>
          <w:sz w:val="22"/>
          <w:szCs w:val="22"/>
        </w:rPr>
        <w:t>a</w:t>
      </w:r>
      <w:r w:rsidR="002B0425" w:rsidRPr="002B0425">
        <w:rPr>
          <w:rFonts w:ascii="Bookman Old Style" w:hAnsi="Bookman Old Style"/>
          <w:sz w:val="22"/>
          <w:szCs w:val="22"/>
        </w:rPr>
        <w:t xml:space="preserve">) the capability of the </w:t>
      </w:r>
      <w:r w:rsidR="00882303">
        <w:rPr>
          <w:rFonts w:ascii="Bookman Old Style" w:hAnsi="Bookman Old Style"/>
          <w:sz w:val="22"/>
          <w:szCs w:val="22"/>
        </w:rPr>
        <w:t>Facility</w:t>
      </w:r>
      <w:r w:rsidR="002B0425" w:rsidRPr="002B0425">
        <w:rPr>
          <w:rFonts w:ascii="Bookman Old Style" w:hAnsi="Bookman Old Style"/>
          <w:sz w:val="22"/>
          <w:szCs w:val="22"/>
        </w:rPr>
        <w:t xml:space="preserve"> to discharge continuously for a total energy</w:t>
      </w:r>
      <w:r w:rsidR="00A72710">
        <w:rPr>
          <w:rFonts w:ascii="Bookman Old Style" w:hAnsi="Bookman Old Style"/>
          <w:sz w:val="22"/>
          <w:szCs w:val="22"/>
        </w:rPr>
        <w:t xml:space="preserve"> amount</w:t>
      </w:r>
      <w:r w:rsidR="002B0425" w:rsidRPr="002B0425">
        <w:rPr>
          <w:rFonts w:ascii="Bookman Old Style" w:hAnsi="Bookman Old Style"/>
          <w:sz w:val="22"/>
          <w:szCs w:val="22"/>
        </w:rPr>
        <w:t xml:space="preserve"> equal to</w:t>
      </w:r>
      <w:r w:rsidR="001D5322">
        <w:rPr>
          <w:rFonts w:ascii="Bookman Old Style" w:hAnsi="Bookman Old Style"/>
          <w:sz w:val="22"/>
          <w:szCs w:val="22"/>
        </w:rPr>
        <w:t xml:space="preserve"> </w:t>
      </w:r>
      <w:r w:rsidR="001D5322" w:rsidRPr="00EF0F8E">
        <w:rPr>
          <w:rFonts w:ascii="Bookman Old Style" w:hAnsi="Bookman Old Style"/>
          <w:b/>
          <w:bCs/>
          <w:sz w:val="22"/>
          <w:szCs w:val="22"/>
        </w:rPr>
        <w:t>22 MWh</w:t>
      </w:r>
      <w:r>
        <w:rPr>
          <w:rFonts w:ascii="Bookman Old Style" w:hAnsi="Bookman Old Style"/>
          <w:sz w:val="22"/>
          <w:szCs w:val="22"/>
        </w:rPr>
        <w:t xml:space="preserve"> (the “</w:t>
      </w:r>
      <w:r w:rsidRPr="0021513C">
        <w:rPr>
          <w:rFonts w:ascii="Bookman Old Style" w:hAnsi="Bookman Old Style"/>
          <w:b/>
          <w:bCs/>
          <w:sz w:val="22"/>
          <w:szCs w:val="22"/>
        </w:rPr>
        <w:t>Performance Level Rated Energy Capacity</w:t>
      </w:r>
      <w:r>
        <w:rPr>
          <w:rFonts w:ascii="Bookman Old Style" w:hAnsi="Bookman Old Style"/>
          <w:sz w:val="22"/>
          <w:szCs w:val="22"/>
        </w:rPr>
        <w:t>”)</w:t>
      </w:r>
      <w:r w:rsidR="002B0425" w:rsidRPr="002B0425">
        <w:rPr>
          <w:rFonts w:ascii="Bookman Old Style" w:hAnsi="Bookman Old Style"/>
          <w:sz w:val="22"/>
          <w:szCs w:val="22"/>
        </w:rPr>
        <w:t>; (</w:t>
      </w:r>
      <w:r w:rsidR="002B0425">
        <w:rPr>
          <w:rFonts w:ascii="Bookman Old Style" w:hAnsi="Bookman Old Style"/>
          <w:sz w:val="22"/>
          <w:szCs w:val="22"/>
        </w:rPr>
        <w:t>b</w:t>
      </w:r>
      <w:r w:rsidR="002B0425" w:rsidRPr="002B0425">
        <w:rPr>
          <w:rFonts w:ascii="Bookman Old Style" w:hAnsi="Bookman Old Style"/>
          <w:sz w:val="22"/>
          <w:szCs w:val="22"/>
        </w:rPr>
        <w:t xml:space="preserve">) the </w:t>
      </w:r>
      <w:r>
        <w:rPr>
          <w:rFonts w:ascii="Bookman Old Style" w:hAnsi="Bookman Old Style"/>
          <w:sz w:val="22"/>
          <w:szCs w:val="22"/>
        </w:rPr>
        <w:t xml:space="preserve">capability of the </w:t>
      </w:r>
      <w:r w:rsidR="00882303">
        <w:rPr>
          <w:rFonts w:ascii="Bookman Old Style" w:hAnsi="Bookman Old Style"/>
          <w:sz w:val="22"/>
          <w:szCs w:val="22"/>
        </w:rPr>
        <w:t>Facility</w:t>
      </w:r>
      <w:r>
        <w:rPr>
          <w:rFonts w:ascii="Bookman Old Style" w:hAnsi="Bookman Old Style"/>
          <w:sz w:val="22"/>
          <w:szCs w:val="22"/>
        </w:rPr>
        <w:t xml:space="preserve"> to provide the Rated Active Power Capacity at</w:t>
      </w:r>
      <w:r w:rsidR="002B0425" w:rsidRPr="002B0425">
        <w:rPr>
          <w:rFonts w:ascii="Bookman Old Style" w:hAnsi="Bookman Old Style"/>
          <w:sz w:val="22"/>
          <w:szCs w:val="22"/>
        </w:rPr>
        <w:t xml:space="preserve"> i</w:t>
      </w:r>
      <w:r w:rsidR="0021513C">
        <w:rPr>
          <w:rFonts w:ascii="Bookman Old Style" w:hAnsi="Bookman Old Style"/>
          <w:sz w:val="22"/>
          <w:szCs w:val="22"/>
        </w:rPr>
        <w:t xml:space="preserve">ts </w:t>
      </w:r>
      <w:r w:rsidR="002B0425" w:rsidRPr="002B0425">
        <w:rPr>
          <w:rFonts w:ascii="Bookman Old Style" w:hAnsi="Bookman Old Style"/>
          <w:sz w:val="22"/>
          <w:szCs w:val="22"/>
        </w:rPr>
        <w:t>expected</w:t>
      </w:r>
      <w:r>
        <w:rPr>
          <w:rFonts w:ascii="Bookman Old Style" w:hAnsi="Bookman Old Style"/>
          <w:sz w:val="22"/>
          <w:szCs w:val="22"/>
        </w:rPr>
        <w:t xml:space="preserve"> </w:t>
      </w:r>
      <w:r w:rsidR="002B0425" w:rsidRPr="002B0425">
        <w:rPr>
          <w:rFonts w:ascii="Bookman Old Style" w:hAnsi="Bookman Old Style"/>
          <w:sz w:val="22"/>
          <w:szCs w:val="22"/>
        </w:rPr>
        <w:t>availability</w:t>
      </w:r>
      <w:r w:rsidR="00A72710">
        <w:rPr>
          <w:rFonts w:ascii="Bookman Old Style" w:hAnsi="Bookman Old Style"/>
          <w:sz w:val="22"/>
          <w:szCs w:val="22"/>
        </w:rPr>
        <w:t xml:space="preserve"> rate</w:t>
      </w:r>
      <w:r w:rsidR="0021513C">
        <w:rPr>
          <w:rFonts w:ascii="Bookman Old Style" w:hAnsi="Bookman Old Style"/>
          <w:sz w:val="22"/>
          <w:szCs w:val="22"/>
        </w:rPr>
        <w:t xml:space="preserve"> of </w:t>
      </w:r>
      <w:r w:rsidR="0021513C" w:rsidRPr="00EF0F8E">
        <w:rPr>
          <w:rFonts w:ascii="Bookman Old Style" w:hAnsi="Bookman Old Style"/>
          <w:b/>
          <w:bCs/>
          <w:sz w:val="22"/>
          <w:szCs w:val="22"/>
        </w:rPr>
        <w:t>98%</w:t>
      </w:r>
      <w:r>
        <w:rPr>
          <w:rFonts w:ascii="Bookman Old Style" w:hAnsi="Bookman Old Style"/>
          <w:sz w:val="22"/>
          <w:szCs w:val="22"/>
        </w:rPr>
        <w:t xml:space="preserve"> (</w:t>
      </w:r>
      <w:r w:rsidR="00662D66">
        <w:rPr>
          <w:rFonts w:ascii="Bookman Old Style" w:hAnsi="Bookman Old Style"/>
          <w:sz w:val="22"/>
          <w:szCs w:val="22"/>
        </w:rPr>
        <w:t xml:space="preserve">the </w:t>
      </w:r>
      <w:r>
        <w:rPr>
          <w:rFonts w:ascii="Bookman Old Style" w:hAnsi="Bookman Old Style"/>
          <w:sz w:val="22"/>
          <w:szCs w:val="22"/>
        </w:rPr>
        <w:t>“</w:t>
      </w:r>
      <w:r w:rsidRPr="0021513C">
        <w:rPr>
          <w:rFonts w:ascii="Bookman Old Style" w:hAnsi="Bookman Old Style"/>
          <w:b/>
          <w:bCs/>
          <w:sz w:val="22"/>
          <w:szCs w:val="22"/>
        </w:rPr>
        <w:t>Performance Level Availability</w:t>
      </w:r>
      <w:r>
        <w:rPr>
          <w:rFonts w:ascii="Bookman Old Style" w:hAnsi="Bookman Old Style"/>
          <w:sz w:val="22"/>
          <w:szCs w:val="22"/>
        </w:rPr>
        <w:t>”)</w:t>
      </w:r>
      <w:r w:rsidR="002B0425" w:rsidRPr="002B0425">
        <w:rPr>
          <w:rFonts w:ascii="Bookman Old Style" w:hAnsi="Bookman Old Style"/>
          <w:sz w:val="22"/>
          <w:szCs w:val="22"/>
        </w:rPr>
        <w:t xml:space="preserve">; </w:t>
      </w:r>
      <w:r w:rsidR="00F524A9">
        <w:rPr>
          <w:rFonts w:ascii="Bookman Old Style" w:hAnsi="Bookman Old Style"/>
          <w:sz w:val="22"/>
          <w:szCs w:val="22"/>
        </w:rPr>
        <w:t>and (</w:t>
      </w:r>
      <w:r w:rsidR="003037B0">
        <w:rPr>
          <w:rFonts w:ascii="Bookman Old Style" w:hAnsi="Bookman Old Style"/>
          <w:sz w:val="22"/>
          <w:szCs w:val="22"/>
        </w:rPr>
        <w:t>c</w:t>
      </w:r>
      <w:r w:rsidR="00F524A9">
        <w:rPr>
          <w:rFonts w:ascii="Bookman Old Style" w:hAnsi="Bookman Old Style"/>
          <w:sz w:val="22"/>
          <w:szCs w:val="22"/>
        </w:rPr>
        <w:t xml:space="preserve">) </w:t>
      </w:r>
      <w:r>
        <w:rPr>
          <w:rFonts w:ascii="Bookman Old Style" w:hAnsi="Bookman Old Style"/>
          <w:sz w:val="22"/>
          <w:szCs w:val="22"/>
        </w:rPr>
        <w:t xml:space="preserve">the capability of the Facility </w:t>
      </w:r>
      <w:r w:rsidR="00A72710">
        <w:rPr>
          <w:rFonts w:ascii="Bookman Old Style" w:hAnsi="Bookman Old Style"/>
          <w:sz w:val="22"/>
          <w:szCs w:val="22"/>
        </w:rPr>
        <w:t>provide</w:t>
      </w:r>
      <w:r>
        <w:rPr>
          <w:rFonts w:ascii="Bookman Old Style" w:hAnsi="Bookman Old Style"/>
          <w:sz w:val="22"/>
          <w:szCs w:val="22"/>
        </w:rPr>
        <w:t xml:space="preserve"> </w:t>
      </w:r>
      <w:r w:rsidR="0021513C">
        <w:rPr>
          <w:rFonts w:ascii="Bookman Old Style" w:hAnsi="Bookman Old Style"/>
          <w:sz w:val="22"/>
          <w:szCs w:val="22"/>
        </w:rPr>
        <w:t xml:space="preserve">its expected round trip efficiency rate of </w:t>
      </w:r>
      <w:r w:rsidRPr="00EF0F8E">
        <w:rPr>
          <w:rFonts w:ascii="Bookman Old Style" w:hAnsi="Bookman Old Style"/>
          <w:b/>
          <w:bCs/>
          <w:sz w:val="22"/>
          <w:szCs w:val="22"/>
        </w:rPr>
        <w:t>85%</w:t>
      </w:r>
      <w:r w:rsidR="0021513C">
        <w:rPr>
          <w:rFonts w:ascii="Bookman Old Style" w:hAnsi="Bookman Old Style"/>
          <w:sz w:val="22"/>
          <w:szCs w:val="22"/>
        </w:rPr>
        <w:t xml:space="preserve"> (the “</w:t>
      </w:r>
      <w:r w:rsidR="0021513C" w:rsidRPr="0021513C">
        <w:rPr>
          <w:rFonts w:ascii="Bookman Old Style" w:hAnsi="Bookman Old Style"/>
          <w:b/>
          <w:bCs/>
          <w:sz w:val="22"/>
          <w:szCs w:val="22"/>
        </w:rPr>
        <w:t>Performance Level RTE</w:t>
      </w:r>
      <w:r w:rsidR="0021513C">
        <w:rPr>
          <w:rFonts w:ascii="Bookman Old Style" w:hAnsi="Bookman Old Style"/>
          <w:sz w:val="22"/>
          <w:szCs w:val="22"/>
        </w:rPr>
        <w:t xml:space="preserve">”), which </w:t>
      </w:r>
      <w:r w:rsidR="0021513C">
        <w:rPr>
          <w:rFonts w:ascii="Bookman Old Style" w:hAnsi="Bookman Old Style"/>
          <w:sz w:val="22"/>
        </w:rPr>
        <w:t xml:space="preserve">represents the lowest acceptable efficiency of the Facility for a full charge and discharge cycle </w:t>
      </w:r>
      <w:r w:rsidR="00C167DD">
        <w:rPr>
          <w:rFonts w:ascii="Bookman Old Style" w:hAnsi="Bookman Old Style"/>
          <w:sz w:val="22"/>
        </w:rPr>
        <w:t>with</w:t>
      </w:r>
      <w:r w:rsidR="0021513C">
        <w:rPr>
          <w:rFonts w:ascii="Bookman Old Style" w:hAnsi="Bookman Old Style"/>
          <w:sz w:val="22"/>
        </w:rPr>
        <w:t xml:space="preserve"> all energy to achieve the full cycle </w:t>
      </w:r>
      <w:r w:rsidR="00C167DD">
        <w:rPr>
          <w:rFonts w:ascii="Bookman Old Style" w:hAnsi="Bookman Old Style"/>
          <w:sz w:val="22"/>
        </w:rPr>
        <w:t>being</w:t>
      </w:r>
      <w:r w:rsidR="0021513C">
        <w:rPr>
          <w:rFonts w:ascii="Bookman Old Style" w:hAnsi="Bookman Old Style"/>
          <w:sz w:val="22"/>
        </w:rPr>
        <w:t xml:space="preserve"> taken from and delivered to th</w:t>
      </w:r>
      <w:r w:rsidR="0021513C" w:rsidRPr="008450BF">
        <w:rPr>
          <w:rFonts w:ascii="Bookman Old Style" w:hAnsi="Bookman Old Style"/>
          <w:sz w:val="22"/>
        </w:rPr>
        <w:t>e Point of Interconnection</w:t>
      </w:r>
      <w:r w:rsidR="00911C55">
        <w:rPr>
          <w:rFonts w:ascii="Bookman Old Style" w:hAnsi="Bookman Old Style"/>
          <w:sz w:val="22"/>
          <w:szCs w:val="22"/>
        </w:rPr>
        <w:t>.</w:t>
      </w:r>
      <w:r w:rsidR="002B0425" w:rsidRPr="002B0425">
        <w:rPr>
          <w:rFonts w:ascii="Bookman Old Style" w:hAnsi="Bookman Old Style"/>
          <w:sz w:val="22"/>
          <w:szCs w:val="22"/>
        </w:rPr>
        <w:t xml:space="preserve">  Seller shall design, operate and maintain the Facility in a manner consistent with the standard of care reasonably expected of an experienced owner/operator with the desire and financial resources necessary to design, operate and maintain the Facility to achieve the Performance </w:t>
      </w:r>
      <w:r w:rsidR="00967578">
        <w:rPr>
          <w:rFonts w:ascii="Bookman Old Style" w:hAnsi="Bookman Old Style"/>
          <w:sz w:val="22"/>
          <w:szCs w:val="22"/>
        </w:rPr>
        <w:t xml:space="preserve">Levels </w:t>
      </w:r>
      <w:r w:rsidR="002B0425">
        <w:rPr>
          <w:rFonts w:ascii="Bookman Old Style" w:hAnsi="Bookman Old Style"/>
          <w:sz w:val="22"/>
          <w:szCs w:val="22"/>
        </w:rPr>
        <w:t xml:space="preserve">all in </w:t>
      </w:r>
      <w:r w:rsidR="002B0425" w:rsidRPr="002B0425">
        <w:rPr>
          <w:rFonts w:ascii="Bookman Old Style" w:hAnsi="Bookman Old Style"/>
          <w:sz w:val="22"/>
          <w:szCs w:val="22"/>
        </w:rPr>
        <w:t xml:space="preserve">accordance with Good Engineering and Operating Practices.  The Performance </w:t>
      </w:r>
      <w:r w:rsidR="00967578">
        <w:rPr>
          <w:rFonts w:ascii="Bookman Old Style" w:hAnsi="Bookman Old Style"/>
          <w:sz w:val="22"/>
          <w:szCs w:val="22"/>
        </w:rPr>
        <w:t>Level</w:t>
      </w:r>
      <w:r w:rsidR="00CA0B3A">
        <w:rPr>
          <w:rFonts w:ascii="Bookman Old Style" w:hAnsi="Bookman Old Style"/>
          <w:sz w:val="22"/>
          <w:szCs w:val="22"/>
        </w:rPr>
        <w:t xml:space="preserve"> Availability</w:t>
      </w:r>
      <w:r w:rsidR="00967578" w:rsidRPr="002B0425">
        <w:rPr>
          <w:rFonts w:ascii="Bookman Old Style" w:hAnsi="Bookman Old Style"/>
          <w:sz w:val="22"/>
          <w:szCs w:val="22"/>
        </w:rPr>
        <w:t xml:space="preserve"> </w:t>
      </w:r>
      <w:r w:rsidR="0021513C">
        <w:rPr>
          <w:rFonts w:ascii="Bookman Old Style" w:hAnsi="Bookman Old Style"/>
          <w:sz w:val="22"/>
          <w:szCs w:val="22"/>
        </w:rPr>
        <w:t xml:space="preserve">described in this </w:t>
      </w:r>
      <w:r w:rsidR="0021513C">
        <w:rPr>
          <w:rFonts w:ascii="Bookman Old Style" w:hAnsi="Bookman Old Style"/>
          <w:b/>
          <w:bCs/>
          <w:sz w:val="22"/>
          <w:szCs w:val="22"/>
        </w:rPr>
        <w:t xml:space="preserve">Article 4 </w:t>
      </w:r>
      <w:r w:rsidR="0021513C">
        <w:rPr>
          <w:rFonts w:ascii="Bookman Old Style" w:hAnsi="Bookman Old Style"/>
          <w:sz w:val="22"/>
          <w:szCs w:val="22"/>
        </w:rPr>
        <w:t>(Compensation; Performance Levels)</w:t>
      </w:r>
      <w:r w:rsidR="002B0425" w:rsidRPr="002B0425">
        <w:rPr>
          <w:rFonts w:ascii="Bookman Old Style" w:hAnsi="Bookman Old Style"/>
          <w:sz w:val="22"/>
          <w:szCs w:val="22"/>
        </w:rPr>
        <w:t xml:space="preserve"> shall be interpreted consistent with </w:t>
      </w:r>
      <w:r w:rsidR="00882303">
        <w:rPr>
          <w:rFonts w:ascii="Bookman Old Style" w:hAnsi="Bookman Old Style"/>
          <w:sz w:val="22"/>
          <w:szCs w:val="22"/>
        </w:rPr>
        <w:t xml:space="preserve">the </w:t>
      </w:r>
      <w:r w:rsidR="002B0425" w:rsidRPr="001B7AC8">
        <w:rPr>
          <w:rFonts w:ascii="Bookman Old Style" w:hAnsi="Bookman Old Style"/>
          <w:sz w:val="22"/>
          <w:szCs w:val="22"/>
        </w:rPr>
        <w:t>NERC GADS</w:t>
      </w:r>
      <w:r w:rsidR="002B0425" w:rsidRPr="002B0425">
        <w:rPr>
          <w:rFonts w:ascii="Bookman Old Style" w:hAnsi="Bookman Old Style"/>
          <w:sz w:val="22"/>
          <w:szCs w:val="22"/>
        </w:rPr>
        <w:t xml:space="preserve"> Data Reporting Instructions</w:t>
      </w:r>
      <w:r w:rsidR="00CA0B3A">
        <w:rPr>
          <w:rFonts w:ascii="Bookman Old Style" w:hAnsi="Bookman Old Style"/>
          <w:sz w:val="22"/>
          <w:szCs w:val="22"/>
        </w:rPr>
        <w:t xml:space="preserve"> unless modified by this Agreement</w:t>
      </w:r>
      <w:r w:rsidR="002B0425" w:rsidRPr="002B0425">
        <w:rPr>
          <w:rFonts w:ascii="Bookman Old Style" w:hAnsi="Bookman Old Style"/>
          <w:sz w:val="22"/>
          <w:szCs w:val="22"/>
        </w:rPr>
        <w:t>.</w:t>
      </w:r>
    </w:p>
    <w:p w14:paraId="2172B51F" w14:textId="427EDF0B" w:rsidR="000D1CFD" w:rsidRPr="000D1CFD" w:rsidRDefault="00F91BA0" w:rsidP="003E15D1">
      <w:pPr>
        <w:pStyle w:val="BodyText"/>
        <w:numPr>
          <w:ilvl w:val="1"/>
          <w:numId w:val="7"/>
        </w:numPr>
        <w:tabs>
          <w:tab w:val="left" w:pos="1440"/>
        </w:tabs>
        <w:spacing w:after="240"/>
        <w:ind w:left="1440" w:hanging="1440"/>
        <w:rPr>
          <w:rFonts w:ascii="Bookman Old Style" w:hAnsi="Bookman Old Style"/>
          <w:sz w:val="28"/>
          <w:szCs w:val="28"/>
        </w:rPr>
      </w:pPr>
      <w:r>
        <w:rPr>
          <w:rFonts w:ascii="Bookman Old Style" w:hAnsi="Bookman Old Style"/>
          <w:b/>
          <w:sz w:val="28"/>
          <w:szCs w:val="28"/>
        </w:rPr>
        <w:t xml:space="preserve">Performance Level Rated Energy </w:t>
      </w:r>
      <w:r w:rsidR="002706A5">
        <w:rPr>
          <w:rFonts w:ascii="Bookman Old Style" w:hAnsi="Bookman Old Style"/>
          <w:b/>
          <w:sz w:val="28"/>
          <w:szCs w:val="28"/>
        </w:rPr>
        <w:t>Capacity.</w:t>
      </w:r>
    </w:p>
    <w:p w14:paraId="766011D6" w14:textId="46B6C8DC" w:rsidR="00FE32F0" w:rsidRPr="00FE32F0" w:rsidRDefault="000E2FE4" w:rsidP="003E15D1">
      <w:pPr>
        <w:pStyle w:val="BodyText"/>
        <w:numPr>
          <w:ilvl w:val="2"/>
          <w:numId w:val="7"/>
        </w:numPr>
        <w:tabs>
          <w:tab w:val="left" w:pos="0"/>
          <w:tab w:val="left" w:pos="1440"/>
        </w:tabs>
        <w:spacing w:after="240"/>
        <w:ind w:left="0" w:firstLine="720"/>
        <w:rPr>
          <w:rFonts w:ascii="Bookman Old Style" w:hAnsi="Bookman Old Style"/>
          <w:sz w:val="22"/>
          <w:szCs w:val="22"/>
        </w:rPr>
      </w:pPr>
      <w:r>
        <w:rPr>
          <w:rFonts w:ascii="Bookman Old Style" w:hAnsi="Bookman Old Style"/>
          <w:b/>
          <w:sz w:val="22"/>
          <w:szCs w:val="22"/>
        </w:rPr>
        <w:t>Capacity and Liquidated Damages.</w:t>
      </w:r>
      <w:r w:rsidRPr="000E2FE4">
        <w:rPr>
          <w:rFonts w:ascii="Bookman Old Style" w:hAnsi="Bookman Old Style"/>
          <w:sz w:val="22"/>
          <w:szCs w:val="22"/>
        </w:rPr>
        <w:t xml:space="preserve">  </w:t>
      </w:r>
      <w:r w:rsidR="00911C55">
        <w:rPr>
          <w:rFonts w:ascii="Bookman Old Style" w:hAnsi="Bookman Old Style"/>
          <w:sz w:val="22"/>
          <w:szCs w:val="22"/>
        </w:rPr>
        <w:t>During commis</w:t>
      </w:r>
      <w:r w:rsidR="00B75FF4">
        <w:rPr>
          <w:rFonts w:ascii="Bookman Old Style" w:hAnsi="Bookman Old Style"/>
          <w:sz w:val="22"/>
          <w:szCs w:val="22"/>
        </w:rPr>
        <w:t>s</w:t>
      </w:r>
      <w:r w:rsidR="00911C55">
        <w:rPr>
          <w:rFonts w:ascii="Bookman Old Style" w:hAnsi="Bookman Old Style"/>
          <w:sz w:val="22"/>
          <w:szCs w:val="22"/>
        </w:rPr>
        <w:t>ioning, and f</w:t>
      </w:r>
      <w:r w:rsidRPr="000E2FE4">
        <w:rPr>
          <w:rFonts w:ascii="Bookman Old Style" w:hAnsi="Bookman Old Style"/>
          <w:sz w:val="22"/>
          <w:szCs w:val="22"/>
        </w:rPr>
        <w:t>or each Measurement Period</w:t>
      </w:r>
      <w:r w:rsidR="00E33C22">
        <w:rPr>
          <w:rFonts w:ascii="Bookman Old Style" w:hAnsi="Bookman Old Style"/>
          <w:sz w:val="22"/>
          <w:szCs w:val="22"/>
        </w:rPr>
        <w:t xml:space="preserve"> </w:t>
      </w:r>
      <w:r w:rsidRPr="000E2FE4">
        <w:rPr>
          <w:rFonts w:ascii="Bookman Old Style" w:hAnsi="Bookman Old Style"/>
          <w:sz w:val="22"/>
          <w:szCs w:val="22"/>
        </w:rPr>
        <w:t xml:space="preserve">following the Commercial Operations Date, the </w:t>
      </w:r>
      <w:r w:rsidR="009C16B7">
        <w:rPr>
          <w:rFonts w:ascii="Bookman Old Style" w:hAnsi="Bookman Old Style"/>
          <w:sz w:val="22"/>
          <w:szCs w:val="22"/>
        </w:rPr>
        <w:t>Facility</w:t>
      </w:r>
      <w:r w:rsidRPr="000E2FE4">
        <w:rPr>
          <w:rFonts w:ascii="Bookman Old Style" w:hAnsi="Bookman Old Style"/>
          <w:sz w:val="22"/>
          <w:szCs w:val="22"/>
        </w:rPr>
        <w:t xml:space="preserve"> shall be required to </w:t>
      </w:r>
      <w:r w:rsidR="000A7A35">
        <w:rPr>
          <w:rFonts w:ascii="Bookman Old Style" w:hAnsi="Bookman Old Style"/>
          <w:sz w:val="22"/>
          <w:szCs w:val="22"/>
        </w:rPr>
        <w:t>achieve the Performance Level Rated Energy C</w:t>
      </w:r>
      <w:r w:rsidR="000A7A35" w:rsidRPr="000E2FE4">
        <w:rPr>
          <w:rFonts w:ascii="Bookman Old Style" w:hAnsi="Bookman Old Style"/>
          <w:sz w:val="22"/>
          <w:szCs w:val="22"/>
        </w:rPr>
        <w:t>apacity</w:t>
      </w:r>
      <w:r w:rsidRPr="000E2FE4">
        <w:rPr>
          <w:rFonts w:ascii="Bookman Old Style" w:hAnsi="Bookman Old Style"/>
          <w:sz w:val="22"/>
          <w:szCs w:val="22"/>
        </w:rPr>
        <w:t xml:space="preserve">, as more fully set forth in </w:t>
      </w:r>
      <w:r w:rsidRPr="00BA23E4">
        <w:rPr>
          <w:rFonts w:ascii="Bookman Old Style" w:hAnsi="Bookman Old Style"/>
          <w:b/>
          <w:sz w:val="22"/>
          <w:szCs w:val="22"/>
        </w:rPr>
        <w:t xml:space="preserve">Attachment </w:t>
      </w:r>
      <w:r w:rsidR="00BA23E4" w:rsidRPr="00BA23E4">
        <w:rPr>
          <w:rFonts w:ascii="Bookman Old Style" w:hAnsi="Bookman Old Style"/>
          <w:b/>
          <w:sz w:val="22"/>
          <w:szCs w:val="22"/>
        </w:rPr>
        <w:t>T</w:t>
      </w:r>
      <w:r w:rsidRPr="00BA23E4">
        <w:rPr>
          <w:rFonts w:ascii="Bookman Old Style" w:hAnsi="Bookman Old Style"/>
          <w:sz w:val="22"/>
          <w:szCs w:val="22"/>
        </w:rPr>
        <w:t xml:space="preserve"> (</w:t>
      </w:r>
      <w:r w:rsidR="004F5C0C">
        <w:rPr>
          <w:rFonts w:ascii="Bookman Old Style" w:hAnsi="Bookman Old Style"/>
          <w:sz w:val="22"/>
          <w:szCs w:val="22"/>
        </w:rPr>
        <w:t>Capacity Ratio and RTE Ratio</w:t>
      </w:r>
      <w:r w:rsidRPr="00BA23E4">
        <w:rPr>
          <w:rFonts w:ascii="Bookman Old Style" w:hAnsi="Bookman Old Style"/>
          <w:sz w:val="22"/>
          <w:szCs w:val="22"/>
        </w:rPr>
        <w:t>)</w:t>
      </w:r>
      <w:r w:rsidRPr="000E2FE4">
        <w:rPr>
          <w:rFonts w:ascii="Bookman Old Style" w:hAnsi="Bookman Old Style"/>
          <w:sz w:val="22"/>
          <w:szCs w:val="22"/>
        </w:rPr>
        <w:t xml:space="preserve"> to this Agreement.  For each Measurement Period for which the </w:t>
      </w:r>
      <w:r w:rsidR="00882303">
        <w:rPr>
          <w:rFonts w:ascii="Bookman Old Style" w:hAnsi="Bookman Old Style"/>
          <w:sz w:val="22"/>
          <w:szCs w:val="22"/>
        </w:rPr>
        <w:t>Facility</w:t>
      </w:r>
      <w:r w:rsidRPr="000E2FE4">
        <w:rPr>
          <w:rFonts w:ascii="Bookman Old Style" w:hAnsi="Bookman Old Style"/>
          <w:sz w:val="22"/>
          <w:szCs w:val="22"/>
        </w:rPr>
        <w:t xml:space="preserve"> fails to </w:t>
      </w:r>
      <w:r w:rsidR="000A7A35">
        <w:rPr>
          <w:rFonts w:ascii="Bookman Old Style" w:hAnsi="Bookman Old Style"/>
          <w:sz w:val="22"/>
          <w:szCs w:val="22"/>
        </w:rPr>
        <w:t>achieve</w:t>
      </w:r>
      <w:r w:rsidR="00F47852">
        <w:rPr>
          <w:rFonts w:ascii="Bookman Old Style" w:hAnsi="Bookman Old Style"/>
          <w:sz w:val="22"/>
          <w:szCs w:val="22"/>
        </w:rPr>
        <w:t xml:space="preserve"> the Performance Level Rated Energy C</w:t>
      </w:r>
      <w:r w:rsidRPr="000E2FE4">
        <w:rPr>
          <w:rFonts w:ascii="Bookman Old Style" w:hAnsi="Bookman Old Style"/>
          <w:sz w:val="22"/>
          <w:szCs w:val="22"/>
        </w:rPr>
        <w:t xml:space="preserve">apacity, Seller shall pay, and Company shall accept, as liquidated damages for such shortfall, </w:t>
      </w:r>
      <w:r w:rsidR="00A06AE3">
        <w:rPr>
          <w:rFonts w:ascii="Bookman Old Style" w:hAnsi="Bookman Old Style"/>
          <w:sz w:val="22"/>
          <w:szCs w:val="22"/>
        </w:rPr>
        <w:t>such</w:t>
      </w:r>
      <w:r w:rsidR="00720012" w:rsidRPr="000E2FE4">
        <w:rPr>
          <w:rFonts w:ascii="Bookman Old Style" w:hAnsi="Bookman Old Style"/>
          <w:sz w:val="22"/>
          <w:szCs w:val="22"/>
        </w:rPr>
        <w:t xml:space="preserve"> </w:t>
      </w:r>
      <w:r w:rsidRPr="000E2FE4">
        <w:rPr>
          <w:rFonts w:ascii="Bookman Old Style" w:hAnsi="Bookman Old Style"/>
          <w:sz w:val="22"/>
          <w:szCs w:val="22"/>
        </w:rPr>
        <w:t xml:space="preserve">amount </w:t>
      </w:r>
      <w:r w:rsidR="00CC255F">
        <w:rPr>
          <w:rFonts w:ascii="Bookman Old Style" w:hAnsi="Bookman Old Style"/>
          <w:sz w:val="22"/>
          <w:szCs w:val="22"/>
        </w:rPr>
        <w:t>determined pursuant to</w:t>
      </w:r>
      <w:r w:rsidR="00FE32F0">
        <w:rPr>
          <w:rFonts w:ascii="Bookman Old Style" w:hAnsi="Bookman Old Style"/>
          <w:sz w:val="22"/>
          <w:szCs w:val="22"/>
        </w:rPr>
        <w:t xml:space="preserve"> the following formula</w:t>
      </w:r>
      <w:r w:rsidRPr="000E2FE4">
        <w:rPr>
          <w:rFonts w:ascii="Bookman Old Style" w:hAnsi="Bookman Old Style"/>
          <w:sz w:val="22"/>
          <w:szCs w:val="22"/>
        </w:rPr>
        <w:t xml:space="preserve"> upon proper demand at the end the </w:t>
      </w:r>
      <w:r w:rsidR="009C16B7">
        <w:rPr>
          <w:rFonts w:ascii="Bookman Old Style" w:hAnsi="Bookman Old Style"/>
          <w:sz w:val="22"/>
          <w:szCs w:val="22"/>
        </w:rPr>
        <w:t>Measurement Period</w:t>
      </w:r>
      <w:r w:rsidRPr="000E2FE4">
        <w:rPr>
          <w:rFonts w:ascii="Bookman Old Style" w:hAnsi="Bookman Old Style"/>
          <w:sz w:val="22"/>
          <w:szCs w:val="22"/>
        </w:rPr>
        <w:t xml:space="preserve"> in question:</w:t>
      </w:r>
    </w:p>
    <w:p w14:paraId="7133D8E5" w14:textId="6D448BBE" w:rsidR="000E2FE4" w:rsidRPr="000E2FE4" w:rsidRDefault="00FE32F0" w:rsidP="00245E80">
      <w:pPr>
        <w:pStyle w:val="BodyText"/>
        <w:tabs>
          <w:tab w:val="left" w:pos="0"/>
        </w:tabs>
        <w:ind w:left="0"/>
        <w:jc w:val="center"/>
        <w:rPr>
          <w:rFonts w:ascii="Bookman Old Style" w:hAnsi="Bookman Old Style"/>
          <w:sz w:val="28"/>
          <w:szCs w:val="28"/>
        </w:rPr>
      </w:pPr>
      <w:r>
        <w:rPr>
          <w:rFonts w:ascii="Bookman Old Style" w:hAnsi="Bookman Old Style"/>
          <w:sz w:val="22"/>
          <w:szCs w:val="22"/>
        </w:rPr>
        <w:t>(1</w:t>
      </w:r>
      <w:r w:rsidR="00481C0D">
        <w:rPr>
          <w:rFonts w:ascii="Bookman Old Style" w:hAnsi="Bookman Old Style"/>
          <w:sz w:val="22"/>
          <w:szCs w:val="22"/>
        </w:rPr>
        <w:t>00</w:t>
      </w:r>
      <w:r w:rsidR="005E6751">
        <w:rPr>
          <w:rFonts w:ascii="Bookman Old Style" w:hAnsi="Bookman Old Style"/>
          <w:sz w:val="22"/>
          <w:szCs w:val="22"/>
        </w:rPr>
        <w:t>%</w:t>
      </w:r>
      <w:r>
        <w:rPr>
          <w:rFonts w:ascii="Bookman Old Style" w:hAnsi="Bookman Old Style"/>
          <w:sz w:val="22"/>
          <w:szCs w:val="22"/>
        </w:rPr>
        <w:t xml:space="preserve"> – Capacity Ratio) × Lump Sum Payment for the </w:t>
      </w:r>
      <w:r w:rsidR="004F5C0C">
        <w:rPr>
          <w:rFonts w:ascii="Bookman Old Style" w:hAnsi="Bookman Old Style"/>
          <w:sz w:val="22"/>
          <w:szCs w:val="22"/>
        </w:rPr>
        <w:t>Measurement Period</w:t>
      </w:r>
      <w:r>
        <w:rPr>
          <w:rFonts w:ascii="Bookman Old Style" w:hAnsi="Bookman Old Style"/>
          <w:sz w:val="22"/>
          <w:szCs w:val="22"/>
        </w:rPr>
        <w:t xml:space="preserve"> in question</w:t>
      </w:r>
    </w:p>
    <w:p w14:paraId="45129EA4" w14:textId="5772C81B" w:rsidR="007D38E3" w:rsidRPr="007D38E3" w:rsidRDefault="007D38E3" w:rsidP="007D38E3">
      <w:pPr>
        <w:pStyle w:val="BodyText"/>
        <w:tabs>
          <w:tab w:val="left" w:pos="0"/>
          <w:tab w:val="left" w:pos="1440"/>
        </w:tabs>
        <w:spacing w:before="240" w:after="240"/>
        <w:ind w:left="0"/>
        <w:rPr>
          <w:rFonts w:ascii="Bookman Old Style" w:hAnsi="Bookman Old Style"/>
          <w:sz w:val="22"/>
          <w:szCs w:val="22"/>
        </w:rPr>
      </w:pPr>
      <w:r w:rsidRPr="007D38E3">
        <w:rPr>
          <w:rFonts w:ascii="Bookman Old Style" w:hAnsi="Bookman Old Style"/>
          <w:sz w:val="22"/>
          <w:szCs w:val="22"/>
        </w:rPr>
        <w:t xml:space="preserve">For purposes of determining liquidated damages under this </w:t>
      </w:r>
      <w:r w:rsidRPr="007D38E3">
        <w:rPr>
          <w:rFonts w:ascii="Bookman Old Style" w:hAnsi="Bookman Old Style"/>
          <w:b/>
          <w:sz w:val="22"/>
          <w:szCs w:val="22"/>
        </w:rPr>
        <w:t xml:space="preserve">Section </w:t>
      </w:r>
      <w:r>
        <w:rPr>
          <w:rFonts w:ascii="Bookman Old Style" w:hAnsi="Bookman Old Style"/>
          <w:b/>
          <w:sz w:val="22"/>
          <w:szCs w:val="22"/>
        </w:rPr>
        <w:t>4</w:t>
      </w:r>
      <w:r w:rsidRPr="007D38E3">
        <w:rPr>
          <w:rFonts w:ascii="Bookman Old Style" w:hAnsi="Bookman Old Style"/>
          <w:b/>
          <w:sz w:val="22"/>
          <w:szCs w:val="22"/>
        </w:rPr>
        <w:t>.</w:t>
      </w:r>
      <w:r>
        <w:rPr>
          <w:rFonts w:ascii="Bookman Old Style" w:hAnsi="Bookman Old Style"/>
          <w:b/>
          <w:sz w:val="22"/>
          <w:szCs w:val="22"/>
        </w:rPr>
        <w:t>3</w:t>
      </w:r>
      <w:r w:rsidRPr="007D38E3">
        <w:rPr>
          <w:rFonts w:ascii="Bookman Old Style" w:hAnsi="Bookman Old Style"/>
          <w:b/>
          <w:sz w:val="22"/>
          <w:szCs w:val="22"/>
        </w:rPr>
        <w:t>(a)</w:t>
      </w:r>
      <w:r w:rsidRPr="007D38E3">
        <w:rPr>
          <w:rFonts w:ascii="Bookman Old Style" w:hAnsi="Bookman Old Style"/>
          <w:sz w:val="22"/>
          <w:szCs w:val="22"/>
        </w:rPr>
        <w:t xml:space="preserve"> (Capacity and Liquidated Damages), </w:t>
      </w:r>
      <w:r w:rsidR="00002ACF">
        <w:rPr>
          <w:rFonts w:ascii="Bookman Old Style" w:hAnsi="Bookman Old Style"/>
          <w:sz w:val="22"/>
          <w:szCs w:val="22"/>
        </w:rPr>
        <w:t xml:space="preserve">(a) </w:t>
      </w:r>
      <w:r w:rsidRPr="007D38E3">
        <w:rPr>
          <w:rFonts w:ascii="Bookman Old Style" w:hAnsi="Bookman Old Style"/>
          <w:sz w:val="22"/>
          <w:szCs w:val="22"/>
        </w:rPr>
        <w:t xml:space="preserve">the starting and end points for the duration of the period that the </w:t>
      </w:r>
      <w:r w:rsidR="0087071E">
        <w:rPr>
          <w:rFonts w:ascii="Bookman Old Style" w:hAnsi="Bookman Old Style"/>
          <w:sz w:val="22"/>
          <w:szCs w:val="22"/>
        </w:rPr>
        <w:t>Facility</w:t>
      </w:r>
      <w:r w:rsidRPr="007D38E3">
        <w:rPr>
          <w:rFonts w:ascii="Bookman Old Style" w:hAnsi="Bookman Old Style"/>
          <w:sz w:val="22"/>
          <w:szCs w:val="22"/>
        </w:rPr>
        <w:t xml:space="preserve"> discharges shall be rounded to the nearest MWh</w:t>
      </w:r>
      <w:r w:rsidR="00002ACF">
        <w:rPr>
          <w:rFonts w:ascii="Bookman Old Style" w:hAnsi="Bookman Old Style"/>
          <w:sz w:val="22"/>
          <w:szCs w:val="22"/>
        </w:rPr>
        <w:t xml:space="preserve">, and (b) the Capacity </w:t>
      </w:r>
      <w:r w:rsidR="00002ACF">
        <w:rPr>
          <w:rFonts w:ascii="Bookman Old Style" w:hAnsi="Bookman Old Style"/>
          <w:sz w:val="22"/>
          <w:szCs w:val="22"/>
        </w:rPr>
        <w:lastRenderedPageBreak/>
        <w:t xml:space="preserve">Ratio utilized for the calculation of damages shall be as set forth in </w:t>
      </w:r>
      <w:r w:rsidR="00002ACF">
        <w:rPr>
          <w:rFonts w:ascii="Bookman Old Style" w:hAnsi="Bookman Old Style"/>
          <w:b/>
          <w:bCs/>
          <w:sz w:val="22"/>
          <w:szCs w:val="22"/>
        </w:rPr>
        <w:t>Attachment T</w:t>
      </w:r>
      <w:r w:rsidR="00002ACF">
        <w:rPr>
          <w:rFonts w:ascii="Bookman Old Style" w:hAnsi="Bookman Old Style"/>
          <w:sz w:val="22"/>
          <w:szCs w:val="22"/>
        </w:rPr>
        <w:t xml:space="preserve"> (</w:t>
      </w:r>
      <w:r w:rsidR="004F5C0C">
        <w:rPr>
          <w:rFonts w:ascii="Bookman Old Style" w:hAnsi="Bookman Old Style"/>
          <w:sz w:val="22"/>
          <w:szCs w:val="22"/>
        </w:rPr>
        <w:t>Capacity Ratio and RTE Ratio</w:t>
      </w:r>
      <w:r w:rsidR="00002ACF">
        <w:rPr>
          <w:rFonts w:ascii="Bookman Old Style" w:hAnsi="Bookman Old Style"/>
          <w:sz w:val="22"/>
          <w:szCs w:val="22"/>
        </w:rPr>
        <w:t>)</w:t>
      </w:r>
      <w:r w:rsidRPr="007D38E3">
        <w:rPr>
          <w:rFonts w:ascii="Bookman Old Style" w:hAnsi="Bookman Old Style"/>
          <w:sz w:val="22"/>
          <w:szCs w:val="22"/>
        </w:rPr>
        <w:t>. Each Party agrees and acknowledges that (</w:t>
      </w:r>
      <w:proofErr w:type="spellStart"/>
      <w:r w:rsidRPr="007D38E3">
        <w:rPr>
          <w:rFonts w:ascii="Bookman Old Style" w:hAnsi="Bookman Old Style"/>
          <w:sz w:val="22"/>
          <w:szCs w:val="22"/>
        </w:rPr>
        <w:t>i</w:t>
      </w:r>
      <w:proofErr w:type="spellEnd"/>
      <w:r w:rsidRPr="007D38E3">
        <w:rPr>
          <w:rFonts w:ascii="Bookman Old Style" w:hAnsi="Bookman Old Style"/>
          <w:sz w:val="22"/>
          <w:szCs w:val="22"/>
        </w:rPr>
        <w:t xml:space="preserve">) the damages that Company would incur if the Seller fails to achieve the </w:t>
      </w:r>
      <w:r w:rsidR="00F47852">
        <w:rPr>
          <w:rFonts w:ascii="Bookman Old Style" w:hAnsi="Bookman Old Style"/>
          <w:sz w:val="22"/>
          <w:szCs w:val="22"/>
        </w:rPr>
        <w:t>Performance Level Rated Energy C</w:t>
      </w:r>
      <w:r w:rsidR="00F47852" w:rsidRPr="000E2FE4">
        <w:rPr>
          <w:rFonts w:ascii="Bookman Old Style" w:hAnsi="Bookman Old Style"/>
          <w:sz w:val="22"/>
          <w:szCs w:val="22"/>
        </w:rPr>
        <w:t>apacity</w:t>
      </w:r>
      <w:r w:rsidR="00F47852" w:rsidRPr="007D38E3" w:rsidDel="00F47852">
        <w:rPr>
          <w:rFonts w:ascii="Bookman Old Style" w:hAnsi="Bookman Old Style"/>
          <w:sz w:val="22"/>
          <w:szCs w:val="22"/>
        </w:rPr>
        <w:t xml:space="preserve"> </w:t>
      </w:r>
      <w:r w:rsidRPr="007D38E3">
        <w:rPr>
          <w:rFonts w:ascii="Bookman Old Style" w:hAnsi="Bookman Old Style"/>
          <w:sz w:val="22"/>
          <w:szCs w:val="22"/>
        </w:rPr>
        <w:t xml:space="preserve">for a </w:t>
      </w:r>
      <w:r w:rsidR="009C16B7" w:rsidRPr="00492C08">
        <w:rPr>
          <w:rFonts w:ascii="Bookman Old Style" w:hAnsi="Bookman Old Style"/>
          <w:sz w:val="22"/>
          <w:szCs w:val="22"/>
        </w:rPr>
        <w:t>Measurement Period</w:t>
      </w:r>
      <w:r w:rsidRPr="007D38E3">
        <w:rPr>
          <w:rFonts w:ascii="Bookman Old Style" w:hAnsi="Bookman Old Style"/>
          <w:sz w:val="22"/>
          <w:szCs w:val="22"/>
        </w:rPr>
        <w:t xml:space="preserve"> would be difficult or impossible to calculate with certainty and (ii) the aforesaid liquidated damages are an appropriate approximation of such damages.</w:t>
      </w:r>
    </w:p>
    <w:p w14:paraId="4BC7074B" w14:textId="3213BA87" w:rsidR="000E2FE4" w:rsidRPr="00882303" w:rsidRDefault="00882303" w:rsidP="003E15D1">
      <w:pPr>
        <w:pStyle w:val="BodyText"/>
        <w:numPr>
          <w:ilvl w:val="2"/>
          <w:numId w:val="7"/>
        </w:numPr>
        <w:tabs>
          <w:tab w:val="left" w:pos="0"/>
          <w:tab w:val="left" w:pos="1440"/>
        </w:tabs>
        <w:spacing w:after="240"/>
        <w:ind w:left="0" w:firstLine="720"/>
        <w:rPr>
          <w:rFonts w:ascii="Bookman Old Style" w:hAnsi="Bookman Old Style"/>
          <w:sz w:val="22"/>
          <w:szCs w:val="22"/>
        </w:rPr>
      </w:pPr>
      <w:r w:rsidRPr="00882303">
        <w:rPr>
          <w:rFonts w:ascii="Bookman Old Style" w:hAnsi="Bookman Old Style"/>
          <w:b/>
          <w:sz w:val="22"/>
          <w:szCs w:val="22"/>
        </w:rPr>
        <w:t>Capacity Termination Rights.</w:t>
      </w:r>
      <w:r w:rsidRPr="00882303">
        <w:rPr>
          <w:rFonts w:ascii="Bookman Old Style" w:hAnsi="Bookman Old Style"/>
          <w:sz w:val="22"/>
          <w:szCs w:val="22"/>
        </w:rPr>
        <w:t xml:space="preserve">  The Parties acknowledge that, although the intent of the liquidated damages payable under </w:t>
      </w:r>
      <w:r w:rsidRPr="00882303">
        <w:rPr>
          <w:rFonts w:ascii="Bookman Old Style" w:hAnsi="Bookman Old Style"/>
          <w:b/>
          <w:sz w:val="22"/>
          <w:szCs w:val="22"/>
        </w:rPr>
        <w:t xml:space="preserve">Section </w:t>
      </w:r>
      <w:r>
        <w:rPr>
          <w:rFonts w:ascii="Bookman Old Style" w:hAnsi="Bookman Old Style"/>
          <w:b/>
          <w:sz w:val="22"/>
          <w:szCs w:val="22"/>
        </w:rPr>
        <w:t>4</w:t>
      </w:r>
      <w:r w:rsidRPr="00882303">
        <w:rPr>
          <w:rFonts w:ascii="Bookman Old Style" w:hAnsi="Bookman Old Style"/>
          <w:b/>
          <w:sz w:val="22"/>
          <w:szCs w:val="22"/>
        </w:rPr>
        <w:t>.</w:t>
      </w:r>
      <w:r>
        <w:rPr>
          <w:rFonts w:ascii="Bookman Old Style" w:hAnsi="Bookman Old Style"/>
          <w:b/>
          <w:sz w:val="22"/>
          <w:szCs w:val="22"/>
        </w:rPr>
        <w:t>3</w:t>
      </w:r>
      <w:r w:rsidRPr="00882303">
        <w:rPr>
          <w:rFonts w:ascii="Bookman Old Style" w:hAnsi="Bookman Old Style"/>
          <w:b/>
          <w:sz w:val="22"/>
          <w:szCs w:val="22"/>
        </w:rPr>
        <w:t>(a)</w:t>
      </w:r>
      <w:r w:rsidRPr="00882303">
        <w:rPr>
          <w:rFonts w:ascii="Bookman Old Style" w:hAnsi="Bookman Old Style"/>
          <w:sz w:val="22"/>
          <w:szCs w:val="22"/>
        </w:rPr>
        <w:t xml:space="preserve"> (Capacity and Liquidated Damages) is to compensate Company for the damages that Company would incur if the </w:t>
      </w:r>
      <w:r w:rsidR="0087071E">
        <w:rPr>
          <w:rFonts w:ascii="Bookman Old Style" w:hAnsi="Bookman Old Style"/>
          <w:sz w:val="22"/>
          <w:szCs w:val="22"/>
        </w:rPr>
        <w:t>Facility</w:t>
      </w:r>
      <w:r w:rsidRPr="00882303">
        <w:rPr>
          <w:rFonts w:ascii="Bookman Old Style" w:hAnsi="Bookman Old Style"/>
          <w:sz w:val="22"/>
          <w:szCs w:val="22"/>
        </w:rPr>
        <w:t xml:space="preserve"> fails to </w:t>
      </w:r>
      <w:r w:rsidR="000A7A35">
        <w:rPr>
          <w:rFonts w:ascii="Bookman Old Style" w:hAnsi="Bookman Old Style"/>
          <w:sz w:val="22"/>
          <w:szCs w:val="22"/>
        </w:rPr>
        <w:t>achieve</w:t>
      </w:r>
      <w:r w:rsidRPr="00882303">
        <w:rPr>
          <w:rFonts w:ascii="Bookman Old Style" w:hAnsi="Bookman Old Style"/>
          <w:sz w:val="22"/>
          <w:szCs w:val="22"/>
        </w:rPr>
        <w:t xml:space="preserve"> the </w:t>
      </w:r>
      <w:r w:rsidR="00F47852">
        <w:rPr>
          <w:rFonts w:ascii="Bookman Old Style" w:hAnsi="Bookman Old Style"/>
          <w:sz w:val="22"/>
          <w:szCs w:val="22"/>
        </w:rPr>
        <w:t>Performance Level Rated Energy C</w:t>
      </w:r>
      <w:r w:rsidR="00F47852" w:rsidRPr="000E2FE4">
        <w:rPr>
          <w:rFonts w:ascii="Bookman Old Style" w:hAnsi="Bookman Old Style"/>
          <w:sz w:val="22"/>
          <w:szCs w:val="22"/>
        </w:rPr>
        <w:t>apacity</w:t>
      </w:r>
      <w:r w:rsidR="00F47852" w:rsidRPr="00882303" w:rsidDel="00F47852">
        <w:rPr>
          <w:rFonts w:ascii="Bookman Old Style" w:hAnsi="Bookman Old Style"/>
          <w:sz w:val="22"/>
          <w:szCs w:val="22"/>
        </w:rPr>
        <w:t xml:space="preserve"> </w:t>
      </w:r>
      <w:r w:rsidRPr="00882303">
        <w:rPr>
          <w:rFonts w:ascii="Bookman Old Style" w:hAnsi="Bookman Old Style"/>
          <w:sz w:val="22"/>
          <w:szCs w:val="22"/>
        </w:rPr>
        <w:t xml:space="preserve">during a </w:t>
      </w:r>
      <w:r w:rsidR="009C16B7">
        <w:rPr>
          <w:rFonts w:ascii="Bookman Old Style" w:hAnsi="Bookman Old Style"/>
          <w:sz w:val="22"/>
          <w:szCs w:val="22"/>
        </w:rPr>
        <w:t>Measurement Period</w:t>
      </w:r>
      <w:r w:rsidRPr="00882303">
        <w:rPr>
          <w:rFonts w:ascii="Bookman Old Style" w:hAnsi="Bookman Old Style"/>
          <w:sz w:val="22"/>
          <w:szCs w:val="22"/>
        </w:rPr>
        <w:t xml:space="preserve">, such liquidated damages are not intended to compensate Company for the damages that Company would incur if a pattern of underperformance establishes a reasonable expectation that the </w:t>
      </w:r>
      <w:r w:rsidR="00AB7BD0">
        <w:rPr>
          <w:rFonts w:ascii="Bookman Old Style" w:hAnsi="Bookman Old Style"/>
          <w:sz w:val="22"/>
          <w:szCs w:val="22"/>
        </w:rPr>
        <w:t>Facility</w:t>
      </w:r>
      <w:r w:rsidRPr="00882303">
        <w:rPr>
          <w:rFonts w:ascii="Bookman Old Style" w:hAnsi="Bookman Old Style"/>
          <w:sz w:val="22"/>
          <w:szCs w:val="22"/>
        </w:rPr>
        <w:t xml:space="preserve"> is likely to continue to substantially underperform the Company</w:t>
      </w:r>
      <w:r w:rsidR="00AB7BD0">
        <w:rPr>
          <w:rFonts w:ascii="Bookman Old Style" w:hAnsi="Bookman Old Style"/>
          <w:sz w:val="22"/>
          <w:szCs w:val="22"/>
        </w:rPr>
        <w:t>’</w:t>
      </w:r>
      <w:r w:rsidRPr="00882303">
        <w:rPr>
          <w:rFonts w:ascii="Bookman Old Style" w:hAnsi="Bookman Old Style"/>
          <w:sz w:val="22"/>
          <w:szCs w:val="22"/>
        </w:rPr>
        <w:t>s expectations.  Accordingly, and without limitation to Company</w:t>
      </w:r>
      <w:r w:rsidR="00AB7BD0">
        <w:rPr>
          <w:rFonts w:ascii="Bookman Old Style" w:hAnsi="Bookman Old Style"/>
          <w:sz w:val="22"/>
          <w:szCs w:val="22"/>
        </w:rPr>
        <w:t>’</w:t>
      </w:r>
      <w:r w:rsidRPr="00882303">
        <w:rPr>
          <w:rFonts w:ascii="Bookman Old Style" w:hAnsi="Bookman Old Style"/>
          <w:sz w:val="22"/>
          <w:szCs w:val="22"/>
        </w:rPr>
        <w:t xml:space="preserve">s rights under said </w:t>
      </w:r>
      <w:r w:rsidRPr="00AB7BD0">
        <w:rPr>
          <w:rFonts w:ascii="Bookman Old Style" w:hAnsi="Bookman Old Style"/>
          <w:b/>
          <w:sz w:val="22"/>
          <w:szCs w:val="22"/>
        </w:rPr>
        <w:t xml:space="preserve">Section </w:t>
      </w:r>
      <w:r w:rsidR="00AB7BD0">
        <w:rPr>
          <w:rFonts w:ascii="Bookman Old Style" w:hAnsi="Bookman Old Style"/>
          <w:b/>
          <w:sz w:val="22"/>
          <w:szCs w:val="22"/>
        </w:rPr>
        <w:t>4.3</w:t>
      </w:r>
      <w:r w:rsidRPr="00AB7BD0">
        <w:rPr>
          <w:rFonts w:ascii="Bookman Old Style" w:hAnsi="Bookman Old Style"/>
          <w:b/>
          <w:sz w:val="22"/>
          <w:szCs w:val="22"/>
        </w:rPr>
        <w:t>(a)</w:t>
      </w:r>
      <w:r w:rsidRPr="00882303">
        <w:rPr>
          <w:rFonts w:ascii="Bookman Old Style" w:hAnsi="Bookman Old Style"/>
          <w:sz w:val="22"/>
          <w:szCs w:val="22"/>
        </w:rPr>
        <w:t xml:space="preserve"> (Capacity and Liquidated Damages)</w:t>
      </w:r>
      <w:r w:rsidR="00AE69FD">
        <w:rPr>
          <w:rFonts w:ascii="Bookman Old Style" w:hAnsi="Bookman Old Style"/>
          <w:sz w:val="22"/>
          <w:szCs w:val="22"/>
        </w:rPr>
        <w:t xml:space="preserve">, </w:t>
      </w:r>
      <w:r w:rsidR="00AE69FD" w:rsidRPr="00E90B70">
        <w:rPr>
          <w:rFonts w:ascii="Bookman Old Style" w:eastAsiaTheme="minorEastAsia" w:hAnsi="Bookman Old Style"/>
          <w:sz w:val="22"/>
          <w:szCs w:val="22"/>
          <w:lang w:eastAsia="zh-CN"/>
        </w:rPr>
        <w:t xml:space="preserve">the failure of the Seller to </w:t>
      </w:r>
      <w:r w:rsidR="00F47852">
        <w:rPr>
          <w:rFonts w:ascii="Bookman Old Style" w:eastAsiaTheme="minorEastAsia" w:hAnsi="Bookman Old Style"/>
          <w:sz w:val="22"/>
          <w:szCs w:val="22"/>
          <w:lang w:eastAsia="zh-CN"/>
        </w:rPr>
        <w:t>achieve</w:t>
      </w:r>
      <w:r w:rsidR="00AE69FD">
        <w:rPr>
          <w:rFonts w:ascii="Bookman Old Style" w:eastAsiaTheme="minorEastAsia" w:hAnsi="Bookman Old Style"/>
          <w:sz w:val="22"/>
          <w:szCs w:val="22"/>
          <w:lang w:eastAsia="zh-CN"/>
        </w:rPr>
        <w:t xml:space="preserve"> the </w:t>
      </w:r>
      <w:r w:rsidR="00F47852">
        <w:rPr>
          <w:rFonts w:ascii="Bookman Old Style" w:hAnsi="Bookman Old Style"/>
          <w:sz w:val="22"/>
          <w:szCs w:val="22"/>
        </w:rPr>
        <w:t>Performance Level Rated Energy C</w:t>
      </w:r>
      <w:r w:rsidR="00F47852" w:rsidRPr="000E2FE4">
        <w:rPr>
          <w:rFonts w:ascii="Bookman Old Style" w:hAnsi="Bookman Old Style"/>
          <w:sz w:val="22"/>
          <w:szCs w:val="22"/>
        </w:rPr>
        <w:t>apacity</w:t>
      </w:r>
      <w:r w:rsidR="00F47852" w:rsidDel="00F47852">
        <w:rPr>
          <w:rFonts w:ascii="Bookman Old Style" w:eastAsiaTheme="minorEastAsia" w:hAnsi="Bookman Old Style"/>
          <w:sz w:val="22"/>
          <w:szCs w:val="22"/>
          <w:lang w:eastAsia="zh-CN"/>
        </w:rPr>
        <w:t xml:space="preserve"> </w:t>
      </w:r>
      <w:r w:rsidR="00AE69FD">
        <w:rPr>
          <w:rFonts w:ascii="Bookman Old Style" w:eastAsiaTheme="minorEastAsia" w:hAnsi="Bookman Old Style"/>
          <w:sz w:val="22"/>
          <w:szCs w:val="22"/>
          <w:lang w:eastAsia="zh-CN"/>
        </w:rPr>
        <w:t xml:space="preserve">in </w:t>
      </w:r>
      <w:r w:rsidR="004F5C0C">
        <w:rPr>
          <w:rFonts w:ascii="Bookman Old Style" w:eastAsiaTheme="minorEastAsia" w:hAnsi="Bookman Old Style"/>
          <w:sz w:val="22"/>
          <w:szCs w:val="22"/>
          <w:lang w:eastAsia="zh-CN"/>
        </w:rPr>
        <w:t>two</w:t>
      </w:r>
      <w:r w:rsidR="00AE69FD">
        <w:rPr>
          <w:rFonts w:ascii="Bookman Old Style" w:eastAsiaTheme="minorEastAsia" w:hAnsi="Bookman Old Style"/>
          <w:sz w:val="22"/>
          <w:szCs w:val="22"/>
          <w:lang w:eastAsia="zh-CN"/>
        </w:rPr>
        <w:t xml:space="preserve"> (</w:t>
      </w:r>
      <w:r w:rsidR="004F5C0C">
        <w:rPr>
          <w:rFonts w:ascii="Bookman Old Style" w:eastAsiaTheme="minorEastAsia" w:hAnsi="Bookman Old Style"/>
          <w:sz w:val="22"/>
          <w:szCs w:val="22"/>
          <w:lang w:eastAsia="zh-CN"/>
        </w:rPr>
        <w:t>2</w:t>
      </w:r>
      <w:r w:rsidR="00AE69FD">
        <w:rPr>
          <w:rFonts w:ascii="Bookman Old Style" w:eastAsiaTheme="minorEastAsia" w:hAnsi="Bookman Old Style"/>
          <w:sz w:val="22"/>
          <w:szCs w:val="22"/>
          <w:lang w:eastAsia="zh-CN"/>
        </w:rPr>
        <w:t xml:space="preserve">) consecutive </w:t>
      </w:r>
      <w:r w:rsidR="004F5C0C">
        <w:rPr>
          <w:rFonts w:ascii="Bookman Old Style" w:eastAsiaTheme="minorEastAsia" w:hAnsi="Bookman Old Style"/>
          <w:sz w:val="22"/>
          <w:szCs w:val="22"/>
          <w:lang w:eastAsia="zh-CN"/>
        </w:rPr>
        <w:t>Measurement Periods</w:t>
      </w:r>
      <w:r w:rsidR="00AE69FD">
        <w:rPr>
          <w:rFonts w:ascii="Bookman Old Style" w:eastAsiaTheme="minorEastAsia" w:hAnsi="Bookman Old Style"/>
          <w:sz w:val="22"/>
          <w:szCs w:val="22"/>
          <w:lang w:eastAsia="zh-CN"/>
        </w:rPr>
        <w:t xml:space="preserve"> </w:t>
      </w:r>
      <w:r w:rsidRPr="00882303">
        <w:rPr>
          <w:rFonts w:ascii="Bookman Old Style" w:hAnsi="Bookman Old Style"/>
          <w:sz w:val="22"/>
          <w:szCs w:val="22"/>
        </w:rPr>
        <w:t xml:space="preserve">shall constitute an Event of Default under </w:t>
      </w:r>
      <w:r w:rsidRPr="0087071E">
        <w:rPr>
          <w:rFonts w:ascii="Bookman Old Style" w:hAnsi="Bookman Old Style"/>
          <w:b/>
          <w:sz w:val="22"/>
          <w:szCs w:val="22"/>
        </w:rPr>
        <w:t xml:space="preserve">Section </w:t>
      </w:r>
      <w:r w:rsidR="00AB7BD0" w:rsidRPr="0087071E">
        <w:rPr>
          <w:rFonts w:ascii="Bookman Old Style" w:hAnsi="Bookman Old Style"/>
          <w:b/>
          <w:sz w:val="22"/>
          <w:szCs w:val="22"/>
        </w:rPr>
        <w:t>6</w:t>
      </w:r>
      <w:r w:rsidRPr="0087071E">
        <w:rPr>
          <w:rFonts w:ascii="Bookman Old Style" w:hAnsi="Bookman Old Style"/>
          <w:b/>
          <w:sz w:val="22"/>
          <w:szCs w:val="22"/>
        </w:rPr>
        <w:t>.1(</w:t>
      </w:r>
      <w:r w:rsidR="0087071E" w:rsidRPr="0087071E">
        <w:rPr>
          <w:rFonts w:ascii="Bookman Old Style" w:hAnsi="Bookman Old Style"/>
          <w:b/>
          <w:sz w:val="22"/>
          <w:szCs w:val="22"/>
        </w:rPr>
        <w:t>c</w:t>
      </w:r>
      <w:r w:rsidRPr="0087071E">
        <w:rPr>
          <w:rFonts w:ascii="Bookman Old Style" w:hAnsi="Bookman Old Style"/>
          <w:b/>
          <w:sz w:val="22"/>
          <w:szCs w:val="22"/>
        </w:rPr>
        <w:t>)</w:t>
      </w:r>
      <w:r w:rsidRPr="00882303">
        <w:rPr>
          <w:rFonts w:ascii="Bookman Old Style" w:hAnsi="Bookman Old Style"/>
          <w:sz w:val="22"/>
          <w:szCs w:val="22"/>
        </w:rPr>
        <w:t xml:space="preserve"> of this Agreement for which Company shall have the rights (including but not limited to the termination rights) set forth in </w:t>
      </w:r>
      <w:r w:rsidRPr="00AB7BD0">
        <w:rPr>
          <w:rFonts w:ascii="Bookman Old Style" w:hAnsi="Bookman Old Style"/>
          <w:b/>
          <w:sz w:val="22"/>
          <w:szCs w:val="22"/>
        </w:rPr>
        <w:t xml:space="preserve">Article </w:t>
      </w:r>
      <w:r w:rsidR="00AB7BD0">
        <w:rPr>
          <w:rFonts w:ascii="Bookman Old Style" w:hAnsi="Bookman Old Style"/>
          <w:b/>
          <w:sz w:val="22"/>
          <w:szCs w:val="22"/>
        </w:rPr>
        <w:t>6</w:t>
      </w:r>
      <w:r w:rsidRPr="00882303">
        <w:rPr>
          <w:rFonts w:ascii="Bookman Old Style" w:hAnsi="Bookman Old Style"/>
          <w:sz w:val="22"/>
          <w:szCs w:val="22"/>
        </w:rPr>
        <w:t xml:space="preserve"> (Events of Default</w:t>
      </w:r>
      <w:r w:rsidR="00AB7BD0">
        <w:rPr>
          <w:rFonts w:ascii="Bookman Old Style" w:hAnsi="Bookman Old Style"/>
          <w:sz w:val="22"/>
          <w:szCs w:val="22"/>
        </w:rPr>
        <w:t>; Remedies; Termination)</w:t>
      </w:r>
      <w:r w:rsidRPr="00882303">
        <w:rPr>
          <w:rFonts w:ascii="Bookman Old Style" w:hAnsi="Bookman Old Style"/>
          <w:sz w:val="22"/>
          <w:szCs w:val="22"/>
        </w:rPr>
        <w:t>.</w:t>
      </w:r>
    </w:p>
    <w:p w14:paraId="2D25E920" w14:textId="0644E5ED" w:rsidR="000E2FE4" w:rsidRPr="000E2FE4" w:rsidRDefault="00F91BA0" w:rsidP="003E15D1">
      <w:pPr>
        <w:pStyle w:val="BodyText"/>
        <w:numPr>
          <w:ilvl w:val="1"/>
          <w:numId w:val="7"/>
        </w:numPr>
        <w:tabs>
          <w:tab w:val="left" w:pos="0"/>
          <w:tab w:val="left" w:pos="1440"/>
        </w:tabs>
        <w:spacing w:after="240"/>
        <w:ind w:left="1440"/>
        <w:rPr>
          <w:rFonts w:ascii="Bookman Old Style" w:hAnsi="Bookman Old Style"/>
          <w:sz w:val="28"/>
          <w:szCs w:val="28"/>
        </w:rPr>
      </w:pPr>
      <w:r>
        <w:rPr>
          <w:rFonts w:ascii="Bookman Old Style" w:hAnsi="Bookman Old Style"/>
          <w:b/>
          <w:sz w:val="28"/>
          <w:szCs w:val="28"/>
        </w:rPr>
        <w:t xml:space="preserve">Performance Level </w:t>
      </w:r>
      <w:r w:rsidR="00AB7BD0">
        <w:rPr>
          <w:rFonts w:ascii="Bookman Old Style" w:hAnsi="Bookman Old Style"/>
          <w:b/>
          <w:sz w:val="28"/>
          <w:szCs w:val="28"/>
        </w:rPr>
        <w:t>Availability.</w:t>
      </w:r>
    </w:p>
    <w:p w14:paraId="30D6F87E" w14:textId="60292EB8" w:rsidR="00CC255F" w:rsidRDefault="00D30C5E" w:rsidP="00EF0F8E">
      <w:pPr>
        <w:pStyle w:val="BodyText"/>
        <w:numPr>
          <w:ilvl w:val="2"/>
          <w:numId w:val="7"/>
        </w:numPr>
        <w:tabs>
          <w:tab w:val="left" w:pos="0"/>
          <w:tab w:val="left" w:pos="1440"/>
        </w:tabs>
        <w:ind w:left="0" w:firstLine="720"/>
        <w:rPr>
          <w:rFonts w:ascii="Bookman Old Style" w:hAnsi="Bookman Old Style"/>
          <w:sz w:val="22"/>
          <w:szCs w:val="22"/>
        </w:rPr>
      </w:pPr>
      <w:r>
        <w:rPr>
          <w:rFonts w:ascii="Bookman Old Style" w:hAnsi="Bookman Old Style"/>
          <w:b/>
          <w:sz w:val="22"/>
          <w:szCs w:val="22"/>
        </w:rPr>
        <w:t>Measured</w:t>
      </w:r>
      <w:r w:rsidR="00AB7BD0" w:rsidRPr="00AB7BD0">
        <w:rPr>
          <w:rFonts w:ascii="Bookman Old Style" w:hAnsi="Bookman Old Style"/>
          <w:b/>
          <w:sz w:val="22"/>
          <w:szCs w:val="22"/>
        </w:rPr>
        <w:t xml:space="preserve"> Availability and Liquidated Damages.</w:t>
      </w:r>
      <w:r w:rsidR="00AB7BD0" w:rsidRPr="00AB7BD0">
        <w:rPr>
          <w:rFonts w:ascii="Bookman Old Style" w:hAnsi="Bookman Old Style"/>
          <w:sz w:val="22"/>
          <w:szCs w:val="22"/>
        </w:rPr>
        <w:t xml:space="preserve">  For each </w:t>
      </w:r>
      <w:r w:rsidR="004F5C0C">
        <w:rPr>
          <w:rFonts w:ascii="Bookman Old Style" w:hAnsi="Bookman Old Style"/>
          <w:sz w:val="22"/>
          <w:szCs w:val="22"/>
        </w:rPr>
        <w:t>calendar month</w:t>
      </w:r>
      <w:r w:rsidR="00AB7BD0" w:rsidRPr="00AB7BD0">
        <w:rPr>
          <w:rFonts w:ascii="Bookman Old Style" w:hAnsi="Bookman Old Style"/>
          <w:sz w:val="22"/>
          <w:szCs w:val="22"/>
        </w:rPr>
        <w:t xml:space="preserve"> following the Commercial Operations Date, </w:t>
      </w:r>
      <w:r w:rsidR="003F5B30">
        <w:rPr>
          <w:rFonts w:ascii="Bookman Old Style" w:hAnsi="Bookman Old Style"/>
          <w:sz w:val="22"/>
          <w:szCs w:val="22"/>
        </w:rPr>
        <w:t>the Facility’s a</w:t>
      </w:r>
      <w:r w:rsidR="003F5B30" w:rsidRPr="00AB7BD0">
        <w:rPr>
          <w:rFonts w:ascii="Bookman Old Style" w:hAnsi="Bookman Old Style"/>
          <w:sz w:val="22"/>
          <w:szCs w:val="22"/>
        </w:rPr>
        <w:t>vailability</w:t>
      </w:r>
      <w:r w:rsidR="007A27A0">
        <w:rPr>
          <w:rFonts w:ascii="Bookman Old Style" w:hAnsi="Bookman Old Style"/>
          <w:sz w:val="22"/>
          <w:szCs w:val="22"/>
        </w:rPr>
        <w:t xml:space="preserve"> </w:t>
      </w:r>
      <w:r w:rsidR="0087071E">
        <w:rPr>
          <w:rFonts w:ascii="Bookman Old Style" w:hAnsi="Bookman Old Style"/>
          <w:sz w:val="22"/>
          <w:szCs w:val="22"/>
        </w:rPr>
        <w:t>(“</w:t>
      </w:r>
      <w:r w:rsidR="003F5B30">
        <w:rPr>
          <w:rFonts w:ascii="Bookman Old Style" w:hAnsi="Bookman Old Style"/>
          <w:b/>
          <w:sz w:val="22"/>
          <w:szCs w:val="22"/>
        </w:rPr>
        <w:t>Measured Availability</w:t>
      </w:r>
      <w:r w:rsidR="0087071E">
        <w:rPr>
          <w:rFonts w:ascii="Bookman Old Style" w:hAnsi="Bookman Old Style"/>
          <w:sz w:val="22"/>
          <w:szCs w:val="22"/>
        </w:rPr>
        <w:t>”)</w:t>
      </w:r>
      <w:r w:rsidR="00AB7BD0" w:rsidRPr="00AB7BD0">
        <w:rPr>
          <w:rFonts w:ascii="Bookman Old Style" w:hAnsi="Bookman Old Style"/>
          <w:sz w:val="22"/>
          <w:szCs w:val="22"/>
        </w:rPr>
        <w:t xml:space="preserve"> shall be calculated as set forth in </w:t>
      </w:r>
      <w:r w:rsidR="00AB7BD0" w:rsidRPr="00BC4FA5">
        <w:rPr>
          <w:rFonts w:ascii="Bookman Old Style" w:hAnsi="Bookman Old Style"/>
          <w:b/>
          <w:sz w:val="22"/>
          <w:szCs w:val="22"/>
        </w:rPr>
        <w:t xml:space="preserve">Attachment </w:t>
      </w:r>
      <w:r w:rsidR="00BC4FA5" w:rsidRPr="00BC4FA5">
        <w:rPr>
          <w:rFonts w:ascii="Bookman Old Style" w:hAnsi="Bookman Old Style"/>
          <w:b/>
          <w:sz w:val="22"/>
          <w:szCs w:val="22"/>
        </w:rPr>
        <w:t>U</w:t>
      </w:r>
      <w:r w:rsidR="00AB7BD0" w:rsidRPr="00AB7BD0">
        <w:rPr>
          <w:rFonts w:ascii="Bookman Old Style" w:hAnsi="Bookman Old Style"/>
          <w:sz w:val="22"/>
          <w:szCs w:val="22"/>
        </w:rPr>
        <w:t xml:space="preserve"> (</w:t>
      </w:r>
      <w:r w:rsidR="003F5B30">
        <w:rPr>
          <w:rFonts w:ascii="Bookman Old Style" w:hAnsi="Bookman Old Style"/>
          <w:sz w:val="22"/>
          <w:szCs w:val="22"/>
        </w:rPr>
        <w:t>Measured Availability</w:t>
      </w:r>
      <w:r w:rsidR="00AB7BD0" w:rsidRPr="00AB7BD0">
        <w:rPr>
          <w:rFonts w:ascii="Bookman Old Style" w:hAnsi="Bookman Old Style"/>
          <w:sz w:val="22"/>
          <w:szCs w:val="22"/>
        </w:rPr>
        <w:t xml:space="preserve">).  If the </w:t>
      </w:r>
      <w:r w:rsidR="003F5B30">
        <w:rPr>
          <w:rFonts w:ascii="Bookman Old Style" w:hAnsi="Bookman Old Style"/>
          <w:sz w:val="22"/>
          <w:szCs w:val="22"/>
        </w:rPr>
        <w:t>Measured Availability</w:t>
      </w:r>
      <w:r w:rsidR="00AB7BD0" w:rsidRPr="00AB7BD0">
        <w:rPr>
          <w:rFonts w:ascii="Bookman Old Style" w:hAnsi="Bookman Old Style"/>
          <w:sz w:val="22"/>
          <w:szCs w:val="22"/>
        </w:rPr>
        <w:t xml:space="preserve"> for such </w:t>
      </w:r>
      <w:r w:rsidR="004F5C0C">
        <w:rPr>
          <w:rFonts w:ascii="Bookman Old Style" w:hAnsi="Bookman Old Style"/>
          <w:sz w:val="22"/>
          <w:szCs w:val="22"/>
        </w:rPr>
        <w:t>calendar month</w:t>
      </w:r>
      <w:r w:rsidR="00AB7BD0" w:rsidRPr="00AB7BD0">
        <w:rPr>
          <w:rFonts w:ascii="Bookman Old Style" w:hAnsi="Bookman Old Style"/>
          <w:sz w:val="22"/>
          <w:szCs w:val="22"/>
        </w:rPr>
        <w:t xml:space="preserve"> is less than the </w:t>
      </w:r>
      <w:r w:rsidR="00AB7BD0" w:rsidRPr="00EF0F8E">
        <w:rPr>
          <w:rFonts w:ascii="Bookman Old Style" w:hAnsi="Bookman Old Style"/>
          <w:bCs/>
          <w:sz w:val="22"/>
          <w:szCs w:val="22"/>
        </w:rPr>
        <w:t xml:space="preserve">Performance </w:t>
      </w:r>
      <w:r w:rsidR="003F5B30" w:rsidRPr="00EF0F8E">
        <w:rPr>
          <w:rFonts w:ascii="Bookman Old Style" w:hAnsi="Bookman Old Style"/>
          <w:bCs/>
          <w:sz w:val="22"/>
          <w:szCs w:val="22"/>
        </w:rPr>
        <w:t>Level Availability</w:t>
      </w:r>
      <w:r w:rsidR="00AB7BD0" w:rsidRPr="00AB7BD0">
        <w:rPr>
          <w:rFonts w:ascii="Bookman Old Style" w:hAnsi="Bookman Old Style"/>
          <w:sz w:val="22"/>
          <w:szCs w:val="22"/>
        </w:rPr>
        <w:t>,</w:t>
      </w:r>
      <w:r w:rsidR="00AB7BD0" w:rsidRPr="00AB7BD0" w:rsidDel="006C7288">
        <w:rPr>
          <w:rFonts w:ascii="Bookman Old Style" w:hAnsi="Bookman Old Style"/>
          <w:sz w:val="22"/>
          <w:szCs w:val="22"/>
        </w:rPr>
        <w:t xml:space="preserve"> </w:t>
      </w:r>
      <w:r w:rsidR="00AB7BD0" w:rsidRPr="00AB7BD0">
        <w:rPr>
          <w:rFonts w:ascii="Bookman Old Style" w:hAnsi="Bookman Old Style"/>
          <w:sz w:val="22"/>
          <w:szCs w:val="22"/>
        </w:rPr>
        <w:t xml:space="preserve">Seller shall pay, and Company shall accept, as liquidated damages for such shortfall, </w:t>
      </w:r>
      <w:r w:rsidR="00CC255F">
        <w:rPr>
          <w:rFonts w:ascii="Bookman Old Style" w:hAnsi="Bookman Old Style"/>
          <w:sz w:val="22"/>
          <w:szCs w:val="22"/>
        </w:rPr>
        <w:t>such</w:t>
      </w:r>
      <w:r w:rsidR="00CC255F" w:rsidRPr="00AB7BD0">
        <w:rPr>
          <w:rFonts w:ascii="Bookman Old Style" w:hAnsi="Bookman Old Style"/>
          <w:sz w:val="22"/>
          <w:szCs w:val="22"/>
        </w:rPr>
        <w:t xml:space="preserve"> </w:t>
      </w:r>
      <w:r w:rsidR="00AB7BD0" w:rsidRPr="00AB7BD0">
        <w:rPr>
          <w:rFonts w:ascii="Bookman Old Style" w:hAnsi="Bookman Old Style"/>
          <w:sz w:val="22"/>
          <w:szCs w:val="22"/>
        </w:rPr>
        <w:t xml:space="preserve">amount </w:t>
      </w:r>
      <w:r w:rsidR="00CC255F">
        <w:rPr>
          <w:rFonts w:ascii="Bookman Old Style" w:hAnsi="Bookman Old Style"/>
          <w:sz w:val="22"/>
          <w:szCs w:val="22"/>
        </w:rPr>
        <w:t>determined pursuant to the following formula</w:t>
      </w:r>
      <w:r w:rsidR="00CC255F" w:rsidRPr="00AB7BD0" w:rsidDel="00CC255F">
        <w:rPr>
          <w:rFonts w:ascii="Bookman Old Style" w:hAnsi="Bookman Old Style"/>
          <w:sz w:val="22"/>
          <w:szCs w:val="22"/>
        </w:rPr>
        <w:t xml:space="preserve"> </w:t>
      </w:r>
      <w:r w:rsidR="00AB7BD0" w:rsidRPr="00AB7BD0">
        <w:rPr>
          <w:rFonts w:ascii="Bookman Old Style" w:hAnsi="Bookman Old Style"/>
          <w:sz w:val="22"/>
          <w:szCs w:val="22"/>
        </w:rPr>
        <w:t xml:space="preserve">upon proper demand at the end </w:t>
      </w:r>
      <w:r w:rsidR="00BC4748">
        <w:rPr>
          <w:rFonts w:ascii="Bookman Old Style" w:hAnsi="Bookman Old Style"/>
          <w:sz w:val="22"/>
          <w:szCs w:val="22"/>
        </w:rPr>
        <w:t xml:space="preserve">of </w:t>
      </w:r>
      <w:r w:rsidR="00AB7BD0" w:rsidRPr="00AB7BD0">
        <w:rPr>
          <w:rFonts w:ascii="Bookman Old Style" w:hAnsi="Bookman Old Style"/>
          <w:sz w:val="22"/>
          <w:szCs w:val="22"/>
        </w:rPr>
        <w:t xml:space="preserve">the </w:t>
      </w:r>
      <w:r w:rsidR="00BC4748">
        <w:rPr>
          <w:rFonts w:ascii="Bookman Old Style" w:hAnsi="Bookman Old Style"/>
          <w:sz w:val="22"/>
          <w:szCs w:val="22"/>
        </w:rPr>
        <w:t>calendar month in question</w:t>
      </w:r>
      <w:r w:rsidR="00AB7BD0" w:rsidRPr="00AB7BD0">
        <w:rPr>
          <w:rFonts w:ascii="Bookman Old Style" w:hAnsi="Bookman Old Style"/>
          <w:sz w:val="22"/>
          <w:szCs w:val="22"/>
        </w:rPr>
        <w:t>:</w:t>
      </w:r>
    </w:p>
    <w:p w14:paraId="52E04AA8" w14:textId="3AD6A7D3" w:rsidR="000E2FE4" w:rsidRDefault="000E2FE4" w:rsidP="00245E80">
      <w:pPr>
        <w:pStyle w:val="BodyText"/>
        <w:tabs>
          <w:tab w:val="left" w:pos="0"/>
        </w:tabs>
        <w:ind w:left="0"/>
        <w:jc w:val="center"/>
        <w:rPr>
          <w:rFonts w:ascii="Bookman Old Style" w:hAnsi="Bookman Old Style"/>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D30C5E" w14:paraId="05B3D1EC" w14:textId="77777777" w:rsidTr="00EF0F8E">
        <w:tc>
          <w:tcPr>
            <w:tcW w:w="3510" w:type="dxa"/>
            <w:tcBorders>
              <w:bottom w:val="single" w:sz="4" w:space="0" w:color="auto"/>
            </w:tcBorders>
          </w:tcPr>
          <w:p w14:paraId="383C5C68" w14:textId="42FB443D" w:rsidR="00D30C5E" w:rsidRDefault="00D30C5E" w:rsidP="00245E80">
            <w:pPr>
              <w:pStyle w:val="BodyText"/>
              <w:tabs>
                <w:tab w:val="left" w:pos="0"/>
              </w:tabs>
              <w:ind w:left="0"/>
              <w:jc w:val="center"/>
              <w:rPr>
                <w:rFonts w:ascii="Bookman Old Style" w:hAnsi="Bookman Old Style"/>
                <w:sz w:val="22"/>
                <w:szCs w:val="22"/>
              </w:rPr>
            </w:pPr>
            <w:r>
              <w:rPr>
                <w:rFonts w:ascii="Bookman Old Style" w:hAnsi="Bookman Old Style"/>
                <w:sz w:val="22"/>
                <w:szCs w:val="22"/>
              </w:rPr>
              <w:t xml:space="preserve">(98% – </w:t>
            </w:r>
            <w:r w:rsidR="003F5B30">
              <w:rPr>
                <w:rFonts w:ascii="Bookman Old Style" w:hAnsi="Bookman Old Style"/>
                <w:sz w:val="22"/>
                <w:szCs w:val="22"/>
              </w:rPr>
              <w:t>Measured Availability</w:t>
            </w:r>
            <w:r>
              <w:rPr>
                <w:rFonts w:ascii="Bookman Old Style" w:hAnsi="Bookman Old Style"/>
                <w:sz w:val="22"/>
                <w:szCs w:val="22"/>
              </w:rPr>
              <w:t>)</w:t>
            </w:r>
          </w:p>
        </w:tc>
        <w:tc>
          <w:tcPr>
            <w:tcW w:w="5840" w:type="dxa"/>
            <w:vMerge w:val="restart"/>
            <w:vAlign w:val="center"/>
          </w:tcPr>
          <w:p w14:paraId="7EB1CA88" w14:textId="57F11EFF" w:rsidR="00D30C5E" w:rsidRDefault="00D30C5E" w:rsidP="00EF0F8E">
            <w:pPr>
              <w:pStyle w:val="BodyText"/>
              <w:tabs>
                <w:tab w:val="left" w:pos="65"/>
              </w:tabs>
              <w:spacing w:after="60"/>
              <w:ind w:left="1145" w:hanging="1145"/>
              <w:rPr>
                <w:rFonts w:ascii="Bookman Old Style" w:hAnsi="Bookman Old Style"/>
                <w:sz w:val="22"/>
                <w:szCs w:val="22"/>
              </w:rPr>
            </w:pPr>
            <w:r>
              <w:rPr>
                <w:rFonts w:ascii="Bookman Old Style" w:hAnsi="Bookman Old Style"/>
                <w:sz w:val="22"/>
                <w:szCs w:val="22"/>
              </w:rPr>
              <w:t xml:space="preserve">× Lump Sum Payment for the </w:t>
            </w:r>
            <w:r w:rsidR="004F5C0C">
              <w:rPr>
                <w:rFonts w:ascii="Bookman Old Style" w:hAnsi="Bookman Old Style"/>
                <w:sz w:val="22"/>
                <w:szCs w:val="22"/>
              </w:rPr>
              <w:t>calendar month</w:t>
            </w:r>
            <w:r>
              <w:rPr>
                <w:rFonts w:ascii="Bookman Old Style" w:hAnsi="Bookman Old Style"/>
                <w:sz w:val="22"/>
                <w:szCs w:val="22"/>
              </w:rPr>
              <w:t xml:space="preserve"> in question</w:t>
            </w:r>
          </w:p>
        </w:tc>
      </w:tr>
      <w:tr w:rsidR="00D30C5E" w14:paraId="3F929828" w14:textId="77777777" w:rsidTr="00EF0F8E">
        <w:tc>
          <w:tcPr>
            <w:tcW w:w="3510" w:type="dxa"/>
            <w:tcBorders>
              <w:top w:val="single" w:sz="4" w:space="0" w:color="auto"/>
            </w:tcBorders>
          </w:tcPr>
          <w:p w14:paraId="5E8910CA" w14:textId="76B8F423" w:rsidR="00D30C5E" w:rsidRDefault="00D30C5E" w:rsidP="00245E80">
            <w:pPr>
              <w:pStyle w:val="BodyText"/>
              <w:tabs>
                <w:tab w:val="left" w:pos="0"/>
              </w:tabs>
              <w:ind w:left="0"/>
              <w:jc w:val="center"/>
              <w:rPr>
                <w:rFonts w:ascii="Bookman Old Style" w:hAnsi="Bookman Old Style"/>
                <w:sz w:val="22"/>
                <w:szCs w:val="22"/>
              </w:rPr>
            </w:pPr>
            <w:r>
              <w:rPr>
                <w:rFonts w:ascii="Bookman Old Style" w:hAnsi="Bookman Old Style"/>
                <w:sz w:val="22"/>
                <w:szCs w:val="22"/>
              </w:rPr>
              <w:t>98%</w:t>
            </w:r>
          </w:p>
        </w:tc>
        <w:tc>
          <w:tcPr>
            <w:tcW w:w="5840" w:type="dxa"/>
            <w:vMerge/>
          </w:tcPr>
          <w:p w14:paraId="4B560F37" w14:textId="77777777" w:rsidR="00D30C5E" w:rsidRDefault="00D30C5E" w:rsidP="00245E80">
            <w:pPr>
              <w:pStyle w:val="BodyText"/>
              <w:tabs>
                <w:tab w:val="left" w:pos="0"/>
              </w:tabs>
              <w:ind w:left="0"/>
              <w:jc w:val="center"/>
              <w:rPr>
                <w:rFonts w:ascii="Bookman Old Style" w:hAnsi="Bookman Old Style"/>
                <w:sz w:val="22"/>
                <w:szCs w:val="22"/>
              </w:rPr>
            </w:pPr>
          </w:p>
        </w:tc>
      </w:tr>
    </w:tbl>
    <w:p w14:paraId="24018DA9" w14:textId="77777777" w:rsidR="00135E7B" w:rsidRDefault="00135E7B" w:rsidP="00245E80">
      <w:pPr>
        <w:pStyle w:val="BodyText"/>
        <w:tabs>
          <w:tab w:val="left" w:pos="0"/>
        </w:tabs>
        <w:ind w:left="0"/>
        <w:jc w:val="center"/>
        <w:rPr>
          <w:rFonts w:ascii="Bookman Old Style" w:hAnsi="Bookman Old Style"/>
          <w:sz w:val="22"/>
          <w:szCs w:val="22"/>
        </w:rPr>
      </w:pPr>
    </w:p>
    <w:p w14:paraId="771975C8" w14:textId="51D044B4" w:rsidR="004C77BD" w:rsidRDefault="004C77BD" w:rsidP="00EF0F8E">
      <w:pPr>
        <w:pStyle w:val="BodyText"/>
        <w:tabs>
          <w:tab w:val="left" w:pos="0"/>
          <w:tab w:val="left" w:pos="1440"/>
        </w:tabs>
        <w:ind w:left="0"/>
        <w:rPr>
          <w:rFonts w:ascii="Bookman Old Style" w:hAnsi="Bookman Old Style"/>
          <w:sz w:val="22"/>
          <w:szCs w:val="22"/>
        </w:rPr>
      </w:pPr>
      <w:r w:rsidRPr="004C77BD">
        <w:rPr>
          <w:rFonts w:ascii="Bookman Old Style" w:hAnsi="Bookman Old Style"/>
          <w:sz w:val="22"/>
          <w:szCs w:val="22"/>
        </w:rPr>
        <w:t>Each Party agrees and acknowledges that (</w:t>
      </w:r>
      <w:proofErr w:type="spellStart"/>
      <w:r w:rsidRPr="004C77BD">
        <w:rPr>
          <w:rFonts w:ascii="Bookman Old Style" w:hAnsi="Bookman Old Style"/>
          <w:sz w:val="22"/>
          <w:szCs w:val="22"/>
        </w:rPr>
        <w:t>i</w:t>
      </w:r>
      <w:proofErr w:type="spellEnd"/>
      <w:r w:rsidRPr="004C77BD">
        <w:rPr>
          <w:rFonts w:ascii="Bookman Old Style" w:hAnsi="Bookman Old Style"/>
          <w:sz w:val="22"/>
          <w:szCs w:val="22"/>
        </w:rPr>
        <w:t xml:space="preserve">) the damages that Company would incur if the Seller fails to achieve the Performance </w:t>
      </w:r>
      <w:r w:rsidR="00967578">
        <w:rPr>
          <w:rFonts w:ascii="Bookman Old Style" w:hAnsi="Bookman Old Style"/>
          <w:sz w:val="22"/>
          <w:szCs w:val="22"/>
        </w:rPr>
        <w:t>Level Availability</w:t>
      </w:r>
      <w:r w:rsidR="00967578" w:rsidRPr="004C77BD">
        <w:rPr>
          <w:rFonts w:ascii="Bookman Old Style" w:hAnsi="Bookman Old Style"/>
          <w:sz w:val="22"/>
          <w:szCs w:val="22"/>
        </w:rPr>
        <w:t xml:space="preserve"> </w:t>
      </w:r>
      <w:r w:rsidRPr="004C77BD">
        <w:rPr>
          <w:rFonts w:ascii="Bookman Old Style" w:hAnsi="Bookman Old Style"/>
          <w:sz w:val="22"/>
          <w:szCs w:val="22"/>
        </w:rPr>
        <w:t xml:space="preserve">for a </w:t>
      </w:r>
      <w:r w:rsidR="0087048E">
        <w:rPr>
          <w:rFonts w:ascii="Bookman Old Style" w:hAnsi="Bookman Old Style"/>
          <w:sz w:val="22"/>
          <w:szCs w:val="22"/>
        </w:rPr>
        <w:t>calendar month</w:t>
      </w:r>
      <w:r w:rsidRPr="004C77BD">
        <w:rPr>
          <w:rFonts w:ascii="Bookman Old Style" w:hAnsi="Bookman Old Style"/>
          <w:sz w:val="22"/>
          <w:szCs w:val="22"/>
        </w:rPr>
        <w:t xml:space="preserve"> would be difficult or impossible to calculate with certainty and (ii) the aforesaid liquidated damages are an appropriate approximation of such damages.</w:t>
      </w:r>
    </w:p>
    <w:p w14:paraId="7BC3E300" w14:textId="69C78D6E" w:rsidR="000E2FE4" w:rsidRPr="00E90B70" w:rsidRDefault="00F91BA0" w:rsidP="003E15D1">
      <w:pPr>
        <w:pStyle w:val="BodyText"/>
        <w:numPr>
          <w:ilvl w:val="2"/>
          <w:numId w:val="7"/>
        </w:numPr>
        <w:tabs>
          <w:tab w:val="left" w:pos="0"/>
          <w:tab w:val="left" w:pos="1440"/>
        </w:tabs>
        <w:spacing w:before="240" w:after="240"/>
        <w:ind w:left="0" w:firstLine="720"/>
        <w:rPr>
          <w:rFonts w:ascii="Bookman Old Style" w:hAnsi="Bookman Old Style"/>
          <w:sz w:val="22"/>
          <w:szCs w:val="22"/>
        </w:rPr>
      </w:pPr>
      <w:r>
        <w:rPr>
          <w:rFonts w:ascii="Bookman Old Style" w:eastAsiaTheme="minorEastAsia" w:hAnsi="Bookman Old Style"/>
          <w:b/>
          <w:sz w:val="22"/>
          <w:szCs w:val="22"/>
          <w:lang w:eastAsia="zh-CN"/>
        </w:rPr>
        <w:t>Performance Level</w:t>
      </w:r>
      <w:r w:rsidR="004C77BD" w:rsidRPr="00E90B70">
        <w:rPr>
          <w:rFonts w:ascii="Bookman Old Style" w:eastAsiaTheme="minorEastAsia" w:hAnsi="Bookman Old Style"/>
          <w:b/>
          <w:sz w:val="22"/>
          <w:szCs w:val="22"/>
          <w:lang w:eastAsia="zh-CN"/>
        </w:rPr>
        <w:t xml:space="preserve"> Availability Termination Rights.</w:t>
      </w:r>
      <w:r w:rsidR="004C77BD" w:rsidRPr="00E90B70">
        <w:rPr>
          <w:rFonts w:ascii="Bookman Old Style" w:eastAsiaTheme="minorEastAsia" w:hAnsi="Bookman Old Style"/>
          <w:sz w:val="22"/>
          <w:szCs w:val="22"/>
          <w:lang w:eastAsia="zh-CN"/>
        </w:rPr>
        <w:t xml:space="preserve">  The Parties acknowledge that, although the intent of the liquidated damages payable under </w:t>
      </w:r>
      <w:r w:rsidR="004C77BD" w:rsidRPr="00E90B70">
        <w:rPr>
          <w:rFonts w:ascii="Bookman Old Style" w:eastAsiaTheme="minorEastAsia" w:hAnsi="Bookman Old Style"/>
          <w:b/>
          <w:sz w:val="22"/>
          <w:szCs w:val="22"/>
          <w:lang w:eastAsia="zh-CN"/>
        </w:rPr>
        <w:t xml:space="preserve">Section </w:t>
      </w:r>
      <w:r w:rsidR="00E90B70">
        <w:rPr>
          <w:rFonts w:ascii="Bookman Old Style" w:eastAsiaTheme="minorEastAsia" w:hAnsi="Bookman Old Style"/>
          <w:b/>
          <w:sz w:val="22"/>
          <w:szCs w:val="22"/>
          <w:lang w:eastAsia="zh-CN"/>
        </w:rPr>
        <w:t>4</w:t>
      </w:r>
      <w:r w:rsidR="004C77BD" w:rsidRPr="00E90B70">
        <w:rPr>
          <w:rFonts w:ascii="Bookman Old Style" w:eastAsiaTheme="minorEastAsia" w:hAnsi="Bookman Old Style"/>
          <w:b/>
          <w:sz w:val="22"/>
          <w:szCs w:val="22"/>
          <w:lang w:eastAsia="zh-CN"/>
        </w:rPr>
        <w:t>.</w:t>
      </w:r>
      <w:r w:rsidR="00E90B70">
        <w:rPr>
          <w:rFonts w:ascii="Bookman Old Style" w:eastAsiaTheme="minorEastAsia" w:hAnsi="Bookman Old Style"/>
          <w:b/>
          <w:sz w:val="22"/>
          <w:szCs w:val="22"/>
          <w:lang w:eastAsia="zh-CN"/>
        </w:rPr>
        <w:t>4</w:t>
      </w:r>
      <w:r w:rsidR="004C77BD" w:rsidRPr="00E90B70">
        <w:rPr>
          <w:rFonts w:ascii="Bookman Old Style" w:eastAsiaTheme="minorEastAsia" w:hAnsi="Bookman Old Style"/>
          <w:b/>
          <w:sz w:val="22"/>
          <w:szCs w:val="22"/>
          <w:lang w:eastAsia="zh-CN"/>
        </w:rPr>
        <w:t>(a)</w:t>
      </w:r>
      <w:r w:rsidR="004C77BD" w:rsidRPr="00E90B70">
        <w:rPr>
          <w:rFonts w:ascii="Bookman Old Style" w:eastAsiaTheme="minorEastAsia" w:hAnsi="Bookman Old Style"/>
          <w:sz w:val="22"/>
          <w:szCs w:val="22"/>
          <w:lang w:eastAsia="zh-CN"/>
        </w:rPr>
        <w:t xml:space="preserve"> (</w:t>
      </w:r>
      <w:r w:rsidR="001D5322">
        <w:rPr>
          <w:rFonts w:ascii="Bookman Old Style" w:eastAsiaTheme="minorEastAsia" w:hAnsi="Bookman Old Style"/>
          <w:sz w:val="22"/>
          <w:szCs w:val="22"/>
          <w:lang w:eastAsia="zh-CN"/>
        </w:rPr>
        <w:t>Measured</w:t>
      </w:r>
      <w:r w:rsidR="004C77BD" w:rsidRPr="00E90B70">
        <w:rPr>
          <w:rFonts w:ascii="Bookman Old Style" w:eastAsiaTheme="minorEastAsia" w:hAnsi="Bookman Old Style"/>
          <w:sz w:val="22"/>
          <w:szCs w:val="22"/>
          <w:lang w:eastAsia="zh-CN"/>
        </w:rPr>
        <w:t xml:space="preserve"> Availability and Liquidated Damages) is to compensate Company for the damages that Company would incur if the Seller fails to achieve the Performance </w:t>
      </w:r>
      <w:r w:rsidR="00967578">
        <w:rPr>
          <w:rFonts w:ascii="Bookman Old Style" w:eastAsiaTheme="minorEastAsia" w:hAnsi="Bookman Old Style"/>
          <w:sz w:val="22"/>
          <w:szCs w:val="22"/>
          <w:lang w:eastAsia="zh-CN"/>
        </w:rPr>
        <w:t>Level Availability</w:t>
      </w:r>
      <w:r w:rsidR="00967578" w:rsidRPr="00E90B70">
        <w:rPr>
          <w:rFonts w:ascii="Bookman Old Style" w:eastAsiaTheme="minorEastAsia" w:hAnsi="Bookman Old Style"/>
          <w:sz w:val="22"/>
          <w:szCs w:val="22"/>
          <w:lang w:eastAsia="zh-CN"/>
        </w:rPr>
        <w:t xml:space="preserve"> </w:t>
      </w:r>
      <w:r w:rsidR="004C77BD" w:rsidRPr="00E90B70">
        <w:rPr>
          <w:rFonts w:ascii="Bookman Old Style" w:eastAsiaTheme="minorEastAsia" w:hAnsi="Bookman Old Style"/>
          <w:sz w:val="22"/>
          <w:szCs w:val="22"/>
          <w:lang w:eastAsia="zh-CN"/>
        </w:rPr>
        <w:t xml:space="preserve">for a </w:t>
      </w:r>
      <w:r w:rsidR="0087048E">
        <w:rPr>
          <w:rFonts w:ascii="Bookman Old Style" w:eastAsiaTheme="minorEastAsia" w:hAnsi="Bookman Old Style"/>
          <w:sz w:val="22"/>
          <w:szCs w:val="22"/>
          <w:lang w:eastAsia="zh-CN"/>
        </w:rPr>
        <w:t>calendar month</w:t>
      </w:r>
      <w:r w:rsidR="004C77BD" w:rsidRPr="00E90B70">
        <w:rPr>
          <w:rFonts w:ascii="Bookman Old Style" w:eastAsiaTheme="minorEastAsia" w:hAnsi="Bookman Old Style"/>
          <w:sz w:val="22"/>
          <w:szCs w:val="22"/>
          <w:lang w:eastAsia="zh-CN"/>
        </w:rPr>
        <w:t xml:space="preserve">, such liquidated damages are not intended to compensate Company for the damages that Company would incur if a pattern of underperformance establishes a reasonable expectation that the </w:t>
      </w:r>
      <w:r w:rsidR="00E90B70">
        <w:rPr>
          <w:rFonts w:ascii="Bookman Old Style" w:eastAsiaTheme="minorEastAsia" w:hAnsi="Bookman Old Style"/>
          <w:sz w:val="22"/>
          <w:szCs w:val="22"/>
          <w:lang w:eastAsia="zh-CN"/>
        </w:rPr>
        <w:t>Facility</w:t>
      </w:r>
      <w:r w:rsidR="004C77BD" w:rsidRPr="00E90B70">
        <w:rPr>
          <w:rFonts w:ascii="Bookman Old Style" w:eastAsiaTheme="minorEastAsia" w:hAnsi="Bookman Old Style"/>
          <w:sz w:val="22"/>
          <w:szCs w:val="22"/>
          <w:lang w:eastAsia="zh-CN"/>
        </w:rPr>
        <w:t xml:space="preserve"> is likely to continue to substantially underperform the Performance </w:t>
      </w:r>
      <w:r w:rsidR="00967578">
        <w:rPr>
          <w:rFonts w:ascii="Bookman Old Style" w:eastAsiaTheme="minorEastAsia" w:hAnsi="Bookman Old Style"/>
          <w:sz w:val="22"/>
          <w:szCs w:val="22"/>
          <w:lang w:eastAsia="zh-CN"/>
        </w:rPr>
        <w:t>Level Availability</w:t>
      </w:r>
      <w:r w:rsidR="004C77BD" w:rsidRPr="00E90B70">
        <w:rPr>
          <w:rFonts w:ascii="Bookman Old Style" w:eastAsiaTheme="minorEastAsia" w:hAnsi="Bookman Old Style"/>
          <w:sz w:val="22"/>
          <w:szCs w:val="22"/>
          <w:lang w:eastAsia="zh-CN"/>
        </w:rPr>
        <w:t>.  Accordingly, and without limitation to Company</w:t>
      </w:r>
      <w:r w:rsidR="0087071E">
        <w:rPr>
          <w:rFonts w:ascii="Bookman Old Style" w:eastAsiaTheme="minorEastAsia" w:hAnsi="Bookman Old Style"/>
          <w:sz w:val="22"/>
          <w:szCs w:val="22"/>
          <w:lang w:eastAsia="zh-CN"/>
        </w:rPr>
        <w:t>’</w:t>
      </w:r>
      <w:r w:rsidR="004C77BD" w:rsidRPr="00E90B70">
        <w:rPr>
          <w:rFonts w:ascii="Bookman Old Style" w:eastAsiaTheme="minorEastAsia" w:hAnsi="Bookman Old Style"/>
          <w:sz w:val="22"/>
          <w:szCs w:val="22"/>
          <w:lang w:eastAsia="zh-CN"/>
        </w:rPr>
        <w:t xml:space="preserve">s rights under said </w:t>
      </w:r>
      <w:r w:rsidR="004C77BD" w:rsidRPr="00E90B70">
        <w:rPr>
          <w:rFonts w:ascii="Bookman Old Style" w:eastAsiaTheme="minorEastAsia" w:hAnsi="Bookman Old Style"/>
          <w:b/>
          <w:sz w:val="22"/>
          <w:szCs w:val="22"/>
          <w:lang w:eastAsia="zh-CN"/>
        </w:rPr>
        <w:t xml:space="preserve">Section </w:t>
      </w:r>
      <w:r w:rsidR="00E90B70">
        <w:rPr>
          <w:rFonts w:ascii="Bookman Old Style" w:eastAsiaTheme="minorEastAsia" w:hAnsi="Bookman Old Style"/>
          <w:b/>
          <w:sz w:val="22"/>
          <w:szCs w:val="22"/>
          <w:lang w:eastAsia="zh-CN"/>
        </w:rPr>
        <w:t>4</w:t>
      </w:r>
      <w:r w:rsidR="004C77BD" w:rsidRPr="00E90B70">
        <w:rPr>
          <w:rFonts w:ascii="Bookman Old Style" w:eastAsiaTheme="minorEastAsia" w:hAnsi="Bookman Old Style"/>
          <w:b/>
          <w:sz w:val="22"/>
          <w:szCs w:val="22"/>
          <w:lang w:eastAsia="zh-CN"/>
        </w:rPr>
        <w:t>.</w:t>
      </w:r>
      <w:r w:rsidR="00E90B70">
        <w:rPr>
          <w:rFonts w:ascii="Bookman Old Style" w:eastAsiaTheme="minorEastAsia" w:hAnsi="Bookman Old Style"/>
          <w:b/>
          <w:sz w:val="22"/>
          <w:szCs w:val="22"/>
          <w:lang w:eastAsia="zh-CN"/>
        </w:rPr>
        <w:t>4</w:t>
      </w:r>
      <w:r w:rsidR="004C77BD" w:rsidRPr="00E90B70">
        <w:rPr>
          <w:rFonts w:ascii="Bookman Old Style" w:eastAsiaTheme="minorEastAsia" w:hAnsi="Bookman Old Style"/>
          <w:b/>
          <w:sz w:val="22"/>
          <w:szCs w:val="22"/>
          <w:lang w:eastAsia="zh-CN"/>
        </w:rPr>
        <w:t>(a)</w:t>
      </w:r>
      <w:r w:rsidR="004C77BD" w:rsidRPr="00E90B70">
        <w:rPr>
          <w:rFonts w:ascii="Bookman Old Style" w:eastAsiaTheme="minorEastAsia" w:hAnsi="Bookman Old Style"/>
          <w:sz w:val="22"/>
          <w:szCs w:val="22"/>
          <w:lang w:eastAsia="zh-CN"/>
        </w:rPr>
        <w:t xml:space="preserve"> </w:t>
      </w:r>
      <w:r w:rsidR="004C77BD" w:rsidRPr="00E90B70">
        <w:rPr>
          <w:rFonts w:ascii="Bookman Old Style" w:eastAsiaTheme="minorEastAsia" w:hAnsi="Bookman Old Style"/>
          <w:sz w:val="22"/>
          <w:szCs w:val="22"/>
          <w:lang w:eastAsia="zh-CN"/>
        </w:rPr>
        <w:lastRenderedPageBreak/>
        <w:t>(</w:t>
      </w:r>
      <w:r w:rsidR="001D5322">
        <w:rPr>
          <w:rFonts w:ascii="Bookman Old Style" w:eastAsiaTheme="minorEastAsia" w:hAnsi="Bookman Old Style"/>
          <w:sz w:val="22"/>
          <w:szCs w:val="22"/>
          <w:lang w:eastAsia="zh-CN"/>
        </w:rPr>
        <w:t>Measured</w:t>
      </w:r>
      <w:r w:rsidR="004C77BD" w:rsidRPr="00E90B70">
        <w:rPr>
          <w:rFonts w:ascii="Bookman Old Style" w:eastAsiaTheme="minorEastAsia" w:hAnsi="Bookman Old Style"/>
          <w:sz w:val="22"/>
          <w:szCs w:val="22"/>
          <w:lang w:eastAsia="zh-CN"/>
        </w:rPr>
        <w:t xml:space="preserve"> Availability and Liquidated Damages), the failure of the Seller to </w:t>
      </w:r>
      <w:r w:rsidR="002D1B3B">
        <w:rPr>
          <w:rFonts w:ascii="Bookman Old Style" w:eastAsiaTheme="minorEastAsia" w:hAnsi="Bookman Old Style"/>
          <w:sz w:val="22"/>
          <w:szCs w:val="22"/>
          <w:lang w:eastAsia="zh-CN"/>
        </w:rPr>
        <w:t xml:space="preserve">either </w:t>
      </w:r>
      <w:r w:rsidR="00CC255F">
        <w:rPr>
          <w:rFonts w:ascii="Bookman Old Style" w:eastAsiaTheme="minorEastAsia" w:hAnsi="Bookman Old Style"/>
          <w:sz w:val="22"/>
          <w:szCs w:val="22"/>
          <w:lang w:eastAsia="zh-CN"/>
        </w:rPr>
        <w:t>(</w:t>
      </w:r>
      <w:proofErr w:type="spellStart"/>
      <w:r w:rsidR="00CC255F">
        <w:rPr>
          <w:rFonts w:ascii="Bookman Old Style" w:eastAsiaTheme="minorEastAsia" w:hAnsi="Bookman Old Style"/>
          <w:sz w:val="22"/>
          <w:szCs w:val="22"/>
          <w:lang w:eastAsia="zh-CN"/>
        </w:rPr>
        <w:t>i</w:t>
      </w:r>
      <w:proofErr w:type="spellEnd"/>
      <w:r w:rsidR="00CC255F">
        <w:rPr>
          <w:rFonts w:ascii="Bookman Old Style" w:eastAsiaTheme="minorEastAsia" w:hAnsi="Bookman Old Style"/>
          <w:sz w:val="22"/>
          <w:szCs w:val="22"/>
          <w:lang w:eastAsia="zh-CN"/>
        </w:rPr>
        <w:t xml:space="preserve">) </w:t>
      </w:r>
      <w:r w:rsidR="004C77BD" w:rsidRPr="00E90B70">
        <w:rPr>
          <w:rFonts w:ascii="Bookman Old Style" w:eastAsiaTheme="minorEastAsia" w:hAnsi="Bookman Old Style"/>
          <w:sz w:val="22"/>
          <w:szCs w:val="22"/>
          <w:lang w:eastAsia="zh-CN"/>
        </w:rPr>
        <w:t xml:space="preserve">achieve a </w:t>
      </w:r>
      <w:r w:rsidR="003F5B30">
        <w:rPr>
          <w:rFonts w:ascii="Bookman Old Style" w:eastAsiaTheme="minorEastAsia" w:hAnsi="Bookman Old Style"/>
          <w:sz w:val="22"/>
          <w:szCs w:val="22"/>
          <w:lang w:eastAsia="zh-CN"/>
        </w:rPr>
        <w:t>Measured Availability</w:t>
      </w:r>
      <w:r w:rsidR="004C77BD" w:rsidRPr="00E90B70">
        <w:rPr>
          <w:rFonts w:ascii="Bookman Old Style" w:eastAsiaTheme="minorEastAsia" w:hAnsi="Bookman Old Style"/>
          <w:sz w:val="22"/>
          <w:szCs w:val="22"/>
          <w:lang w:eastAsia="zh-CN"/>
        </w:rPr>
        <w:t xml:space="preserve"> of </w:t>
      </w:r>
      <w:r w:rsidR="00CC255F">
        <w:rPr>
          <w:rFonts w:ascii="Bookman Old Style" w:eastAsiaTheme="minorEastAsia" w:hAnsi="Bookman Old Style"/>
          <w:sz w:val="22"/>
          <w:szCs w:val="22"/>
          <w:lang w:eastAsia="zh-CN"/>
        </w:rPr>
        <w:t>at least</w:t>
      </w:r>
      <w:r w:rsidR="004C77BD" w:rsidRPr="00E90B70">
        <w:rPr>
          <w:rFonts w:ascii="Bookman Old Style" w:eastAsiaTheme="minorEastAsia" w:hAnsi="Bookman Old Style"/>
          <w:sz w:val="22"/>
          <w:szCs w:val="22"/>
          <w:lang w:eastAsia="zh-CN"/>
        </w:rPr>
        <w:t xml:space="preserve"> </w:t>
      </w:r>
      <w:r w:rsidR="00CC255F" w:rsidRPr="00EF0F8E">
        <w:rPr>
          <w:rFonts w:ascii="Bookman Old Style" w:eastAsiaTheme="minorEastAsia" w:hAnsi="Bookman Old Style"/>
          <w:bCs/>
          <w:sz w:val="22"/>
          <w:szCs w:val="22"/>
          <w:lang w:eastAsia="zh-CN"/>
        </w:rPr>
        <w:t>95</w:t>
      </w:r>
      <w:r w:rsidR="004C77BD" w:rsidRPr="00EF0F8E">
        <w:rPr>
          <w:rFonts w:ascii="Bookman Old Style" w:eastAsiaTheme="minorEastAsia" w:hAnsi="Bookman Old Style"/>
          <w:bCs/>
          <w:sz w:val="22"/>
          <w:szCs w:val="22"/>
          <w:lang w:eastAsia="zh-CN"/>
        </w:rPr>
        <w:t>%</w:t>
      </w:r>
      <w:r w:rsidR="002F7BAE">
        <w:rPr>
          <w:rFonts w:ascii="Bookman Old Style" w:eastAsiaTheme="minorEastAsia" w:hAnsi="Bookman Old Style"/>
          <w:bCs/>
          <w:sz w:val="22"/>
          <w:szCs w:val="22"/>
          <w:lang w:eastAsia="zh-CN"/>
        </w:rPr>
        <w:t xml:space="preserve"> for any </w:t>
      </w:r>
      <w:r w:rsidR="0087048E">
        <w:rPr>
          <w:rFonts w:ascii="Bookman Old Style" w:eastAsiaTheme="minorEastAsia" w:hAnsi="Bookman Old Style"/>
          <w:bCs/>
          <w:sz w:val="22"/>
          <w:szCs w:val="22"/>
          <w:lang w:eastAsia="zh-CN"/>
        </w:rPr>
        <w:t>calendar month</w:t>
      </w:r>
      <w:r w:rsidR="002F7BAE">
        <w:rPr>
          <w:rFonts w:ascii="Bookman Old Style" w:eastAsiaTheme="minorEastAsia" w:hAnsi="Bookman Old Style"/>
          <w:bCs/>
          <w:sz w:val="22"/>
          <w:szCs w:val="22"/>
          <w:lang w:eastAsia="zh-CN"/>
        </w:rPr>
        <w:t>,</w:t>
      </w:r>
      <w:r w:rsidR="004C77BD" w:rsidRPr="00E90B70">
        <w:rPr>
          <w:rFonts w:ascii="Bookman Old Style" w:eastAsiaTheme="minorEastAsia" w:hAnsi="Bookman Old Style"/>
          <w:sz w:val="22"/>
          <w:szCs w:val="22"/>
          <w:lang w:eastAsia="zh-CN"/>
        </w:rPr>
        <w:t xml:space="preserve"> </w:t>
      </w:r>
      <w:r w:rsidR="00CC255F">
        <w:rPr>
          <w:rFonts w:ascii="Bookman Old Style" w:eastAsiaTheme="minorEastAsia" w:hAnsi="Bookman Old Style"/>
          <w:sz w:val="22"/>
          <w:szCs w:val="22"/>
          <w:lang w:eastAsia="zh-CN"/>
        </w:rPr>
        <w:t xml:space="preserve">or (ii) limit the aggregate hours of unavailability caused by </w:t>
      </w:r>
      <w:r w:rsidR="0087048E">
        <w:rPr>
          <w:rFonts w:ascii="Bookman Old Style" w:eastAsiaTheme="minorEastAsia" w:hAnsi="Bookman Old Style"/>
          <w:sz w:val="22"/>
          <w:szCs w:val="22"/>
          <w:lang w:eastAsia="zh-CN"/>
        </w:rPr>
        <w:t>u</w:t>
      </w:r>
      <w:r w:rsidR="00CC255F">
        <w:rPr>
          <w:rFonts w:ascii="Bookman Old Style" w:eastAsiaTheme="minorEastAsia" w:hAnsi="Bookman Old Style"/>
          <w:sz w:val="22"/>
          <w:szCs w:val="22"/>
          <w:lang w:eastAsia="zh-CN"/>
        </w:rPr>
        <w:t xml:space="preserve">nplanned </w:t>
      </w:r>
      <w:r w:rsidR="0087048E">
        <w:rPr>
          <w:rFonts w:ascii="Bookman Old Style" w:eastAsiaTheme="minorEastAsia" w:hAnsi="Bookman Old Style"/>
          <w:sz w:val="22"/>
          <w:szCs w:val="22"/>
          <w:lang w:eastAsia="zh-CN"/>
        </w:rPr>
        <w:t>o</w:t>
      </w:r>
      <w:r w:rsidR="002D1B3B">
        <w:rPr>
          <w:rFonts w:ascii="Bookman Old Style" w:eastAsiaTheme="minorEastAsia" w:hAnsi="Bookman Old Style"/>
          <w:sz w:val="22"/>
          <w:szCs w:val="22"/>
          <w:lang w:eastAsia="zh-CN"/>
        </w:rPr>
        <w:t>utages during the Initial Term to no more than three hundred thirty-six (336) hours</w:t>
      </w:r>
      <w:r w:rsidR="00B6744F">
        <w:rPr>
          <w:rFonts w:ascii="Bookman Old Style" w:eastAsiaTheme="minorEastAsia" w:hAnsi="Bookman Old Style"/>
          <w:sz w:val="22"/>
          <w:szCs w:val="22"/>
          <w:lang w:eastAsia="zh-CN"/>
        </w:rPr>
        <w:t xml:space="preserve"> </w:t>
      </w:r>
      <w:r w:rsidR="004C77BD" w:rsidRPr="00E90B70">
        <w:rPr>
          <w:rFonts w:ascii="Bookman Old Style" w:eastAsiaTheme="minorEastAsia" w:hAnsi="Bookman Old Style"/>
          <w:sz w:val="22"/>
          <w:szCs w:val="22"/>
          <w:lang w:eastAsia="zh-CN"/>
        </w:rPr>
        <w:t xml:space="preserve">shall constitute an Event of Default under </w:t>
      </w:r>
      <w:r w:rsidR="004C77BD" w:rsidRPr="0087071E">
        <w:rPr>
          <w:rFonts w:ascii="Bookman Old Style" w:eastAsiaTheme="minorEastAsia" w:hAnsi="Bookman Old Style"/>
          <w:b/>
          <w:sz w:val="22"/>
          <w:szCs w:val="22"/>
          <w:lang w:eastAsia="zh-CN"/>
        </w:rPr>
        <w:t xml:space="preserve">Section </w:t>
      </w:r>
      <w:r w:rsidR="00E90B70" w:rsidRPr="0087071E">
        <w:rPr>
          <w:rFonts w:ascii="Bookman Old Style" w:eastAsiaTheme="minorEastAsia" w:hAnsi="Bookman Old Style"/>
          <w:b/>
          <w:sz w:val="22"/>
          <w:szCs w:val="22"/>
          <w:lang w:eastAsia="zh-CN"/>
        </w:rPr>
        <w:t>6</w:t>
      </w:r>
      <w:r w:rsidR="004C77BD" w:rsidRPr="0087071E">
        <w:rPr>
          <w:rFonts w:ascii="Bookman Old Style" w:eastAsiaTheme="minorEastAsia" w:hAnsi="Bookman Old Style"/>
          <w:b/>
          <w:sz w:val="22"/>
          <w:szCs w:val="22"/>
          <w:lang w:eastAsia="zh-CN"/>
        </w:rPr>
        <w:t>.1(</w:t>
      </w:r>
      <w:r w:rsidR="0087071E" w:rsidRPr="0087071E">
        <w:rPr>
          <w:rFonts w:ascii="Bookman Old Style" w:eastAsiaTheme="minorEastAsia" w:hAnsi="Bookman Old Style"/>
          <w:b/>
          <w:sz w:val="22"/>
          <w:szCs w:val="22"/>
          <w:lang w:eastAsia="zh-CN"/>
        </w:rPr>
        <w:t>d</w:t>
      </w:r>
      <w:r w:rsidR="004C77BD" w:rsidRPr="0087071E">
        <w:rPr>
          <w:rFonts w:ascii="Bookman Old Style" w:eastAsiaTheme="minorEastAsia" w:hAnsi="Bookman Old Style"/>
          <w:b/>
          <w:sz w:val="22"/>
          <w:szCs w:val="22"/>
          <w:lang w:eastAsia="zh-CN"/>
        </w:rPr>
        <w:t>)</w:t>
      </w:r>
      <w:r w:rsidR="004C77BD" w:rsidRPr="00E90B70">
        <w:rPr>
          <w:rFonts w:ascii="Bookman Old Style" w:eastAsiaTheme="minorEastAsia" w:hAnsi="Bookman Old Style"/>
          <w:sz w:val="22"/>
          <w:szCs w:val="22"/>
          <w:lang w:eastAsia="zh-CN"/>
        </w:rPr>
        <w:t xml:space="preserve"> of this Agreement for which Company shall have the rights (including but not limited to the termination rights) set forth in </w:t>
      </w:r>
      <w:r w:rsidR="004C77BD" w:rsidRPr="00E90B70">
        <w:rPr>
          <w:rFonts w:ascii="Bookman Old Style" w:eastAsiaTheme="minorEastAsia" w:hAnsi="Bookman Old Style"/>
          <w:b/>
          <w:sz w:val="22"/>
          <w:szCs w:val="22"/>
          <w:lang w:eastAsia="zh-CN"/>
        </w:rPr>
        <w:t xml:space="preserve">Article </w:t>
      </w:r>
      <w:r w:rsidR="00E90B70">
        <w:rPr>
          <w:rFonts w:ascii="Bookman Old Style" w:eastAsiaTheme="minorEastAsia" w:hAnsi="Bookman Old Style"/>
          <w:b/>
          <w:sz w:val="22"/>
          <w:szCs w:val="22"/>
          <w:lang w:eastAsia="zh-CN"/>
        </w:rPr>
        <w:t>6</w:t>
      </w:r>
      <w:r w:rsidR="004C77BD" w:rsidRPr="00E90B70">
        <w:rPr>
          <w:rFonts w:ascii="Bookman Old Style" w:eastAsiaTheme="minorEastAsia" w:hAnsi="Bookman Old Style"/>
          <w:sz w:val="22"/>
          <w:szCs w:val="22"/>
          <w:lang w:eastAsia="zh-CN"/>
        </w:rPr>
        <w:t xml:space="preserve"> (Events of Default</w:t>
      </w:r>
      <w:r w:rsidR="00E90B70">
        <w:rPr>
          <w:rFonts w:ascii="Bookman Old Style" w:eastAsiaTheme="minorEastAsia" w:hAnsi="Bookman Old Style"/>
          <w:sz w:val="22"/>
          <w:szCs w:val="22"/>
          <w:lang w:eastAsia="zh-CN"/>
        </w:rPr>
        <w:t>; Remedies; Termination</w:t>
      </w:r>
      <w:r w:rsidR="004C77BD" w:rsidRPr="00E90B70">
        <w:rPr>
          <w:rFonts w:ascii="Bookman Old Style" w:eastAsiaTheme="minorEastAsia" w:hAnsi="Bookman Old Style"/>
          <w:sz w:val="22"/>
          <w:szCs w:val="22"/>
          <w:lang w:eastAsia="zh-CN"/>
        </w:rPr>
        <w:t>).</w:t>
      </w:r>
    </w:p>
    <w:p w14:paraId="2E2B17AA" w14:textId="511B7758" w:rsidR="00AB7BD0" w:rsidRPr="00E90B70" w:rsidRDefault="00F91BA0" w:rsidP="003E15D1">
      <w:pPr>
        <w:pStyle w:val="BodyText"/>
        <w:numPr>
          <w:ilvl w:val="1"/>
          <w:numId w:val="7"/>
        </w:numPr>
        <w:tabs>
          <w:tab w:val="left" w:pos="0"/>
          <w:tab w:val="left" w:pos="1440"/>
        </w:tabs>
        <w:spacing w:after="240"/>
        <w:ind w:left="1440"/>
        <w:rPr>
          <w:rFonts w:ascii="Bookman Old Style" w:hAnsi="Bookman Old Style"/>
          <w:sz w:val="28"/>
          <w:szCs w:val="28"/>
        </w:rPr>
      </w:pPr>
      <w:r>
        <w:rPr>
          <w:rFonts w:ascii="Bookman Old Style" w:hAnsi="Bookman Old Style"/>
          <w:b/>
          <w:sz w:val="28"/>
          <w:szCs w:val="28"/>
        </w:rPr>
        <w:t>Performance Level RTE</w:t>
      </w:r>
      <w:r w:rsidR="00E90B70" w:rsidRPr="00E90B70">
        <w:rPr>
          <w:rFonts w:ascii="Bookman Old Style" w:hAnsi="Bookman Old Style"/>
          <w:b/>
          <w:sz w:val="28"/>
          <w:szCs w:val="28"/>
        </w:rPr>
        <w:t>.</w:t>
      </w:r>
    </w:p>
    <w:p w14:paraId="5B00EF05" w14:textId="35D43D80" w:rsidR="002D7969" w:rsidRDefault="002D1B3B" w:rsidP="002D7969">
      <w:pPr>
        <w:pStyle w:val="BodyText"/>
        <w:numPr>
          <w:ilvl w:val="2"/>
          <w:numId w:val="7"/>
        </w:numPr>
        <w:tabs>
          <w:tab w:val="left" w:pos="0"/>
          <w:tab w:val="left" w:pos="1440"/>
        </w:tabs>
        <w:spacing w:after="240"/>
        <w:ind w:left="0" w:firstLine="720"/>
        <w:rPr>
          <w:rFonts w:ascii="Bookman Old Style" w:hAnsi="Bookman Old Style"/>
          <w:sz w:val="22"/>
          <w:szCs w:val="22"/>
        </w:rPr>
      </w:pPr>
      <w:bookmarkStart w:id="37" w:name="_Hlk12968386"/>
      <w:r w:rsidRPr="002211D4">
        <w:rPr>
          <w:rFonts w:ascii="Bookman Old Style" w:hAnsi="Bookman Old Style"/>
          <w:b/>
          <w:sz w:val="22"/>
          <w:szCs w:val="22"/>
        </w:rPr>
        <w:t>RTE and Liquidated Damages.</w:t>
      </w:r>
      <w:r w:rsidRPr="00AC54C1">
        <w:rPr>
          <w:rFonts w:ascii="Bookman Old Style" w:hAnsi="Bookman Old Style"/>
          <w:sz w:val="22"/>
          <w:szCs w:val="22"/>
        </w:rPr>
        <w:t xml:space="preserve">  For each </w:t>
      </w:r>
      <w:r w:rsidR="00563467">
        <w:rPr>
          <w:rFonts w:ascii="Bookman Old Style" w:hAnsi="Bookman Old Style"/>
          <w:sz w:val="22"/>
          <w:szCs w:val="22"/>
        </w:rPr>
        <w:t>Measurement Period</w:t>
      </w:r>
      <w:r w:rsidRPr="00AC54C1">
        <w:rPr>
          <w:rFonts w:ascii="Bookman Old Style" w:hAnsi="Bookman Old Style"/>
          <w:sz w:val="22"/>
          <w:szCs w:val="22"/>
        </w:rPr>
        <w:t xml:space="preserve"> following the Commercial Operations Date, the </w:t>
      </w:r>
      <w:r>
        <w:rPr>
          <w:rFonts w:ascii="Bookman Old Style" w:hAnsi="Bookman Old Style"/>
          <w:sz w:val="22"/>
          <w:szCs w:val="22"/>
        </w:rPr>
        <w:t>Facility</w:t>
      </w:r>
      <w:r w:rsidRPr="00AC54C1">
        <w:rPr>
          <w:rFonts w:ascii="Bookman Old Style" w:hAnsi="Bookman Old Style"/>
          <w:sz w:val="22"/>
          <w:szCs w:val="22"/>
        </w:rPr>
        <w:t xml:space="preserve"> shall be required to </w:t>
      </w:r>
      <w:r w:rsidR="000A7A35">
        <w:rPr>
          <w:rFonts w:ascii="Bookman Old Style" w:hAnsi="Bookman Old Style"/>
          <w:sz w:val="22"/>
          <w:szCs w:val="22"/>
        </w:rPr>
        <w:t>achieve</w:t>
      </w:r>
      <w:r w:rsidRPr="00AC54C1">
        <w:rPr>
          <w:rFonts w:ascii="Bookman Old Style" w:hAnsi="Bookman Old Style"/>
          <w:sz w:val="22"/>
          <w:szCs w:val="22"/>
        </w:rPr>
        <w:t xml:space="preserve"> the </w:t>
      </w:r>
      <w:r w:rsidR="00F47852">
        <w:rPr>
          <w:rFonts w:ascii="Bookman Old Style" w:hAnsi="Bookman Old Style"/>
          <w:sz w:val="22"/>
          <w:szCs w:val="22"/>
        </w:rPr>
        <w:t xml:space="preserve">Performance Level </w:t>
      </w:r>
      <w:r w:rsidRPr="00AC54C1">
        <w:rPr>
          <w:rFonts w:ascii="Bookman Old Style" w:hAnsi="Bookman Old Style"/>
          <w:sz w:val="22"/>
          <w:szCs w:val="22"/>
        </w:rPr>
        <w:t xml:space="preserve">RTE, as more fully set forth in </w:t>
      </w:r>
      <w:r w:rsidRPr="002211D4">
        <w:rPr>
          <w:rFonts w:ascii="Bookman Old Style" w:hAnsi="Bookman Old Style"/>
          <w:b/>
          <w:sz w:val="22"/>
          <w:szCs w:val="22"/>
        </w:rPr>
        <w:t>Attachment T</w:t>
      </w:r>
      <w:r w:rsidRPr="00AC54C1">
        <w:rPr>
          <w:rFonts w:ascii="Bookman Old Style" w:hAnsi="Bookman Old Style"/>
          <w:sz w:val="22"/>
          <w:szCs w:val="22"/>
        </w:rPr>
        <w:t xml:space="preserve"> (</w:t>
      </w:r>
      <w:r w:rsidR="004F5C0C">
        <w:rPr>
          <w:rFonts w:ascii="Bookman Old Style" w:hAnsi="Bookman Old Style"/>
          <w:sz w:val="22"/>
          <w:szCs w:val="22"/>
        </w:rPr>
        <w:t>Capacity Ratio and RTE Ratio</w:t>
      </w:r>
      <w:r w:rsidRPr="00AC54C1">
        <w:rPr>
          <w:rFonts w:ascii="Bookman Old Style" w:hAnsi="Bookman Old Style"/>
          <w:sz w:val="22"/>
          <w:szCs w:val="22"/>
        </w:rPr>
        <w:t>) to this Agreement.</w:t>
      </w:r>
      <w:r w:rsidR="00245E80">
        <w:rPr>
          <w:rFonts w:ascii="Bookman Old Style" w:hAnsi="Bookman Old Style"/>
          <w:sz w:val="22"/>
          <w:szCs w:val="22"/>
        </w:rPr>
        <w:t xml:space="preserve">  </w:t>
      </w:r>
      <w:r w:rsidRPr="00AC54C1">
        <w:rPr>
          <w:rFonts w:ascii="Bookman Old Style" w:hAnsi="Bookman Old Style"/>
          <w:sz w:val="22"/>
          <w:szCs w:val="22"/>
        </w:rPr>
        <w:t xml:space="preserve">For each </w:t>
      </w:r>
      <w:r w:rsidR="00563467">
        <w:rPr>
          <w:rFonts w:ascii="Bookman Old Style" w:hAnsi="Bookman Old Style"/>
          <w:sz w:val="22"/>
          <w:szCs w:val="22"/>
        </w:rPr>
        <w:t>Measurement Period</w:t>
      </w:r>
      <w:r w:rsidRPr="00AC54C1">
        <w:rPr>
          <w:rFonts w:ascii="Bookman Old Style" w:hAnsi="Bookman Old Style"/>
          <w:sz w:val="22"/>
          <w:szCs w:val="22"/>
        </w:rPr>
        <w:t xml:space="preserve"> for which the </w:t>
      </w:r>
      <w:r>
        <w:rPr>
          <w:rFonts w:ascii="Bookman Old Style" w:hAnsi="Bookman Old Style"/>
          <w:sz w:val="22"/>
          <w:szCs w:val="22"/>
        </w:rPr>
        <w:t>Facility</w:t>
      </w:r>
      <w:r w:rsidRPr="00AC54C1">
        <w:rPr>
          <w:rFonts w:ascii="Bookman Old Style" w:hAnsi="Bookman Old Style"/>
          <w:sz w:val="22"/>
          <w:szCs w:val="22"/>
        </w:rPr>
        <w:t xml:space="preserve"> fails to </w:t>
      </w:r>
      <w:r w:rsidR="009D3F2E">
        <w:rPr>
          <w:rFonts w:ascii="Bookman Old Style" w:hAnsi="Bookman Old Style"/>
          <w:sz w:val="22"/>
          <w:szCs w:val="22"/>
        </w:rPr>
        <w:t>achieve</w:t>
      </w:r>
      <w:r w:rsidRPr="00AC54C1">
        <w:rPr>
          <w:rFonts w:ascii="Bookman Old Style" w:hAnsi="Bookman Old Style"/>
          <w:sz w:val="22"/>
          <w:szCs w:val="22"/>
        </w:rPr>
        <w:t xml:space="preserve"> the Performance </w:t>
      </w:r>
      <w:r w:rsidR="00F47852">
        <w:rPr>
          <w:rFonts w:ascii="Bookman Old Style" w:hAnsi="Bookman Old Style"/>
          <w:sz w:val="22"/>
          <w:szCs w:val="22"/>
        </w:rPr>
        <w:t>Level RTE</w:t>
      </w:r>
      <w:r w:rsidRPr="00AC54C1">
        <w:rPr>
          <w:rFonts w:ascii="Bookman Old Style" w:hAnsi="Bookman Old Style"/>
          <w:sz w:val="22"/>
          <w:szCs w:val="22"/>
        </w:rPr>
        <w:t xml:space="preserve">, Seller shall pay, and Company shall accept, as liquidated damages for such shortfall, </w:t>
      </w:r>
      <w:r w:rsidR="007A27A0">
        <w:rPr>
          <w:rFonts w:ascii="Bookman Old Style" w:hAnsi="Bookman Old Style"/>
          <w:sz w:val="22"/>
          <w:szCs w:val="22"/>
        </w:rPr>
        <w:t>such</w:t>
      </w:r>
      <w:r w:rsidRPr="00AC54C1">
        <w:rPr>
          <w:rFonts w:ascii="Bookman Old Style" w:hAnsi="Bookman Old Style"/>
          <w:sz w:val="22"/>
          <w:szCs w:val="22"/>
        </w:rPr>
        <w:t xml:space="preserve"> amount </w:t>
      </w:r>
      <w:r w:rsidR="002D7969">
        <w:rPr>
          <w:rFonts w:ascii="Bookman Old Style" w:hAnsi="Bookman Old Style"/>
          <w:sz w:val="22"/>
          <w:szCs w:val="22"/>
        </w:rPr>
        <w:t xml:space="preserve">to be calculated as provided in this </w:t>
      </w:r>
      <w:r w:rsidR="002D7969">
        <w:rPr>
          <w:rFonts w:ascii="Bookman Old Style" w:hAnsi="Bookman Old Style"/>
          <w:b/>
          <w:bCs/>
          <w:sz w:val="22"/>
          <w:szCs w:val="22"/>
        </w:rPr>
        <w:t>Section 4.5(a)</w:t>
      </w:r>
      <w:r w:rsidR="002D7969">
        <w:rPr>
          <w:rFonts w:ascii="Bookman Old Style" w:hAnsi="Bookman Old Style"/>
          <w:sz w:val="22"/>
          <w:szCs w:val="22"/>
        </w:rPr>
        <w:t xml:space="preserve"> (RTE and Liquidated Damages)</w:t>
      </w:r>
      <w:r w:rsidRPr="00AC54C1">
        <w:rPr>
          <w:rFonts w:ascii="Bookman Old Style" w:hAnsi="Bookman Old Style"/>
          <w:sz w:val="22"/>
          <w:szCs w:val="22"/>
        </w:rPr>
        <w:t xml:space="preserve"> upon proper demand at the end </w:t>
      </w:r>
      <w:r>
        <w:rPr>
          <w:rFonts w:ascii="Bookman Old Style" w:hAnsi="Bookman Old Style"/>
          <w:sz w:val="22"/>
          <w:szCs w:val="22"/>
        </w:rPr>
        <w:t xml:space="preserve">of </w:t>
      </w:r>
      <w:r w:rsidRPr="00AC54C1">
        <w:rPr>
          <w:rFonts w:ascii="Bookman Old Style" w:hAnsi="Bookman Old Style"/>
          <w:sz w:val="22"/>
          <w:szCs w:val="22"/>
        </w:rPr>
        <w:t xml:space="preserve">the </w:t>
      </w:r>
      <w:r w:rsidR="00563467">
        <w:rPr>
          <w:rFonts w:ascii="Bookman Old Style" w:hAnsi="Bookman Old Style"/>
          <w:sz w:val="22"/>
          <w:szCs w:val="22"/>
        </w:rPr>
        <w:t>Measurement Period</w:t>
      </w:r>
      <w:r w:rsidRPr="00AC54C1">
        <w:rPr>
          <w:rFonts w:ascii="Bookman Old Style" w:hAnsi="Bookman Old Style"/>
          <w:sz w:val="22"/>
          <w:szCs w:val="22"/>
        </w:rPr>
        <w:t xml:space="preserve"> in question</w:t>
      </w:r>
      <w:r w:rsidR="002D7969">
        <w:rPr>
          <w:rFonts w:ascii="Bookman Old Style" w:hAnsi="Bookman Old Style"/>
          <w:sz w:val="22"/>
          <w:szCs w:val="22"/>
        </w:rPr>
        <w:t>.</w:t>
      </w:r>
    </w:p>
    <w:p w14:paraId="5E99F320" w14:textId="1E274B97" w:rsidR="00AB7BD0" w:rsidRPr="00AB7BD0" w:rsidRDefault="002D7969" w:rsidP="00EF0F8E">
      <w:pPr>
        <w:pStyle w:val="BodyText"/>
        <w:tabs>
          <w:tab w:val="left" w:pos="0"/>
          <w:tab w:val="left" w:pos="1440"/>
        </w:tabs>
        <w:spacing w:after="240"/>
        <w:ind w:left="0" w:firstLine="720"/>
        <w:rPr>
          <w:rFonts w:ascii="Bookman Old Style" w:hAnsi="Bookman Old Style"/>
          <w:sz w:val="22"/>
          <w:szCs w:val="22"/>
        </w:rPr>
      </w:pPr>
      <w:r>
        <w:rPr>
          <w:rFonts w:ascii="Bookman Old Style" w:hAnsi="Bookman Old Style"/>
          <w:bCs/>
          <w:sz w:val="22"/>
          <w:szCs w:val="22"/>
        </w:rPr>
        <w:t>For each percentage point by which the RTE Ratio is below the Performance Level RTE, Seller shall pay, and Company shall accept</w:t>
      </w:r>
      <w:bookmarkEnd w:id="37"/>
      <w:r>
        <w:rPr>
          <w:rFonts w:ascii="Bookman Old Style" w:hAnsi="Bookman Old Style"/>
          <w:sz w:val="22"/>
          <w:szCs w:val="22"/>
        </w:rPr>
        <w:t>, liquidated damages in an amount equal to two-tenths of one percent (0.0002) of the Lump Sum Payment for the Measurement Period in question.</w:t>
      </w:r>
    </w:p>
    <w:p w14:paraId="06687102" w14:textId="5447E8BB" w:rsidR="00E00693" w:rsidRPr="00E00693" w:rsidRDefault="002D7969" w:rsidP="00EF0F8E">
      <w:pPr>
        <w:pStyle w:val="BodyText"/>
        <w:tabs>
          <w:tab w:val="left" w:pos="0"/>
          <w:tab w:val="left" w:pos="720"/>
          <w:tab w:val="left" w:pos="1440"/>
        </w:tabs>
        <w:spacing w:after="240"/>
        <w:ind w:left="0"/>
        <w:rPr>
          <w:rFonts w:ascii="Bookman Old Style" w:hAnsi="Bookman Old Style"/>
          <w:sz w:val="22"/>
          <w:szCs w:val="22"/>
        </w:rPr>
      </w:pPr>
      <w:r>
        <w:rPr>
          <w:rFonts w:ascii="Bookman Old Style" w:hAnsi="Bookman Old Style"/>
          <w:sz w:val="22"/>
          <w:szCs w:val="22"/>
        </w:rPr>
        <w:tab/>
      </w:r>
      <w:r w:rsidR="002D1B3B" w:rsidRPr="00AC54C1">
        <w:rPr>
          <w:rFonts w:ascii="Bookman Old Style" w:hAnsi="Bookman Old Style"/>
          <w:sz w:val="22"/>
          <w:szCs w:val="22"/>
        </w:rPr>
        <w:t>Each Party agrees and acknowledges that (</w:t>
      </w:r>
      <w:proofErr w:type="spellStart"/>
      <w:r w:rsidR="002D1B3B" w:rsidRPr="00AC54C1">
        <w:rPr>
          <w:rFonts w:ascii="Bookman Old Style" w:hAnsi="Bookman Old Style"/>
          <w:sz w:val="22"/>
          <w:szCs w:val="22"/>
        </w:rPr>
        <w:t>i</w:t>
      </w:r>
      <w:proofErr w:type="spellEnd"/>
      <w:r w:rsidR="002D1B3B" w:rsidRPr="00AC54C1">
        <w:rPr>
          <w:rFonts w:ascii="Bookman Old Style" w:hAnsi="Bookman Old Style"/>
          <w:sz w:val="22"/>
          <w:szCs w:val="22"/>
        </w:rPr>
        <w:t>) the damages that Company would incur if the Seller fails to achieve the Performance</w:t>
      </w:r>
      <w:r w:rsidR="000A7A35">
        <w:rPr>
          <w:rFonts w:ascii="Bookman Old Style" w:hAnsi="Bookman Old Style"/>
          <w:sz w:val="22"/>
          <w:szCs w:val="22"/>
        </w:rPr>
        <w:t xml:space="preserve"> Level RTE</w:t>
      </w:r>
      <w:r w:rsidR="002D1B3B" w:rsidRPr="00AC54C1">
        <w:rPr>
          <w:rFonts w:ascii="Bookman Old Style" w:hAnsi="Bookman Old Style"/>
          <w:sz w:val="22"/>
          <w:szCs w:val="22"/>
        </w:rPr>
        <w:t xml:space="preserve"> for a </w:t>
      </w:r>
      <w:r w:rsidR="00563467">
        <w:rPr>
          <w:rFonts w:ascii="Bookman Old Style" w:hAnsi="Bookman Old Style"/>
          <w:sz w:val="22"/>
          <w:szCs w:val="22"/>
        </w:rPr>
        <w:t>Measurement Period</w:t>
      </w:r>
      <w:r w:rsidR="002D1B3B" w:rsidRPr="00AC54C1">
        <w:rPr>
          <w:rFonts w:ascii="Bookman Old Style" w:hAnsi="Bookman Old Style"/>
          <w:sz w:val="22"/>
          <w:szCs w:val="22"/>
        </w:rPr>
        <w:t xml:space="preserve"> would be difficult or impossible to calculate with certainty and (ii) the aforesaid liquidated damages are an appropriate approximation of such damages.</w:t>
      </w:r>
    </w:p>
    <w:p w14:paraId="47D75931" w14:textId="0D904B32" w:rsidR="003626A3" w:rsidRPr="00E00693" w:rsidRDefault="00245E80" w:rsidP="003E15D1">
      <w:pPr>
        <w:pStyle w:val="BodyText"/>
        <w:numPr>
          <w:ilvl w:val="2"/>
          <w:numId w:val="7"/>
        </w:numPr>
        <w:tabs>
          <w:tab w:val="left" w:pos="0"/>
          <w:tab w:val="left" w:pos="1440"/>
        </w:tabs>
        <w:spacing w:after="240"/>
        <w:ind w:left="0" w:firstLine="720"/>
        <w:rPr>
          <w:rFonts w:ascii="Bookman Old Style" w:hAnsi="Bookman Old Style"/>
          <w:sz w:val="22"/>
          <w:szCs w:val="22"/>
        </w:rPr>
      </w:pPr>
      <w:r w:rsidRPr="004C5D19">
        <w:rPr>
          <w:rFonts w:ascii="Bookman Old Style" w:hAnsi="Bookman Old Style"/>
          <w:b/>
          <w:sz w:val="22"/>
          <w:szCs w:val="22"/>
        </w:rPr>
        <w:t>RTE Termination Rights.</w:t>
      </w:r>
      <w:r w:rsidRPr="00AC54C1">
        <w:rPr>
          <w:rFonts w:ascii="Bookman Old Style" w:hAnsi="Bookman Old Style"/>
          <w:sz w:val="22"/>
          <w:szCs w:val="22"/>
        </w:rPr>
        <w:t xml:space="preserve">  The Parties acknowledge that, although the intent of the liquidated damages payable under </w:t>
      </w:r>
      <w:r w:rsidRPr="004C5D19">
        <w:rPr>
          <w:rFonts w:ascii="Bookman Old Style" w:hAnsi="Bookman Old Style"/>
          <w:b/>
          <w:sz w:val="22"/>
          <w:szCs w:val="22"/>
        </w:rPr>
        <w:t xml:space="preserve">Section </w:t>
      </w:r>
      <w:r>
        <w:rPr>
          <w:rFonts w:ascii="Bookman Old Style" w:hAnsi="Bookman Old Style"/>
          <w:b/>
          <w:sz w:val="22"/>
          <w:szCs w:val="22"/>
        </w:rPr>
        <w:t>4</w:t>
      </w:r>
      <w:r w:rsidRPr="004C5D19">
        <w:rPr>
          <w:rFonts w:ascii="Bookman Old Style" w:hAnsi="Bookman Old Style"/>
          <w:b/>
          <w:sz w:val="22"/>
          <w:szCs w:val="22"/>
        </w:rPr>
        <w:t>.</w:t>
      </w:r>
      <w:r w:rsidR="00736FAD">
        <w:rPr>
          <w:rFonts w:ascii="Bookman Old Style" w:hAnsi="Bookman Old Style"/>
          <w:b/>
          <w:sz w:val="22"/>
          <w:szCs w:val="22"/>
        </w:rPr>
        <w:t>5</w:t>
      </w:r>
      <w:r w:rsidRPr="004C5D19">
        <w:rPr>
          <w:rFonts w:ascii="Bookman Old Style" w:hAnsi="Bookman Old Style"/>
          <w:b/>
          <w:sz w:val="22"/>
          <w:szCs w:val="22"/>
        </w:rPr>
        <w:t>(a)</w:t>
      </w:r>
      <w:r w:rsidRPr="00AC54C1">
        <w:rPr>
          <w:rFonts w:ascii="Bookman Old Style" w:hAnsi="Bookman Old Style"/>
          <w:sz w:val="22"/>
          <w:szCs w:val="22"/>
        </w:rPr>
        <w:t xml:space="preserve"> (RTE and Liquidated Damages) is to compensate Company for the damages that Company would incur if the </w:t>
      </w:r>
      <w:r>
        <w:rPr>
          <w:rFonts w:ascii="Bookman Old Style" w:hAnsi="Bookman Old Style"/>
          <w:sz w:val="22"/>
          <w:szCs w:val="22"/>
        </w:rPr>
        <w:t>Facility</w:t>
      </w:r>
      <w:r w:rsidRPr="00AC54C1">
        <w:rPr>
          <w:rFonts w:ascii="Bookman Old Style" w:hAnsi="Bookman Old Style"/>
          <w:sz w:val="22"/>
          <w:szCs w:val="22"/>
        </w:rPr>
        <w:t xml:space="preserve"> fails to </w:t>
      </w:r>
      <w:r w:rsidR="000A7A35">
        <w:rPr>
          <w:rFonts w:ascii="Bookman Old Style" w:hAnsi="Bookman Old Style"/>
          <w:sz w:val="22"/>
          <w:szCs w:val="22"/>
        </w:rPr>
        <w:t>achieve</w:t>
      </w:r>
      <w:r w:rsidRPr="00AC54C1">
        <w:rPr>
          <w:rFonts w:ascii="Bookman Old Style" w:hAnsi="Bookman Old Style"/>
          <w:sz w:val="22"/>
          <w:szCs w:val="22"/>
        </w:rPr>
        <w:t xml:space="preserve"> the Performance </w:t>
      </w:r>
      <w:r w:rsidR="000A7A35">
        <w:rPr>
          <w:rFonts w:ascii="Bookman Old Style" w:hAnsi="Bookman Old Style"/>
          <w:sz w:val="22"/>
          <w:szCs w:val="22"/>
        </w:rPr>
        <w:t>Level RTE</w:t>
      </w:r>
      <w:r w:rsidRPr="00AC54C1">
        <w:rPr>
          <w:rFonts w:ascii="Bookman Old Style" w:hAnsi="Bookman Old Style"/>
          <w:sz w:val="22"/>
          <w:szCs w:val="22"/>
        </w:rPr>
        <w:t xml:space="preserve"> during a </w:t>
      </w:r>
      <w:r w:rsidR="00563467">
        <w:rPr>
          <w:rFonts w:ascii="Bookman Old Style" w:hAnsi="Bookman Old Style"/>
          <w:sz w:val="22"/>
          <w:szCs w:val="22"/>
        </w:rPr>
        <w:t>Measurement Period</w:t>
      </w:r>
      <w:r w:rsidRPr="00AC54C1">
        <w:rPr>
          <w:rFonts w:ascii="Bookman Old Style" w:hAnsi="Bookman Old Style"/>
          <w:sz w:val="22"/>
          <w:szCs w:val="22"/>
        </w:rPr>
        <w:t xml:space="preserve">, such liquidated damages are not intended to compensate Company for the damages that Company would incur if a pattern of underperformance establishes a reasonable expectation that the </w:t>
      </w:r>
      <w:r>
        <w:rPr>
          <w:rFonts w:ascii="Bookman Old Style" w:hAnsi="Bookman Old Style"/>
          <w:sz w:val="22"/>
          <w:szCs w:val="22"/>
        </w:rPr>
        <w:t>Facility</w:t>
      </w:r>
      <w:r w:rsidRPr="00AC54C1">
        <w:rPr>
          <w:rFonts w:ascii="Bookman Old Style" w:hAnsi="Bookman Old Style"/>
          <w:sz w:val="22"/>
          <w:szCs w:val="22"/>
        </w:rPr>
        <w:t xml:space="preserve"> is likely to continue to substantially underperform the Company</w:t>
      </w:r>
      <w:r>
        <w:rPr>
          <w:rFonts w:ascii="Bookman Old Style" w:hAnsi="Bookman Old Style"/>
          <w:sz w:val="22"/>
          <w:szCs w:val="22"/>
        </w:rPr>
        <w:t>’</w:t>
      </w:r>
      <w:r w:rsidRPr="00AC54C1">
        <w:rPr>
          <w:rFonts w:ascii="Bookman Old Style" w:hAnsi="Bookman Old Style"/>
          <w:sz w:val="22"/>
          <w:szCs w:val="22"/>
        </w:rPr>
        <w:t>s expectations.  Accordingly, and without limitation to Company</w:t>
      </w:r>
      <w:r>
        <w:rPr>
          <w:rFonts w:ascii="Bookman Old Style" w:hAnsi="Bookman Old Style"/>
          <w:sz w:val="22"/>
          <w:szCs w:val="22"/>
        </w:rPr>
        <w:t>’</w:t>
      </w:r>
      <w:r w:rsidRPr="00AC54C1">
        <w:rPr>
          <w:rFonts w:ascii="Bookman Old Style" w:hAnsi="Bookman Old Style"/>
          <w:sz w:val="22"/>
          <w:szCs w:val="22"/>
        </w:rPr>
        <w:t xml:space="preserve">s rights under said </w:t>
      </w:r>
      <w:r w:rsidRPr="004C5D19">
        <w:rPr>
          <w:rFonts w:ascii="Bookman Old Style" w:hAnsi="Bookman Old Style"/>
          <w:b/>
          <w:sz w:val="22"/>
          <w:szCs w:val="22"/>
        </w:rPr>
        <w:t xml:space="preserve">Section </w:t>
      </w:r>
      <w:r>
        <w:rPr>
          <w:rFonts w:ascii="Bookman Old Style" w:hAnsi="Bookman Old Style"/>
          <w:b/>
          <w:sz w:val="22"/>
          <w:szCs w:val="22"/>
        </w:rPr>
        <w:t>4</w:t>
      </w:r>
      <w:r w:rsidRPr="004C5D19">
        <w:rPr>
          <w:rFonts w:ascii="Bookman Old Style" w:hAnsi="Bookman Old Style"/>
          <w:b/>
          <w:sz w:val="22"/>
          <w:szCs w:val="22"/>
        </w:rPr>
        <w:t>.</w:t>
      </w:r>
      <w:r w:rsidR="00736FAD">
        <w:rPr>
          <w:rFonts w:ascii="Bookman Old Style" w:hAnsi="Bookman Old Style"/>
          <w:b/>
          <w:sz w:val="22"/>
          <w:szCs w:val="22"/>
        </w:rPr>
        <w:t>5</w:t>
      </w:r>
      <w:r w:rsidRPr="004C5D19">
        <w:rPr>
          <w:rFonts w:ascii="Bookman Old Style" w:hAnsi="Bookman Old Style"/>
          <w:b/>
          <w:sz w:val="22"/>
          <w:szCs w:val="22"/>
        </w:rPr>
        <w:t>(a)</w:t>
      </w:r>
      <w:r w:rsidRPr="00AC54C1">
        <w:rPr>
          <w:rFonts w:ascii="Bookman Old Style" w:hAnsi="Bookman Old Style"/>
          <w:sz w:val="22"/>
          <w:szCs w:val="22"/>
        </w:rPr>
        <w:t xml:space="preserve"> (RTE and Liquidated Damages)</w:t>
      </w:r>
      <w:r w:rsidR="00B84A5C">
        <w:rPr>
          <w:rFonts w:ascii="Bookman Old Style" w:hAnsi="Bookman Old Style"/>
          <w:sz w:val="22"/>
          <w:szCs w:val="22"/>
        </w:rPr>
        <w:t>,</w:t>
      </w:r>
      <w:r w:rsidR="00B84A5C">
        <w:rPr>
          <w:rFonts w:ascii="Bookman Old Style" w:hAnsi="Bookman Old Style"/>
          <w:b/>
          <w:sz w:val="22"/>
        </w:rPr>
        <w:t xml:space="preserve"> </w:t>
      </w:r>
      <w:r w:rsidR="00B84A5C">
        <w:rPr>
          <w:rFonts w:ascii="Bookman Old Style" w:hAnsi="Bookman Old Style"/>
          <w:sz w:val="22"/>
        </w:rPr>
        <w:t>i</w:t>
      </w:r>
      <w:r w:rsidRPr="00471060">
        <w:rPr>
          <w:rFonts w:ascii="Bookman Old Style" w:hAnsi="Bookman Old Style"/>
          <w:sz w:val="22"/>
        </w:rPr>
        <w:t>f the RTE Ratio</w:t>
      </w:r>
      <w:r w:rsidRPr="00F879E2">
        <w:rPr>
          <w:rFonts w:ascii="Bookman Old Style" w:hAnsi="Bookman Old Style"/>
          <w:sz w:val="22"/>
        </w:rPr>
        <w:t xml:space="preserve"> </w:t>
      </w:r>
      <w:r w:rsidRPr="00471060">
        <w:rPr>
          <w:rFonts w:ascii="Bookman Old Style" w:hAnsi="Bookman Old Style"/>
          <w:sz w:val="22"/>
        </w:rPr>
        <w:t xml:space="preserve">is more than </w:t>
      </w:r>
      <w:r w:rsidR="000A7A35">
        <w:rPr>
          <w:rFonts w:ascii="Bookman Old Style" w:hAnsi="Bookman Old Style"/>
          <w:sz w:val="22"/>
        </w:rPr>
        <w:t>three (</w:t>
      </w:r>
      <w:r w:rsidR="00B84A5C" w:rsidRPr="00EF0F8E">
        <w:rPr>
          <w:rFonts w:ascii="Bookman Old Style" w:hAnsi="Bookman Old Style"/>
          <w:bCs/>
          <w:sz w:val="22"/>
        </w:rPr>
        <w:t>3</w:t>
      </w:r>
      <w:r w:rsidR="000A7A35">
        <w:rPr>
          <w:rFonts w:ascii="Bookman Old Style" w:hAnsi="Bookman Old Style"/>
          <w:bCs/>
          <w:sz w:val="22"/>
        </w:rPr>
        <w:t>)</w:t>
      </w:r>
      <w:r w:rsidRPr="00EF0F8E">
        <w:rPr>
          <w:rFonts w:ascii="Bookman Old Style" w:hAnsi="Bookman Old Style"/>
          <w:bCs/>
          <w:sz w:val="22"/>
        </w:rPr>
        <w:t xml:space="preserve"> percentage points</w:t>
      </w:r>
      <w:r w:rsidRPr="00471060">
        <w:rPr>
          <w:rFonts w:ascii="Bookman Old Style" w:hAnsi="Bookman Old Style"/>
          <w:sz w:val="22"/>
        </w:rPr>
        <w:t xml:space="preserve"> below the Performance </w:t>
      </w:r>
      <w:r w:rsidR="000A7A35">
        <w:rPr>
          <w:rFonts w:ascii="Bookman Old Style" w:hAnsi="Bookman Old Style"/>
          <w:sz w:val="22"/>
        </w:rPr>
        <w:t>Level RTE</w:t>
      </w:r>
      <w:r w:rsidRPr="00471060">
        <w:rPr>
          <w:rFonts w:ascii="Bookman Old Style" w:hAnsi="Bookman Old Style"/>
          <w:sz w:val="22"/>
        </w:rPr>
        <w:t xml:space="preserve"> </w:t>
      </w:r>
      <w:r w:rsidR="00B84A5C">
        <w:rPr>
          <w:rFonts w:ascii="Bookman Old Style" w:hAnsi="Bookman Old Style"/>
          <w:sz w:val="22"/>
        </w:rPr>
        <w:t xml:space="preserve">in </w:t>
      </w:r>
      <w:r w:rsidR="00563467">
        <w:rPr>
          <w:rFonts w:ascii="Bookman Old Style" w:hAnsi="Bookman Old Style"/>
          <w:sz w:val="22"/>
        </w:rPr>
        <w:t>two</w:t>
      </w:r>
      <w:r w:rsidR="00B84A5C">
        <w:rPr>
          <w:rFonts w:ascii="Bookman Old Style" w:hAnsi="Bookman Old Style"/>
          <w:sz w:val="22"/>
        </w:rPr>
        <w:t xml:space="preserve"> (</w:t>
      </w:r>
      <w:r w:rsidR="00563467">
        <w:rPr>
          <w:rFonts w:ascii="Bookman Old Style" w:hAnsi="Bookman Old Style"/>
          <w:sz w:val="22"/>
        </w:rPr>
        <w:t>2</w:t>
      </w:r>
      <w:r w:rsidR="00B84A5C">
        <w:rPr>
          <w:rFonts w:ascii="Bookman Old Style" w:hAnsi="Bookman Old Style"/>
          <w:sz w:val="22"/>
        </w:rPr>
        <w:t xml:space="preserve">) consecutive </w:t>
      </w:r>
      <w:r w:rsidR="00563467">
        <w:rPr>
          <w:rFonts w:ascii="Bookman Old Style" w:hAnsi="Bookman Old Style"/>
          <w:sz w:val="22"/>
        </w:rPr>
        <w:t>Measurement Periods</w:t>
      </w:r>
      <w:r w:rsidRPr="00AC54C1">
        <w:rPr>
          <w:rFonts w:ascii="Bookman Old Style" w:hAnsi="Bookman Old Style"/>
          <w:sz w:val="22"/>
          <w:szCs w:val="22"/>
        </w:rPr>
        <w:t xml:space="preserve">, such failure shall constitute an Event of Default under </w:t>
      </w:r>
      <w:r w:rsidRPr="004C5D19">
        <w:rPr>
          <w:rFonts w:ascii="Bookman Old Style" w:hAnsi="Bookman Old Style"/>
          <w:b/>
          <w:sz w:val="22"/>
          <w:szCs w:val="22"/>
        </w:rPr>
        <w:t>Section 6.1(</w:t>
      </w:r>
      <w:r w:rsidR="00B84A5C">
        <w:rPr>
          <w:rFonts w:ascii="Bookman Old Style" w:hAnsi="Bookman Old Style"/>
          <w:b/>
          <w:sz w:val="22"/>
          <w:szCs w:val="22"/>
        </w:rPr>
        <w:t>e</w:t>
      </w:r>
      <w:r w:rsidRPr="004C5D19">
        <w:rPr>
          <w:rFonts w:ascii="Bookman Old Style" w:hAnsi="Bookman Old Style"/>
          <w:b/>
          <w:sz w:val="22"/>
          <w:szCs w:val="22"/>
        </w:rPr>
        <w:t>)</w:t>
      </w:r>
      <w:r w:rsidRPr="00AC54C1">
        <w:rPr>
          <w:rFonts w:ascii="Bookman Old Style" w:hAnsi="Bookman Old Style"/>
          <w:sz w:val="22"/>
          <w:szCs w:val="22"/>
        </w:rPr>
        <w:t xml:space="preserve"> of this Agreement for which Company shall have the rights (including but not limited to the termination rights) set forth in </w:t>
      </w:r>
      <w:r w:rsidRPr="004C5D19">
        <w:rPr>
          <w:rFonts w:ascii="Bookman Old Style" w:hAnsi="Bookman Old Style"/>
          <w:b/>
          <w:sz w:val="22"/>
          <w:szCs w:val="22"/>
        </w:rPr>
        <w:t xml:space="preserve">Article </w:t>
      </w:r>
      <w:r>
        <w:rPr>
          <w:rFonts w:ascii="Bookman Old Style" w:hAnsi="Bookman Old Style"/>
          <w:b/>
          <w:sz w:val="22"/>
          <w:szCs w:val="22"/>
        </w:rPr>
        <w:t>6</w:t>
      </w:r>
      <w:r w:rsidRPr="00AC54C1">
        <w:rPr>
          <w:rFonts w:ascii="Bookman Old Style" w:hAnsi="Bookman Old Style"/>
          <w:sz w:val="22"/>
          <w:szCs w:val="22"/>
        </w:rPr>
        <w:t xml:space="preserve"> (Events of Default</w:t>
      </w:r>
      <w:r>
        <w:rPr>
          <w:rFonts w:ascii="Bookman Old Style" w:hAnsi="Bookman Old Style"/>
          <w:sz w:val="22"/>
          <w:szCs w:val="22"/>
        </w:rPr>
        <w:t>; Remedies; Termination</w:t>
      </w:r>
      <w:r w:rsidRPr="00AC54C1">
        <w:rPr>
          <w:rFonts w:ascii="Bookman Old Style" w:hAnsi="Bookman Old Style"/>
          <w:sz w:val="22"/>
          <w:szCs w:val="22"/>
        </w:rPr>
        <w:t>)</w:t>
      </w:r>
      <w:r>
        <w:rPr>
          <w:rFonts w:ascii="Bookman Old Style" w:hAnsi="Bookman Old Style"/>
          <w:sz w:val="22"/>
          <w:szCs w:val="22"/>
        </w:rPr>
        <w:t>.</w:t>
      </w:r>
    </w:p>
    <w:p w14:paraId="3D19D6EC" w14:textId="1197274D" w:rsidR="00E00693" w:rsidRPr="00FA45D5" w:rsidRDefault="00ED06BA" w:rsidP="00FA45D5">
      <w:pPr>
        <w:pStyle w:val="BodyText"/>
        <w:numPr>
          <w:ilvl w:val="1"/>
          <w:numId w:val="7"/>
        </w:numPr>
        <w:tabs>
          <w:tab w:val="left" w:pos="0"/>
          <w:tab w:val="left" w:pos="1440"/>
        </w:tabs>
        <w:spacing w:after="240"/>
        <w:ind w:left="1440"/>
        <w:rPr>
          <w:rFonts w:ascii="Bookman Old Style" w:hAnsi="Bookman Old Style"/>
          <w:sz w:val="28"/>
          <w:szCs w:val="28"/>
        </w:rPr>
      </w:pPr>
      <w:r>
        <w:rPr>
          <w:rFonts w:ascii="Bookman Old Style" w:hAnsi="Bookman Old Style"/>
          <w:b/>
          <w:sz w:val="28"/>
          <w:szCs w:val="28"/>
        </w:rPr>
        <w:t xml:space="preserve">Payment of Liquidated Damages for Failure to Achieve Performance </w:t>
      </w:r>
      <w:r w:rsidR="00F91BA0">
        <w:rPr>
          <w:rFonts w:ascii="Bookman Old Style" w:hAnsi="Bookman Old Style"/>
          <w:b/>
          <w:sz w:val="28"/>
          <w:szCs w:val="28"/>
        </w:rPr>
        <w:t>Levels</w:t>
      </w:r>
      <w:r w:rsidR="00FA45D5">
        <w:rPr>
          <w:rFonts w:ascii="Bookman Old Style" w:hAnsi="Bookman Old Style"/>
          <w:b/>
          <w:sz w:val="28"/>
          <w:szCs w:val="28"/>
        </w:rPr>
        <w:t>; Limitation on Liquidated Damages</w:t>
      </w:r>
      <w:r>
        <w:rPr>
          <w:rFonts w:ascii="Bookman Old Style" w:hAnsi="Bookman Old Style"/>
          <w:b/>
          <w:sz w:val="28"/>
          <w:szCs w:val="28"/>
        </w:rPr>
        <w:t>.</w:t>
      </w:r>
    </w:p>
    <w:p w14:paraId="6AA22240" w14:textId="7E4C5D46" w:rsidR="00FA45D5" w:rsidRDefault="00FA45D5" w:rsidP="003E15D1">
      <w:pPr>
        <w:pStyle w:val="BodyText"/>
        <w:numPr>
          <w:ilvl w:val="2"/>
          <w:numId w:val="7"/>
        </w:numPr>
        <w:tabs>
          <w:tab w:val="left" w:pos="0"/>
          <w:tab w:val="left" w:pos="1440"/>
        </w:tabs>
        <w:spacing w:after="240"/>
        <w:ind w:left="0" w:firstLine="720"/>
        <w:rPr>
          <w:rFonts w:ascii="Bookman Old Style" w:hAnsi="Bookman Old Style"/>
          <w:sz w:val="22"/>
          <w:szCs w:val="22"/>
        </w:rPr>
      </w:pPr>
      <w:r>
        <w:rPr>
          <w:rFonts w:ascii="Bookman Old Style" w:hAnsi="Bookman Old Style"/>
          <w:b/>
          <w:sz w:val="22"/>
          <w:szCs w:val="22"/>
        </w:rPr>
        <w:t>Payment of Liquidated Damages.</w:t>
      </w:r>
      <w:r>
        <w:rPr>
          <w:rFonts w:ascii="Bookman Old Style" w:hAnsi="Bookman Old Style"/>
          <w:sz w:val="22"/>
          <w:szCs w:val="22"/>
        </w:rPr>
        <w:t xml:space="preserve">  </w:t>
      </w:r>
      <w:r w:rsidRPr="00101D76">
        <w:rPr>
          <w:rFonts w:ascii="Bookman Old Style" w:hAnsi="Bookman Old Style"/>
          <w:sz w:val="22"/>
          <w:szCs w:val="22"/>
        </w:rPr>
        <w:t xml:space="preserve">With respect to the liquidated </w:t>
      </w:r>
      <w:r w:rsidRPr="00101D76">
        <w:rPr>
          <w:rFonts w:ascii="Bookman Old Style" w:hAnsi="Bookman Old Style"/>
          <w:sz w:val="22"/>
          <w:szCs w:val="22"/>
        </w:rPr>
        <w:lastRenderedPageBreak/>
        <w:t xml:space="preserve">damages payable under </w:t>
      </w:r>
      <w:r w:rsidRPr="00101D76">
        <w:rPr>
          <w:rFonts w:ascii="Bookman Old Style" w:hAnsi="Bookman Old Style"/>
          <w:b/>
          <w:sz w:val="22"/>
          <w:szCs w:val="22"/>
        </w:rPr>
        <w:t xml:space="preserve">Section </w:t>
      </w:r>
      <w:r>
        <w:rPr>
          <w:rFonts w:ascii="Bookman Old Style" w:hAnsi="Bookman Old Style"/>
          <w:b/>
          <w:sz w:val="22"/>
          <w:szCs w:val="22"/>
        </w:rPr>
        <w:t>4</w:t>
      </w:r>
      <w:r w:rsidRPr="00101D76">
        <w:rPr>
          <w:rFonts w:ascii="Bookman Old Style" w:hAnsi="Bookman Old Style"/>
          <w:b/>
          <w:sz w:val="22"/>
          <w:szCs w:val="22"/>
        </w:rPr>
        <w:t>.</w:t>
      </w:r>
      <w:r>
        <w:rPr>
          <w:rFonts w:ascii="Bookman Old Style" w:hAnsi="Bookman Old Style"/>
          <w:b/>
          <w:sz w:val="22"/>
          <w:szCs w:val="22"/>
        </w:rPr>
        <w:t>3</w:t>
      </w:r>
      <w:r w:rsidRPr="00101D76">
        <w:rPr>
          <w:rFonts w:ascii="Bookman Old Style" w:hAnsi="Bookman Old Style"/>
          <w:b/>
          <w:sz w:val="22"/>
          <w:szCs w:val="22"/>
        </w:rPr>
        <w:t>(a)</w:t>
      </w:r>
      <w:r w:rsidRPr="00101D76">
        <w:rPr>
          <w:rFonts w:ascii="Bookman Old Style" w:hAnsi="Bookman Old Style"/>
          <w:sz w:val="22"/>
          <w:szCs w:val="22"/>
        </w:rPr>
        <w:t xml:space="preserve"> (Capacity and Liquidated Damages), </w:t>
      </w:r>
      <w:r w:rsidRPr="00101D76">
        <w:rPr>
          <w:rFonts w:ascii="Bookman Old Style" w:hAnsi="Bookman Old Style"/>
          <w:b/>
          <w:sz w:val="22"/>
          <w:szCs w:val="22"/>
        </w:rPr>
        <w:t xml:space="preserve">Section </w:t>
      </w:r>
      <w:r>
        <w:rPr>
          <w:rFonts w:ascii="Bookman Old Style" w:hAnsi="Bookman Old Style"/>
          <w:b/>
          <w:sz w:val="22"/>
          <w:szCs w:val="22"/>
        </w:rPr>
        <w:t>4</w:t>
      </w:r>
      <w:r w:rsidRPr="00101D76">
        <w:rPr>
          <w:rFonts w:ascii="Bookman Old Style" w:hAnsi="Bookman Old Style"/>
          <w:b/>
          <w:sz w:val="22"/>
          <w:szCs w:val="22"/>
        </w:rPr>
        <w:t>.</w:t>
      </w:r>
      <w:r>
        <w:rPr>
          <w:rFonts w:ascii="Bookman Old Style" w:hAnsi="Bookman Old Style"/>
          <w:b/>
          <w:sz w:val="22"/>
          <w:szCs w:val="22"/>
        </w:rPr>
        <w:t>4</w:t>
      </w:r>
      <w:r w:rsidRPr="00101D76">
        <w:rPr>
          <w:rFonts w:ascii="Bookman Old Style" w:hAnsi="Bookman Old Style"/>
          <w:b/>
          <w:sz w:val="22"/>
          <w:szCs w:val="22"/>
        </w:rPr>
        <w:t>(a)</w:t>
      </w:r>
      <w:r w:rsidRPr="00101D76">
        <w:rPr>
          <w:rFonts w:ascii="Bookman Old Style" w:hAnsi="Bookman Old Style"/>
          <w:sz w:val="22"/>
          <w:szCs w:val="22"/>
        </w:rPr>
        <w:t xml:space="preserve"> (</w:t>
      </w:r>
      <w:r w:rsidR="001D5322">
        <w:rPr>
          <w:rFonts w:ascii="Bookman Old Style" w:hAnsi="Bookman Old Style"/>
          <w:sz w:val="22"/>
          <w:szCs w:val="22"/>
        </w:rPr>
        <w:t>Measured</w:t>
      </w:r>
      <w:r w:rsidRPr="00101D76">
        <w:rPr>
          <w:rFonts w:ascii="Bookman Old Style" w:hAnsi="Bookman Old Style"/>
          <w:sz w:val="22"/>
          <w:szCs w:val="22"/>
        </w:rPr>
        <w:t xml:space="preserve"> Availability and Liquidated Damages)</w:t>
      </w:r>
      <w:r w:rsidR="005D3FF9">
        <w:rPr>
          <w:rFonts w:ascii="Bookman Old Style" w:hAnsi="Bookman Old Style"/>
          <w:sz w:val="22"/>
          <w:szCs w:val="22"/>
        </w:rPr>
        <w:t>,</w:t>
      </w:r>
      <w:r w:rsidRPr="00101D76">
        <w:rPr>
          <w:rFonts w:ascii="Bookman Old Style" w:hAnsi="Bookman Old Style"/>
          <w:sz w:val="22"/>
          <w:szCs w:val="22"/>
        </w:rPr>
        <w:t xml:space="preserve"> </w:t>
      </w:r>
      <w:r w:rsidR="002D1B3B">
        <w:rPr>
          <w:rFonts w:ascii="Bookman Old Style" w:hAnsi="Bookman Old Style"/>
          <w:sz w:val="22"/>
          <w:szCs w:val="22"/>
        </w:rPr>
        <w:t xml:space="preserve">and </w:t>
      </w:r>
      <w:r w:rsidRPr="00101D76">
        <w:rPr>
          <w:rFonts w:ascii="Bookman Old Style" w:hAnsi="Bookman Old Style"/>
          <w:b/>
          <w:sz w:val="22"/>
          <w:szCs w:val="22"/>
        </w:rPr>
        <w:t xml:space="preserve">Section </w:t>
      </w:r>
      <w:r>
        <w:rPr>
          <w:rFonts w:ascii="Bookman Old Style" w:hAnsi="Bookman Old Style"/>
          <w:b/>
          <w:sz w:val="22"/>
          <w:szCs w:val="22"/>
        </w:rPr>
        <w:t>4</w:t>
      </w:r>
      <w:r w:rsidRPr="00101D76">
        <w:rPr>
          <w:rFonts w:ascii="Bookman Old Style" w:hAnsi="Bookman Old Style"/>
          <w:b/>
          <w:sz w:val="22"/>
          <w:szCs w:val="22"/>
        </w:rPr>
        <w:t>.</w:t>
      </w:r>
      <w:r>
        <w:rPr>
          <w:rFonts w:ascii="Bookman Old Style" w:hAnsi="Bookman Old Style"/>
          <w:b/>
          <w:sz w:val="22"/>
          <w:szCs w:val="22"/>
        </w:rPr>
        <w:t>5</w:t>
      </w:r>
      <w:r w:rsidRPr="00101D76">
        <w:rPr>
          <w:rFonts w:ascii="Bookman Old Style" w:hAnsi="Bookman Old Style"/>
          <w:b/>
          <w:sz w:val="22"/>
          <w:szCs w:val="22"/>
        </w:rPr>
        <w:t>(a)</w:t>
      </w:r>
      <w:r w:rsidRPr="00101D76">
        <w:rPr>
          <w:rFonts w:ascii="Bookman Old Style" w:hAnsi="Bookman Old Style"/>
          <w:sz w:val="22"/>
          <w:szCs w:val="22"/>
        </w:rPr>
        <w:t xml:space="preserve"> (</w:t>
      </w:r>
      <w:r w:rsidR="002D1B3B">
        <w:rPr>
          <w:rFonts w:ascii="Bookman Old Style" w:hAnsi="Bookman Old Style"/>
          <w:sz w:val="22"/>
          <w:szCs w:val="22"/>
        </w:rPr>
        <w:t xml:space="preserve">RTE </w:t>
      </w:r>
      <w:r>
        <w:rPr>
          <w:rFonts w:ascii="Bookman Old Style" w:hAnsi="Bookman Old Style"/>
          <w:sz w:val="22"/>
          <w:szCs w:val="22"/>
        </w:rPr>
        <w:t>and</w:t>
      </w:r>
      <w:r w:rsidRPr="00101D76">
        <w:rPr>
          <w:rFonts w:ascii="Bookman Old Style" w:hAnsi="Bookman Old Style"/>
          <w:sz w:val="22"/>
          <w:szCs w:val="22"/>
        </w:rPr>
        <w:t xml:space="preserve"> Liquidated Damages)</w:t>
      </w:r>
      <w:r w:rsidR="005D3FF9">
        <w:rPr>
          <w:rFonts w:ascii="Bookman Old Style" w:hAnsi="Bookman Old Style"/>
          <w:sz w:val="22"/>
          <w:szCs w:val="22"/>
        </w:rPr>
        <w:t xml:space="preserve"> </w:t>
      </w:r>
      <w:r w:rsidRPr="00101D76">
        <w:rPr>
          <w:rFonts w:ascii="Bookman Old Style" w:hAnsi="Bookman Old Style"/>
          <w:sz w:val="22"/>
          <w:szCs w:val="22"/>
        </w:rPr>
        <w:t xml:space="preserve">(collectively, the </w:t>
      </w:r>
      <w:r>
        <w:rPr>
          <w:rFonts w:ascii="Bookman Old Style" w:hAnsi="Bookman Old Style"/>
          <w:sz w:val="22"/>
          <w:szCs w:val="22"/>
        </w:rPr>
        <w:t>“</w:t>
      </w:r>
      <w:r w:rsidRPr="00101D76">
        <w:rPr>
          <w:rFonts w:ascii="Bookman Old Style" w:hAnsi="Bookman Old Style"/>
          <w:b/>
          <w:sz w:val="22"/>
          <w:szCs w:val="22"/>
        </w:rPr>
        <w:t xml:space="preserve">Performance </w:t>
      </w:r>
      <w:r w:rsidR="000A7A35">
        <w:rPr>
          <w:rFonts w:ascii="Bookman Old Style" w:hAnsi="Bookman Old Style"/>
          <w:b/>
          <w:sz w:val="22"/>
          <w:szCs w:val="22"/>
        </w:rPr>
        <w:t>Levels</w:t>
      </w:r>
      <w:r w:rsidR="000A7A35" w:rsidRPr="00101D76">
        <w:rPr>
          <w:rFonts w:ascii="Bookman Old Style" w:hAnsi="Bookman Old Style"/>
          <w:b/>
          <w:sz w:val="22"/>
          <w:szCs w:val="22"/>
        </w:rPr>
        <w:t xml:space="preserve"> </w:t>
      </w:r>
      <w:r w:rsidRPr="00101D76">
        <w:rPr>
          <w:rFonts w:ascii="Bookman Old Style" w:hAnsi="Bookman Old Style"/>
          <w:b/>
          <w:sz w:val="22"/>
          <w:szCs w:val="22"/>
        </w:rPr>
        <w:t>LDs</w:t>
      </w:r>
      <w:r>
        <w:rPr>
          <w:rFonts w:ascii="Bookman Old Style" w:hAnsi="Bookman Old Style"/>
          <w:sz w:val="22"/>
          <w:szCs w:val="22"/>
        </w:rPr>
        <w:t>”</w:t>
      </w:r>
      <w:r w:rsidRPr="00101D76">
        <w:rPr>
          <w:rFonts w:ascii="Bookman Old Style" w:hAnsi="Bookman Old Style"/>
          <w:sz w:val="22"/>
          <w:szCs w:val="22"/>
        </w:rPr>
        <w:t xml:space="preserve">), Company shall have the right, at any time on or after the </w:t>
      </w:r>
      <w:r w:rsidRPr="00EA1510">
        <w:rPr>
          <w:rFonts w:ascii="Bookman Old Style" w:hAnsi="Bookman Old Style"/>
          <w:sz w:val="22"/>
          <w:szCs w:val="22"/>
        </w:rPr>
        <w:t>LD Assessment Date</w:t>
      </w:r>
      <w:r w:rsidRPr="00101D76">
        <w:rPr>
          <w:rFonts w:ascii="Bookman Old Style" w:hAnsi="Bookman Old Style"/>
          <w:sz w:val="22"/>
          <w:szCs w:val="22"/>
        </w:rPr>
        <w:t xml:space="preserve"> for the liquidated damages in question, at Company</w:t>
      </w:r>
      <w:r>
        <w:rPr>
          <w:rFonts w:ascii="Bookman Old Style" w:hAnsi="Bookman Old Style"/>
          <w:sz w:val="22"/>
          <w:szCs w:val="22"/>
        </w:rPr>
        <w:t>’</w:t>
      </w:r>
      <w:r w:rsidRPr="00101D76">
        <w:rPr>
          <w:rFonts w:ascii="Bookman Old Style" w:hAnsi="Bookman Old Style"/>
          <w:sz w:val="22"/>
          <w:szCs w:val="22"/>
        </w:rPr>
        <w:t xml:space="preserve">s option, to set-off such liquidated damages from the amounts to be paid to Seller under </w:t>
      </w:r>
      <w:r w:rsidRPr="00101D76">
        <w:rPr>
          <w:rFonts w:ascii="Bookman Old Style" w:hAnsi="Bookman Old Style"/>
          <w:b/>
          <w:sz w:val="22"/>
          <w:szCs w:val="22"/>
        </w:rPr>
        <w:t xml:space="preserve">Section </w:t>
      </w:r>
      <w:r>
        <w:rPr>
          <w:rFonts w:ascii="Bookman Old Style" w:hAnsi="Bookman Old Style"/>
          <w:b/>
          <w:sz w:val="22"/>
          <w:szCs w:val="22"/>
        </w:rPr>
        <w:t>4</w:t>
      </w:r>
      <w:r w:rsidRPr="00101D76">
        <w:rPr>
          <w:rFonts w:ascii="Bookman Old Style" w:hAnsi="Bookman Old Style"/>
          <w:b/>
          <w:sz w:val="22"/>
          <w:szCs w:val="22"/>
        </w:rPr>
        <w:t>.</w:t>
      </w:r>
      <w:r>
        <w:rPr>
          <w:rFonts w:ascii="Bookman Old Style" w:hAnsi="Bookman Old Style"/>
          <w:b/>
          <w:sz w:val="22"/>
          <w:szCs w:val="22"/>
        </w:rPr>
        <w:t>1</w:t>
      </w:r>
      <w:r w:rsidRPr="00101D76">
        <w:rPr>
          <w:rFonts w:ascii="Bookman Old Style" w:hAnsi="Bookman Old Style"/>
          <w:sz w:val="22"/>
          <w:szCs w:val="22"/>
        </w:rPr>
        <w:t xml:space="preserve"> (Lump Sum Payment) of this Agreement or, to draw such liquidated damages from the Operating Period Security, as follows:</w:t>
      </w:r>
    </w:p>
    <w:p w14:paraId="2B04B9B6" w14:textId="0AD46B13" w:rsidR="00101D76" w:rsidRDefault="00101D76" w:rsidP="009C5ACE">
      <w:pPr>
        <w:pStyle w:val="BodyText"/>
        <w:numPr>
          <w:ilvl w:val="3"/>
          <w:numId w:val="7"/>
        </w:numPr>
        <w:tabs>
          <w:tab w:val="left" w:pos="0"/>
          <w:tab w:val="left" w:pos="1440"/>
        </w:tabs>
        <w:spacing w:after="240"/>
        <w:ind w:left="0" w:firstLine="1440"/>
        <w:rPr>
          <w:rFonts w:ascii="Bookman Old Style" w:hAnsi="Bookman Old Style"/>
          <w:sz w:val="22"/>
          <w:szCs w:val="22"/>
        </w:rPr>
      </w:pPr>
      <w:r w:rsidRPr="00101D76">
        <w:rPr>
          <w:rFonts w:ascii="Bookman Old Style" w:hAnsi="Bookman Old Style"/>
          <w:sz w:val="22"/>
          <w:szCs w:val="22"/>
        </w:rPr>
        <w:t xml:space="preserve">if the </w:t>
      </w:r>
      <w:r w:rsidR="00AA0280">
        <w:rPr>
          <w:rFonts w:ascii="Bookman Old Style" w:hAnsi="Bookman Old Style"/>
          <w:sz w:val="22"/>
          <w:szCs w:val="22"/>
        </w:rPr>
        <w:t>Monthly Report</w:t>
      </w:r>
      <w:r w:rsidRPr="00101D76">
        <w:rPr>
          <w:rFonts w:ascii="Bookman Old Style" w:hAnsi="Bookman Old Style"/>
          <w:sz w:val="22"/>
          <w:szCs w:val="22"/>
        </w:rPr>
        <w:t xml:space="preserve"> for the</w:t>
      </w:r>
      <w:r w:rsidR="00282B1A">
        <w:rPr>
          <w:rFonts w:ascii="Bookman Old Style" w:hAnsi="Bookman Old Style"/>
          <w:sz w:val="22"/>
          <w:szCs w:val="22"/>
        </w:rPr>
        <w:t xml:space="preserve"> </w:t>
      </w:r>
      <w:r w:rsidR="002F7BAE">
        <w:rPr>
          <w:rFonts w:ascii="Bookman Old Style" w:hAnsi="Bookman Old Style"/>
          <w:sz w:val="22"/>
          <w:szCs w:val="22"/>
        </w:rPr>
        <w:t>calendar month</w:t>
      </w:r>
      <w:r w:rsidRPr="00101D76">
        <w:rPr>
          <w:rFonts w:ascii="Bookman Old Style" w:hAnsi="Bookman Old Style"/>
          <w:sz w:val="22"/>
          <w:szCs w:val="22"/>
        </w:rPr>
        <w:t xml:space="preserve"> in question shows a failure to achieve one or more of the Performance </w:t>
      </w:r>
      <w:r w:rsidR="000A7A35">
        <w:rPr>
          <w:rFonts w:ascii="Bookman Old Style" w:hAnsi="Bookman Old Style"/>
          <w:sz w:val="22"/>
          <w:szCs w:val="22"/>
        </w:rPr>
        <w:t>Levels</w:t>
      </w:r>
      <w:r w:rsidR="000A7A35" w:rsidRPr="00101D76">
        <w:rPr>
          <w:rFonts w:ascii="Bookman Old Style" w:hAnsi="Bookman Old Style"/>
          <w:sz w:val="22"/>
          <w:szCs w:val="22"/>
        </w:rPr>
        <w:t xml:space="preserve"> </w:t>
      </w:r>
      <w:r w:rsidRPr="00101D76">
        <w:rPr>
          <w:rFonts w:ascii="Bookman Old Style" w:hAnsi="Bookman Old Style"/>
          <w:sz w:val="22"/>
          <w:szCs w:val="22"/>
        </w:rPr>
        <w:t xml:space="preserve">required for </w:t>
      </w:r>
      <w:r w:rsidR="0051104A">
        <w:rPr>
          <w:rFonts w:ascii="Bookman Old Style" w:hAnsi="Bookman Old Style"/>
          <w:sz w:val="22"/>
          <w:szCs w:val="22"/>
        </w:rPr>
        <w:t xml:space="preserve">such </w:t>
      </w:r>
      <w:r w:rsidR="00BC4748">
        <w:rPr>
          <w:rFonts w:ascii="Bookman Old Style" w:hAnsi="Bookman Old Style"/>
          <w:sz w:val="22"/>
          <w:szCs w:val="22"/>
        </w:rPr>
        <w:t>calendar month or the Measurement Period ending with such calendar month, as applicable)</w:t>
      </w:r>
      <w:r w:rsidR="004442EE">
        <w:rPr>
          <w:rFonts w:ascii="Bookman Old Style" w:hAnsi="Bookman Old Style"/>
          <w:sz w:val="22"/>
          <w:szCs w:val="22"/>
        </w:rPr>
        <w:t>,</w:t>
      </w:r>
      <w:r w:rsidRPr="00101D76">
        <w:rPr>
          <w:rFonts w:ascii="Bookman Old Style" w:hAnsi="Bookman Old Style"/>
          <w:sz w:val="22"/>
          <w:szCs w:val="22"/>
        </w:rPr>
        <w:t xml:space="preserve"> and Company does not submit a Notice of Disagreement with respect to such </w:t>
      </w:r>
      <w:r w:rsidR="00AA0280">
        <w:rPr>
          <w:rFonts w:ascii="Bookman Old Style" w:hAnsi="Bookman Old Style"/>
          <w:sz w:val="22"/>
          <w:szCs w:val="22"/>
        </w:rPr>
        <w:t>Monthly Report</w:t>
      </w:r>
      <w:r w:rsidRPr="00101D76">
        <w:rPr>
          <w:rFonts w:ascii="Bookman Old Style" w:hAnsi="Bookman Old Style"/>
          <w:sz w:val="22"/>
          <w:szCs w:val="22"/>
        </w:rPr>
        <w:t xml:space="preserve">, Company shall have the right to set-off or draw the amount of liquidated damages owed for such failure as calculated as provided in </w:t>
      </w:r>
      <w:r w:rsidR="003B6C85" w:rsidRPr="00101D76">
        <w:rPr>
          <w:rFonts w:ascii="Bookman Old Style" w:hAnsi="Bookman Old Style"/>
          <w:b/>
          <w:sz w:val="22"/>
          <w:szCs w:val="22"/>
        </w:rPr>
        <w:t xml:space="preserve">Section </w:t>
      </w:r>
      <w:r w:rsidR="003B6C85">
        <w:rPr>
          <w:rFonts w:ascii="Bookman Old Style" w:hAnsi="Bookman Old Style"/>
          <w:b/>
          <w:sz w:val="22"/>
          <w:szCs w:val="22"/>
        </w:rPr>
        <w:t>4</w:t>
      </w:r>
      <w:r w:rsidR="003B6C85" w:rsidRPr="00101D76">
        <w:rPr>
          <w:rFonts w:ascii="Bookman Old Style" w:hAnsi="Bookman Old Style"/>
          <w:b/>
          <w:sz w:val="22"/>
          <w:szCs w:val="22"/>
        </w:rPr>
        <w:t>.</w:t>
      </w:r>
      <w:r w:rsidR="003B6C85">
        <w:rPr>
          <w:rFonts w:ascii="Bookman Old Style" w:hAnsi="Bookman Old Style"/>
          <w:b/>
          <w:sz w:val="22"/>
          <w:szCs w:val="22"/>
        </w:rPr>
        <w:t>3</w:t>
      </w:r>
      <w:r w:rsidR="003B6C85" w:rsidRPr="00101D76">
        <w:rPr>
          <w:rFonts w:ascii="Bookman Old Style" w:hAnsi="Bookman Old Style"/>
          <w:b/>
          <w:sz w:val="22"/>
          <w:szCs w:val="22"/>
        </w:rPr>
        <w:t>(a)</w:t>
      </w:r>
      <w:r w:rsidR="003B6C85" w:rsidRPr="00101D76">
        <w:rPr>
          <w:rFonts w:ascii="Bookman Old Style" w:hAnsi="Bookman Old Style"/>
          <w:sz w:val="22"/>
          <w:szCs w:val="22"/>
        </w:rPr>
        <w:t xml:space="preserve"> (Capacity and Liquidated Damages)</w:t>
      </w:r>
      <w:r w:rsidR="003B6C85">
        <w:rPr>
          <w:rFonts w:ascii="Bookman Old Style" w:hAnsi="Bookman Old Style"/>
          <w:sz w:val="22"/>
          <w:szCs w:val="22"/>
        </w:rPr>
        <w:t xml:space="preserve">, </w:t>
      </w:r>
      <w:r w:rsidRPr="0051104A">
        <w:rPr>
          <w:rFonts w:ascii="Bookman Old Style" w:hAnsi="Bookman Old Style"/>
          <w:b/>
          <w:sz w:val="22"/>
          <w:szCs w:val="22"/>
        </w:rPr>
        <w:t xml:space="preserve">Section </w:t>
      </w:r>
      <w:r w:rsidR="0051104A">
        <w:rPr>
          <w:rFonts w:ascii="Bookman Old Style" w:hAnsi="Bookman Old Style"/>
          <w:b/>
          <w:sz w:val="22"/>
          <w:szCs w:val="22"/>
        </w:rPr>
        <w:t>4</w:t>
      </w:r>
      <w:r w:rsidRPr="0051104A">
        <w:rPr>
          <w:rFonts w:ascii="Bookman Old Style" w:hAnsi="Bookman Old Style"/>
          <w:b/>
          <w:sz w:val="22"/>
          <w:szCs w:val="22"/>
        </w:rPr>
        <w:t>.</w:t>
      </w:r>
      <w:r w:rsidR="0051104A">
        <w:rPr>
          <w:rFonts w:ascii="Bookman Old Style" w:hAnsi="Bookman Old Style"/>
          <w:b/>
          <w:sz w:val="22"/>
          <w:szCs w:val="22"/>
        </w:rPr>
        <w:t>4</w:t>
      </w:r>
      <w:r w:rsidRPr="0051104A">
        <w:rPr>
          <w:rFonts w:ascii="Bookman Old Style" w:hAnsi="Bookman Old Style"/>
          <w:b/>
          <w:sz w:val="22"/>
          <w:szCs w:val="22"/>
        </w:rPr>
        <w:t>(a)</w:t>
      </w:r>
      <w:r w:rsidRPr="00101D76">
        <w:rPr>
          <w:rFonts w:ascii="Bookman Old Style" w:hAnsi="Bookman Old Style"/>
          <w:sz w:val="22"/>
          <w:szCs w:val="22"/>
        </w:rPr>
        <w:t xml:space="preserve"> (</w:t>
      </w:r>
      <w:r w:rsidR="001D5322">
        <w:rPr>
          <w:rFonts w:ascii="Bookman Old Style" w:hAnsi="Bookman Old Style"/>
          <w:sz w:val="22"/>
          <w:szCs w:val="22"/>
        </w:rPr>
        <w:t>Measured</w:t>
      </w:r>
      <w:r w:rsidRPr="00101D76">
        <w:rPr>
          <w:rFonts w:ascii="Bookman Old Style" w:hAnsi="Bookman Old Style"/>
          <w:sz w:val="22"/>
          <w:szCs w:val="22"/>
        </w:rPr>
        <w:t xml:space="preserve"> Availability and Liquidated Damages)</w:t>
      </w:r>
      <w:r w:rsidR="002D1B3B">
        <w:rPr>
          <w:rFonts w:ascii="Bookman Old Style" w:hAnsi="Bookman Old Style"/>
          <w:sz w:val="22"/>
          <w:szCs w:val="22"/>
        </w:rPr>
        <w:t xml:space="preserve"> and</w:t>
      </w:r>
      <w:r w:rsidRPr="00101D76">
        <w:rPr>
          <w:rFonts w:ascii="Bookman Old Style" w:hAnsi="Bookman Old Style"/>
          <w:sz w:val="22"/>
          <w:szCs w:val="22"/>
        </w:rPr>
        <w:t xml:space="preserve"> </w:t>
      </w:r>
      <w:r w:rsidRPr="0051104A">
        <w:rPr>
          <w:rFonts w:ascii="Bookman Old Style" w:hAnsi="Bookman Old Style"/>
          <w:b/>
          <w:sz w:val="22"/>
          <w:szCs w:val="22"/>
        </w:rPr>
        <w:t xml:space="preserve">Section </w:t>
      </w:r>
      <w:r w:rsidR="0051104A">
        <w:rPr>
          <w:rFonts w:ascii="Bookman Old Style" w:hAnsi="Bookman Old Style"/>
          <w:b/>
          <w:sz w:val="22"/>
          <w:szCs w:val="22"/>
        </w:rPr>
        <w:t>4</w:t>
      </w:r>
      <w:r w:rsidRPr="0051104A">
        <w:rPr>
          <w:rFonts w:ascii="Bookman Old Style" w:hAnsi="Bookman Old Style"/>
          <w:b/>
          <w:sz w:val="22"/>
          <w:szCs w:val="22"/>
        </w:rPr>
        <w:t>.</w:t>
      </w:r>
      <w:r w:rsidR="0051104A">
        <w:rPr>
          <w:rFonts w:ascii="Bookman Old Style" w:hAnsi="Bookman Old Style"/>
          <w:b/>
          <w:sz w:val="22"/>
          <w:szCs w:val="22"/>
        </w:rPr>
        <w:t>5(a)</w:t>
      </w:r>
      <w:r w:rsidRPr="00101D76">
        <w:rPr>
          <w:rFonts w:ascii="Bookman Old Style" w:hAnsi="Bookman Old Style"/>
          <w:sz w:val="22"/>
          <w:szCs w:val="22"/>
        </w:rPr>
        <w:t xml:space="preserve"> (</w:t>
      </w:r>
      <w:r w:rsidR="002D1B3B">
        <w:rPr>
          <w:rFonts w:ascii="Bookman Old Style" w:hAnsi="Bookman Old Style"/>
          <w:sz w:val="22"/>
          <w:szCs w:val="22"/>
        </w:rPr>
        <w:t xml:space="preserve">RTE </w:t>
      </w:r>
      <w:r w:rsidR="00FF3D9A">
        <w:rPr>
          <w:rFonts w:ascii="Bookman Old Style" w:hAnsi="Bookman Old Style"/>
          <w:sz w:val="22"/>
          <w:szCs w:val="22"/>
        </w:rPr>
        <w:t>and</w:t>
      </w:r>
      <w:r w:rsidRPr="00101D76">
        <w:rPr>
          <w:rFonts w:ascii="Bookman Old Style" w:hAnsi="Bookman Old Style"/>
          <w:sz w:val="22"/>
          <w:szCs w:val="22"/>
        </w:rPr>
        <w:t xml:space="preserve"> Liquidated Damages)</w:t>
      </w:r>
      <w:r w:rsidR="00B61642">
        <w:rPr>
          <w:rFonts w:ascii="Bookman Old Style" w:hAnsi="Bookman Old Style"/>
          <w:sz w:val="22"/>
          <w:szCs w:val="22"/>
        </w:rPr>
        <w:t>, as applicable</w:t>
      </w:r>
      <w:r w:rsidR="0051104A">
        <w:rPr>
          <w:rFonts w:ascii="Bookman Old Style" w:hAnsi="Bookman Old Style"/>
          <w:sz w:val="22"/>
          <w:szCs w:val="22"/>
        </w:rPr>
        <w:t>;</w:t>
      </w:r>
    </w:p>
    <w:p w14:paraId="36EB5536" w14:textId="62C1BDBB" w:rsidR="00101D76" w:rsidRDefault="0051104A" w:rsidP="009C5ACE">
      <w:pPr>
        <w:pStyle w:val="BodyText"/>
        <w:numPr>
          <w:ilvl w:val="3"/>
          <w:numId w:val="7"/>
        </w:numPr>
        <w:tabs>
          <w:tab w:val="left" w:pos="0"/>
          <w:tab w:val="left" w:pos="1440"/>
        </w:tabs>
        <w:spacing w:after="240"/>
        <w:ind w:left="0" w:firstLine="1440"/>
        <w:rPr>
          <w:rFonts w:ascii="Bookman Old Style" w:hAnsi="Bookman Old Style"/>
          <w:sz w:val="22"/>
          <w:szCs w:val="22"/>
        </w:rPr>
      </w:pPr>
      <w:r w:rsidRPr="0051104A">
        <w:rPr>
          <w:rFonts w:ascii="Bookman Old Style" w:hAnsi="Bookman Old Style"/>
          <w:sz w:val="22"/>
          <w:szCs w:val="22"/>
        </w:rPr>
        <w:t xml:space="preserve">in all cases in which Company submits a Notice of Disagreement for a given </w:t>
      </w:r>
      <w:r w:rsidR="00AA0280">
        <w:rPr>
          <w:rFonts w:ascii="Bookman Old Style" w:hAnsi="Bookman Old Style"/>
          <w:sz w:val="22"/>
          <w:szCs w:val="22"/>
        </w:rPr>
        <w:t>Monthly Report</w:t>
      </w:r>
      <w:r w:rsidRPr="0051104A">
        <w:rPr>
          <w:rFonts w:ascii="Bookman Old Style" w:hAnsi="Bookman Old Style"/>
          <w:sz w:val="22"/>
          <w:szCs w:val="22"/>
        </w:rPr>
        <w:t xml:space="preserve">, Company shall have the right to set-off or draw all or any portion of the amount of liquidated damages for the </w:t>
      </w:r>
      <w:r w:rsidR="002F7BAE">
        <w:rPr>
          <w:rFonts w:ascii="Bookman Old Style" w:hAnsi="Bookman Old Style"/>
          <w:sz w:val="22"/>
          <w:szCs w:val="22"/>
        </w:rPr>
        <w:t>calendar month</w:t>
      </w:r>
      <w:r w:rsidRPr="0051104A">
        <w:rPr>
          <w:rFonts w:ascii="Bookman Old Style" w:hAnsi="Bookman Old Style"/>
          <w:sz w:val="22"/>
          <w:szCs w:val="22"/>
        </w:rPr>
        <w:t xml:space="preserve"> in question</w:t>
      </w:r>
      <w:r w:rsidR="00BC4748">
        <w:rPr>
          <w:rFonts w:ascii="Bookman Old Style" w:hAnsi="Bookman Old Style"/>
          <w:sz w:val="22"/>
          <w:szCs w:val="22"/>
        </w:rPr>
        <w:t xml:space="preserve"> and the Measurement Period ending with such calendar month</w:t>
      </w:r>
      <w:r w:rsidRPr="0051104A">
        <w:rPr>
          <w:rFonts w:ascii="Bookman Old Style" w:hAnsi="Bookman Old Style"/>
          <w:sz w:val="22"/>
          <w:szCs w:val="22"/>
        </w:rPr>
        <w:t xml:space="preserve">, as applicable, as calculated on the basis of the shortfall(s) in the achievement of the Performance </w:t>
      </w:r>
      <w:r w:rsidR="000A7A35">
        <w:rPr>
          <w:rFonts w:ascii="Bookman Old Style" w:hAnsi="Bookman Old Style"/>
          <w:sz w:val="22"/>
          <w:szCs w:val="22"/>
        </w:rPr>
        <w:t>Level</w:t>
      </w:r>
      <w:r w:rsidRPr="0051104A">
        <w:rPr>
          <w:rFonts w:ascii="Bookman Old Style" w:hAnsi="Bookman Old Style"/>
          <w:sz w:val="22"/>
          <w:szCs w:val="22"/>
        </w:rPr>
        <w:t>(s) in question, as shown in such Notice of Disagreement; and</w:t>
      </w:r>
    </w:p>
    <w:p w14:paraId="55799F00" w14:textId="6660FA4E" w:rsidR="00101D76" w:rsidRDefault="0051104A" w:rsidP="009C5ACE">
      <w:pPr>
        <w:pStyle w:val="BodyText"/>
        <w:numPr>
          <w:ilvl w:val="3"/>
          <w:numId w:val="7"/>
        </w:numPr>
        <w:tabs>
          <w:tab w:val="left" w:pos="0"/>
          <w:tab w:val="left" w:pos="1440"/>
        </w:tabs>
        <w:spacing w:after="240"/>
        <w:ind w:left="0" w:firstLine="1440"/>
        <w:rPr>
          <w:rFonts w:ascii="Bookman Old Style" w:hAnsi="Bookman Old Style"/>
          <w:sz w:val="22"/>
          <w:szCs w:val="22"/>
        </w:rPr>
      </w:pPr>
      <w:r w:rsidRPr="0051104A">
        <w:rPr>
          <w:rFonts w:ascii="Bookman Old Style" w:hAnsi="Bookman Old Style"/>
          <w:sz w:val="22"/>
          <w:szCs w:val="22"/>
        </w:rPr>
        <w:t>in the event of any disagreement as to the liquidated damages owed under clause (</w:t>
      </w:r>
      <w:proofErr w:type="spellStart"/>
      <w:r w:rsidR="001773D6">
        <w:rPr>
          <w:rFonts w:ascii="Bookman Old Style" w:hAnsi="Bookman Old Style"/>
          <w:sz w:val="22"/>
          <w:szCs w:val="22"/>
        </w:rPr>
        <w:t>i</w:t>
      </w:r>
      <w:proofErr w:type="spellEnd"/>
      <w:r w:rsidRPr="0051104A">
        <w:rPr>
          <w:rFonts w:ascii="Bookman Old Style" w:hAnsi="Bookman Old Style"/>
          <w:sz w:val="22"/>
          <w:szCs w:val="22"/>
        </w:rPr>
        <w:t>) above</w:t>
      </w:r>
      <w:r>
        <w:rPr>
          <w:rFonts w:ascii="Bookman Old Style" w:hAnsi="Bookman Old Style"/>
          <w:sz w:val="22"/>
          <w:szCs w:val="22"/>
        </w:rPr>
        <w:t>:</w:t>
      </w:r>
    </w:p>
    <w:p w14:paraId="306D35BE" w14:textId="2D83F493" w:rsidR="0051104A" w:rsidRDefault="0051104A" w:rsidP="009C5ACE">
      <w:pPr>
        <w:pStyle w:val="BodyText"/>
        <w:numPr>
          <w:ilvl w:val="4"/>
          <w:numId w:val="7"/>
        </w:numPr>
        <w:tabs>
          <w:tab w:val="left" w:pos="0"/>
          <w:tab w:val="left" w:pos="1440"/>
        </w:tabs>
        <w:spacing w:after="240"/>
        <w:ind w:left="0" w:firstLine="2160"/>
        <w:rPr>
          <w:rFonts w:ascii="Bookman Old Style" w:hAnsi="Bookman Old Style"/>
          <w:sz w:val="22"/>
          <w:szCs w:val="22"/>
        </w:rPr>
      </w:pPr>
      <w:r w:rsidRPr="0051104A">
        <w:rPr>
          <w:rFonts w:ascii="Bookman Old Style" w:hAnsi="Bookman Old Style"/>
          <w:sz w:val="22"/>
          <w:szCs w:val="22"/>
        </w:rPr>
        <w:t xml:space="preserve">if the amount set-off or drawn by the Company exceeds the amount of liquidated damages for such </w:t>
      </w:r>
      <w:r w:rsidR="005B4681">
        <w:rPr>
          <w:rFonts w:ascii="Bookman Old Style" w:hAnsi="Bookman Old Style"/>
          <w:sz w:val="22"/>
          <w:szCs w:val="22"/>
        </w:rPr>
        <w:t>calendar month</w:t>
      </w:r>
      <w:r w:rsidR="00D70E82">
        <w:rPr>
          <w:rFonts w:ascii="Bookman Old Style" w:hAnsi="Bookman Old Style"/>
          <w:sz w:val="22"/>
          <w:szCs w:val="22"/>
        </w:rPr>
        <w:t xml:space="preserve"> (and Measurement Period ending with such calendar month, as applicable)</w:t>
      </w:r>
      <w:r w:rsidRPr="0051104A">
        <w:rPr>
          <w:rFonts w:ascii="Bookman Old Style" w:hAnsi="Bookman Old Style"/>
          <w:sz w:val="22"/>
          <w:szCs w:val="22"/>
        </w:rPr>
        <w:t xml:space="preserve"> that are eventually found to be payable as determined under </w:t>
      </w:r>
      <w:r w:rsidRPr="0051104A">
        <w:rPr>
          <w:rFonts w:ascii="Bookman Old Style" w:hAnsi="Bookman Old Style"/>
          <w:b/>
          <w:sz w:val="22"/>
          <w:szCs w:val="22"/>
        </w:rPr>
        <w:t>Section 2</w:t>
      </w:r>
      <w:r w:rsidRPr="0051104A">
        <w:rPr>
          <w:rFonts w:ascii="Bookman Old Style" w:hAnsi="Bookman Old Style"/>
          <w:sz w:val="22"/>
          <w:szCs w:val="22"/>
        </w:rPr>
        <w:t xml:space="preserve"> (</w:t>
      </w:r>
      <w:r w:rsidR="00AA0280">
        <w:rPr>
          <w:rFonts w:ascii="Bookman Old Style" w:hAnsi="Bookman Old Style"/>
          <w:sz w:val="22"/>
          <w:szCs w:val="22"/>
        </w:rPr>
        <w:t>Monthly Report</w:t>
      </w:r>
      <w:r w:rsidRPr="0051104A">
        <w:rPr>
          <w:rFonts w:ascii="Bookman Old Style" w:hAnsi="Bookman Old Style"/>
          <w:sz w:val="22"/>
          <w:szCs w:val="22"/>
        </w:rPr>
        <w:t xml:space="preserve"> Disagreements) of </w:t>
      </w:r>
      <w:r w:rsidRPr="0051104A">
        <w:rPr>
          <w:rFonts w:ascii="Bookman Old Style" w:hAnsi="Bookman Old Style"/>
          <w:b/>
          <w:sz w:val="22"/>
          <w:szCs w:val="22"/>
        </w:rPr>
        <w:t xml:space="preserve">Attachment </w:t>
      </w:r>
      <w:r w:rsidR="00090999">
        <w:rPr>
          <w:rFonts w:ascii="Bookman Old Style" w:hAnsi="Bookman Old Style"/>
          <w:b/>
          <w:sz w:val="22"/>
          <w:szCs w:val="22"/>
        </w:rPr>
        <w:t>S</w:t>
      </w:r>
      <w:r w:rsidRPr="0051104A">
        <w:rPr>
          <w:rFonts w:ascii="Bookman Old Style" w:hAnsi="Bookman Old Style"/>
          <w:sz w:val="22"/>
          <w:szCs w:val="22"/>
        </w:rPr>
        <w:t xml:space="preserve"> (</w:t>
      </w:r>
      <w:r w:rsidR="00AA0280">
        <w:rPr>
          <w:rFonts w:ascii="Bookman Old Style" w:hAnsi="Bookman Old Style"/>
          <w:sz w:val="22"/>
          <w:szCs w:val="22"/>
        </w:rPr>
        <w:t>Monthly Report</w:t>
      </w:r>
      <w:r w:rsidRPr="0051104A">
        <w:rPr>
          <w:rFonts w:ascii="Bookman Old Style" w:hAnsi="Bookman Old Style"/>
          <w:sz w:val="22"/>
          <w:szCs w:val="22"/>
        </w:rPr>
        <w:t xml:space="preserve">ing and Dispute Resolution by Independent Evaluator) to this Agreement, Company shall promptly </w:t>
      </w:r>
      <w:bookmarkStart w:id="38" w:name="_Hlk530579418"/>
      <w:r w:rsidRPr="0051104A">
        <w:rPr>
          <w:rFonts w:ascii="Bookman Old Style" w:hAnsi="Bookman Old Style"/>
          <w:sz w:val="22"/>
          <w:szCs w:val="22"/>
        </w:rPr>
        <w:t>(and in no event more than forty-five (45) Business Days from the date of such determination)</w:t>
      </w:r>
      <w:bookmarkEnd w:id="38"/>
      <w:r w:rsidRPr="0051104A">
        <w:rPr>
          <w:rFonts w:ascii="Bookman Old Style" w:hAnsi="Bookman Old Style"/>
          <w:sz w:val="22"/>
          <w:szCs w:val="22"/>
        </w:rPr>
        <w:t xml:space="preserve"> repay such excess to Seller together with, unless the Parties otherwise agree in writing, interest from the date of Company</w:t>
      </w:r>
      <w:r>
        <w:rPr>
          <w:rFonts w:ascii="Bookman Old Style" w:hAnsi="Bookman Old Style"/>
          <w:sz w:val="22"/>
          <w:szCs w:val="22"/>
        </w:rPr>
        <w:t>’</w:t>
      </w:r>
      <w:r w:rsidRPr="0051104A">
        <w:rPr>
          <w:rFonts w:ascii="Bookman Old Style" w:hAnsi="Bookman Old Style"/>
          <w:sz w:val="22"/>
          <w:szCs w:val="22"/>
        </w:rPr>
        <w:t>s set-off or draw until the date that such excess is repaid to Seller at the average Prime Rate for such period; and</w:t>
      </w:r>
    </w:p>
    <w:p w14:paraId="1064F91B" w14:textId="4E663422" w:rsidR="00FA45D5" w:rsidRDefault="0051104A" w:rsidP="00C76CF6">
      <w:pPr>
        <w:pStyle w:val="BodyText"/>
        <w:numPr>
          <w:ilvl w:val="4"/>
          <w:numId w:val="7"/>
        </w:numPr>
        <w:tabs>
          <w:tab w:val="left" w:pos="0"/>
          <w:tab w:val="left" w:pos="1440"/>
        </w:tabs>
        <w:spacing w:after="240"/>
        <w:ind w:left="0" w:firstLine="2160"/>
        <w:rPr>
          <w:rFonts w:ascii="Bookman Old Style" w:hAnsi="Bookman Old Style"/>
          <w:sz w:val="22"/>
          <w:szCs w:val="22"/>
        </w:rPr>
      </w:pPr>
      <w:r w:rsidRPr="0051104A">
        <w:rPr>
          <w:rFonts w:ascii="Bookman Old Style" w:hAnsi="Bookman Old Style"/>
          <w:sz w:val="22"/>
          <w:szCs w:val="22"/>
        </w:rPr>
        <w:t xml:space="preserve">if Company does not exercise its rights to set-off or draw liquidated damages for such </w:t>
      </w:r>
      <w:r w:rsidR="00EC7547">
        <w:rPr>
          <w:rFonts w:ascii="Bookman Old Style" w:hAnsi="Bookman Old Style"/>
          <w:sz w:val="22"/>
          <w:szCs w:val="22"/>
        </w:rPr>
        <w:t xml:space="preserve">calendar month or </w:t>
      </w:r>
      <w:r w:rsidR="009C16B7">
        <w:rPr>
          <w:rFonts w:ascii="Bookman Old Style" w:hAnsi="Bookman Old Style"/>
          <w:sz w:val="22"/>
          <w:szCs w:val="22"/>
        </w:rPr>
        <w:t>Measurement Period</w:t>
      </w:r>
      <w:r w:rsidR="00EC7547">
        <w:rPr>
          <w:rFonts w:ascii="Bookman Old Style" w:hAnsi="Bookman Old Style"/>
          <w:sz w:val="22"/>
          <w:szCs w:val="22"/>
        </w:rPr>
        <w:t>, as applicable</w:t>
      </w:r>
      <w:r w:rsidR="007D3077">
        <w:rPr>
          <w:rFonts w:ascii="Bookman Old Style" w:hAnsi="Bookman Old Style"/>
          <w:sz w:val="22"/>
          <w:szCs w:val="22"/>
        </w:rPr>
        <w:t>,</w:t>
      </w:r>
      <w:r w:rsidRPr="0051104A">
        <w:rPr>
          <w:rFonts w:ascii="Bookman Old Style" w:hAnsi="Bookman Old Style"/>
          <w:sz w:val="22"/>
          <w:szCs w:val="22"/>
        </w:rPr>
        <w:t xml:space="preserve"> or does not set-off or draw the full amount of the liquidated damages for such </w:t>
      </w:r>
      <w:r w:rsidR="00B61642">
        <w:rPr>
          <w:rFonts w:ascii="Bookman Old Style" w:hAnsi="Bookman Old Style"/>
          <w:sz w:val="22"/>
          <w:szCs w:val="22"/>
        </w:rPr>
        <w:t>p</w:t>
      </w:r>
      <w:r w:rsidR="009C16B7">
        <w:rPr>
          <w:rFonts w:ascii="Bookman Old Style" w:hAnsi="Bookman Old Style"/>
          <w:sz w:val="22"/>
          <w:szCs w:val="22"/>
        </w:rPr>
        <w:t>eriod</w:t>
      </w:r>
      <w:r w:rsidRPr="0051104A">
        <w:rPr>
          <w:rFonts w:ascii="Bookman Old Style" w:hAnsi="Bookman Old Style"/>
          <w:sz w:val="22"/>
          <w:szCs w:val="22"/>
        </w:rPr>
        <w:t xml:space="preserve"> eventually found to be payable as determined under </w:t>
      </w:r>
      <w:r w:rsidRPr="0051104A">
        <w:rPr>
          <w:rFonts w:ascii="Bookman Old Style" w:hAnsi="Bookman Old Style"/>
          <w:b/>
          <w:sz w:val="22"/>
          <w:szCs w:val="22"/>
        </w:rPr>
        <w:t>Section 2</w:t>
      </w:r>
      <w:r w:rsidRPr="0051104A">
        <w:rPr>
          <w:rFonts w:ascii="Bookman Old Style" w:hAnsi="Bookman Old Style"/>
          <w:sz w:val="22"/>
          <w:szCs w:val="22"/>
        </w:rPr>
        <w:t xml:space="preserve"> (</w:t>
      </w:r>
      <w:r w:rsidR="00AA0280">
        <w:rPr>
          <w:rFonts w:ascii="Bookman Old Style" w:hAnsi="Bookman Old Style"/>
          <w:sz w:val="22"/>
          <w:szCs w:val="22"/>
        </w:rPr>
        <w:t>Monthly Report</w:t>
      </w:r>
      <w:r w:rsidRPr="0051104A">
        <w:rPr>
          <w:rFonts w:ascii="Bookman Old Style" w:hAnsi="Bookman Old Style"/>
          <w:sz w:val="22"/>
          <w:szCs w:val="22"/>
        </w:rPr>
        <w:t xml:space="preserve"> Disagreements) of </w:t>
      </w:r>
      <w:r w:rsidRPr="0051104A">
        <w:rPr>
          <w:rFonts w:ascii="Bookman Old Style" w:hAnsi="Bookman Old Style"/>
          <w:b/>
          <w:sz w:val="22"/>
          <w:szCs w:val="22"/>
        </w:rPr>
        <w:t xml:space="preserve">Attachment </w:t>
      </w:r>
      <w:r w:rsidR="00090999">
        <w:rPr>
          <w:rFonts w:ascii="Bookman Old Style" w:hAnsi="Bookman Old Style"/>
          <w:b/>
          <w:sz w:val="22"/>
          <w:szCs w:val="22"/>
        </w:rPr>
        <w:t>S</w:t>
      </w:r>
      <w:r w:rsidRPr="0051104A">
        <w:rPr>
          <w:rFonts w:ascii="Bookman Old Style" w:hAnsi="Bookman Old Style"/>
          <w:sz w:val="22"/>
          <w:szCs w:val="22"/>
        </w:rPr>
        <w:t xml:space="preserve"> (</w:t>
      </w:r>
      <w:r w:rsidR="00AA0280">
        <w:rPr>
          <w:rFonts w:ascii="Bookman Old Style" w:hAnsi="Bookman Old Style"/>
          <w:sz w:val="22"/>
          <w:szCs w:val="22"/>
        </w:rPr>
        <w:t>Monthly Report</w:t>
      </w:r>
      <w:r w:rsidRPr="0051104A">
        <w:rPr>
          <w:rFonts w:ascii="Bookman Old Style" w:hAnsi="Bookman Old Style"/>
          <w:sz w:val="22"/>
          <w:szCs w:val="22"/>
        </w:rPr>
        <w:t xml:space="preserve">ing and Dispute Resolution by Independent Evaluator) to this Agreement, Seller shall promptly, upon such determination as aforesaid, pay to Company the amount of liquidated damages that are found to be owing together with, unless otherwise agreed by the Parties in writing, interest on the amount of such liquidated damages that went unpaid from the applicable </w:t>
      </w:r>
      <w:r w:rsidRPr="00B61642">
        <w:rPr>
          <w:rFonts w:ascii="Bookman Old Style" w:hAnsi="Bookman Old Style"/>
          <w:sz w:val="22"/>
          <w:szCs w:val="22"/>
        </w:rPr>
        <w:t>LD Assessment Date</w:t>
      </w:r>
      <w:r w:rsidRPr="0051104A">
        <w:rPr>
          <w:rFonts w:ascii="Bookman Old Style" w:hAnsi="Bookman Old Style"/>
          <w:sz w:val="22"/>
          <w:szCs w:val="22"/>
        </w:rPr>
        <w:t xml:space="preserve"> for such liquidated damages until the date such liquidated damages are paid to Company in full at the average Prime Rate for such </w:t>
      </w:r>
      <w:r w:rsidRPr="0051104A">
        <w:rPr>
          <w:rFonts w:ascii="Bookman Old Style" w:hAnsi="Bookman Old Style"/>
          <w:sz w:val="22"/>
          <w:szCs w:val="22"/>
        </w:rPr>
        <w:lastRenderedPageBreak/>
        <w:t xml:space="preserve">period, and Company shall have the right, at its option, to set-off such interest for the amounts to be paid to Seller under </w:t>
      </w:r>
      <w:r w:rsidRPr="0051104A">
        <w:rPr>
          <w:rFonts w:ascii="Bookman Old Style" w:hAnsi="Bookman Old Style"/>
          <w:b/>
          <w:sz w:val="22"/>
          <w:szCs w:val="22"/>
        </w:rPr>
        <w:t xml:space="preserve">Section </w:t>
      </w:r>
      <w:r>
        <w:rPr>
          <w:rFonts w:ascii="Bookman Old Style" w:hAnsi="Bookman Old Style"/>
          <w:b/>
          <w:sz w:val="22"/>
          <w:szCs w:val="22"/>
        </w:rPr>
        <w:t>4.1</w:t>
      </w:r>
      <w:r w:rsidRPr="0051104A">
        <w:rPr>
          <w:rFonts w:ascii="Bookman Old Style" w:hAnsi="Bookman Old Style"/>
          <w:sz w:val="22"/>
          <w:szCs w:val="22"/>
        </w:rPr>
        <w:t xml:space="preserve"> (Lump Sum Payment) of this Agreement or to draw from the Operating Period Security.</w:t>
      </w:r>
      <w:r w:rsidR="00FA45D5">
        <w:rPr>
          <w:rFonts w:ascii="Bookman Old Style" w:hAnsi="Bookman Old Style"/>
          <w:sz w:val="22"/>
          <w:szCs w:val="22"/>
        </w:rPr>
        <w:t xml:space="preserve">  </w:t>
      </w:r>
    </w:p>
    <w:p w14:paraId="779FDFF9" w14:textId="3FF40B5E" w:rsidR="0051104A" w:rsidRDefault="0051104A" w:rsidP="00FA45D5">
      <w:pPr>
        <w:pStyle w:val="BodyText"/>
        <w:tabs>
          <w:tab w:val="left" w:pos="0"/>
          <w:tab w:val="left" w:pos="1440"/>
        </w:tabs>
        <w:spacing w:after="240"/>
        <w:ind w:left="0"/>
        <w:rPr>
          <w:rFonts w:ascii="Bookman Old Style" w:hAnsi="Bookman Old Style"/>
          <w:sz w:val="22"/>
          <w:szCs w:val="22"/>
        </w:rPr>
      </w:pPr>
      <w:r w:rsidRPr="00FA45D5">
        <w:rPr>
          <w:rFonts w:ascii="Bookman Old Style" w:hAnsi="Bookman Old Style"/>
          <w:sz w:val="22"/>
          <w:szCs w:val="22"/>
        </w:rPr>
        <w:t xml:space="preserve">Any delay by Company in exercising its rights to set-off liquidated damages and/or interest from the amounts to be paid to Seller under </w:t>
      </w:r>
      <w:r w:rsidRPr="00FA45D5">
        <w:rPr>
          <w:rFonts w:ascii="Bookman Old Style" w:hAnsi="Bookman Old Style"/>
          <w:b/>
          <w:sz w:val="22"/>
          <w:szCs w:val="22"/>
        </w:rPr>
        <w:t>Section 4.1</w:t>
      </w:r>
      <w:r w:rsidRPr="00FA45D5">
        <w:rPr>
          <w:rFonts w:ascii="Bookman Old Style" w:hAnsi="Bookman Old Style"/>
          <w:sz w:val="22"/>
          <w:szCs w:val="22"/>
        </w:rPr>
        <w:t xml:space="preserve"> (Lump Sum Payment) of this Agreement, or to draw such liquidated damages and/or interest from the Operating Period Security, shall not constitute a waiver by Company of its right to do so.</w:t>
      </w:r>
    </w:p>
    <w:p w14:paraId="370E4768" w14:textId="60562719" w:rsidR="00FA45D5" w:rsidRPr="00FA45D5" w:rsidRDefault="00FA45D5" w:rsidP="00C76CF6">
      <w:pPr>
        <w:pStyle w:val="BodyText"/>
        <w:numPr>
          <w:ilvl w:val="2"/>
          <w:numId w:val="7"/>
        </w:numPr>
        <w:tabs>
          <w:tab w:val="left" w:pos="0"/>
          <w:tab w:val="left" w:pos="1440"/>
        </w:tabs>
        <w:spacing w:after="240"/>
        <w:ind w:left="0" w:firstLine="720"/>
        <w:rPr>
          <w:rFonts w:ascii="Bookman Old Style" w:hAnsi="Bookman Old Style"/>
          <w:sz w:val="22"/>
          <w:szCs w:val="22"/>
        </w:rPr>
      </w:pPr>
      <w:bookmarkStart w:id="39" w:name="_Hlk4583270"/>
      <w:r>
        <w:rPr>
          <w:rFonts w:ascii="Bookman Old Style" w:hAnsi="Bookman Old Style"/>
          <w:b/>
          <w:sz w:val="22"/>
          <w:szCs w:val="22"/>
        </w:rPr>
        <w:t>Limitation on Liquidated Damages.</w:t>
      </w:r>
      <w:r>
        <w:rPr>
          <w:rFonts w:ascii="Bookman Old Style" w:hAnsi="Bookman Old Style"/>
          <w:sz w:val="22"/>
          <w:szCs w:val="22"/>
        </w:rPr>
        <w:t xml:space="preserve">  </w:t>
      </w:r>
      <w:r w:rsidRPr="00911C5D">
        <w:rPr>
          <w:rFonts w:ascii="Bookman Old Style" w:hAnsi="Bookman Old Style"/>
          <w:sz w:val="22"/>
          <w:szCs w:val="22"/>
        </w:rPr>
        <w:t xml:space="preserve">Notwithstanding any other provision of this Agreement to the contrary, the aggregate liquidated damages paid by Seller during each Contract Year for the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 xml:space="preserve">LDs, such payments by Seller to include but not be limited to any set-offs or draws made by Company during such Contract Year pursuant to </w:t>
      </w:r>
      <w:r w:rsidRPr="00C07721">
        <w:rPr>
          <w:rFonts w:ascii="Bookman Old Style" w:hAnsi="Bookman Old Style"/>
          <w:b/>
          <w:sz w:val="22"/>
          <w:szCs w:val="22"/>
        </w:rPr>
        <w:t>Section 4.</w:t>
      </w:r>
      <w:r w:rsidR="00736FAD">
        <w:rPr>
          <w:rFonts w:ascii="Bookman Old Style" w:hAnsi="Bookman Old Style"/>
          <w:b/>
          <w:sz w:val="22"/>
          <w:szCs w:val="22"/>
        </w:rPr>
        <w:t>6</w:t>
      </w:r>
      <w:r w:rsidRPr="00C07721">
        <w:rPr>
          <w:rFonts w:ascii="Bookman Old Style" w:hAnsi="Bookman Old Style"/>
          <w:b/>
          <w:sz w:val="22"/>
          <w:szCs w:val="22"/>
        </w:rPr>
        <w:t>(a)</w:t>
      </w:r>
      <w:r w:rsidRPr="00911C5D">
        <w:rPr>
          <w:rFonts w:ascii="Bookman Old Style" w:hAnsi="Bookman Old Style"/>
          <w:sz w:val="22"/>
          <w:szCs w:val="22"/>
        </w:rPr>
        <w:t xml:space="preserve"> (Payment of Liquidated Damages), shall not exceed the total of the twelve (12) monthly Lump Sum Payments payable during such Contract Year pursuant to </w:t>
      </w:r>
      <w:r w:rsidRPr="00C07721">
        <w:rPr>
          <w:rFonts w:ascii="Bookman Old Style" w:hAnsi="Bookman Old Style"/>
          <w:b/>
          <w:sz w:val="22"/>
          <w:szCs w:val="22"/>
        </w:rPr>
        <w:t>Section 4.1</w:t>
      </w:r>
      <w:r w:rsidRPr="00911C5D">
        <w:rPr>
          <w:rFonts w:ascii="Bookman Old Style" w:hAnsi="Bookman Old Style"/>
          <w:sz w:val="22"/>
          <w:szCs w:val="22"/>
        </w:rPr>
        <w:t xml:space="preserve"> (Lump Sum Payment) and </w:t>
      </w:r>
      <w:r w:rsidRPr="00C07721">
        <w:rPr>
          <w:rFonts w:ascii="Bookman Old Style" w:hAnsi="Bookman Old Style"/>
          <w:b/>
          <w:sz w:val="22"/>
          <w:szCs w:val="22"/>
        </w:rPr>
        <w:t>Section 5.4</w:t>
      </w:r>
      <w:r w:rsidRPr="00C07721">
        <w:rPr>
          <w:rFonts w:ascii="Bookman Old Style" w:hAnsi="Bookman Old Style"/>
          <w:sz w:val="22"/>
          <w:szCs w:val="22"/>
        </w:rPr>
        <w:t xml:space="preserve"> </w:t>
      </w:r>
      <w:r w:rsidRPr="00911C5D">
        <w:rPr>
          <w:rFonts w:ascii="Bookman Old Style" w:hAnsi="Bookman Old Style"/>
          <w:sz w:val="22"/>
          <w:szCs w:val="22"/>
        </w:rPr>
        <w:t xml:space="preserve">(Payment Procedures).  For avoidance of doubt:  A monthly Lump Sum Payment that is invoiced by Seller to Company pursuant to </w:t>
      </w:r>
      <w:r w:rsidRPr="00C07721">
        <w:rPr>
          <w:rFonts w:ascii="Bookman Old Style" w:hAnsi="Bookman Old Style"/>
          <w:b/>
          <w:sz w:val="22"/>
          <w:szCs w:val="22"/>
        </w:rPr>
        <w:t>Section 5.3</w:t>
      </w:r>
      <w:r w:rsidRPr="00911C5D">
        <w:rPr>
          <w:rFonts w:ascii="Bookman Old Style" w:hAnsi="Bookman Old Style"/>
          <w:sz w:val="22"/>
          <w:szCs w:val="22"/>
        </w:rPr>
        <w:t xml:space="preserve"> (Seller</w:t>
      </w:r>
      <w:r>
        <w:rPr>
          <w:rFonts w:ascii="Bookman Old Style" w:hAnsi="Bookman Old Style"/>
          <w:sz w:val="22"/>
          <w:szCs w:val="22"/>
        </w:rPr>
        <w:t>’</w:t>
      </w:r>
      <w:r w:rsidRPr="00911C5D">
        <w:rPr>
          <w:rFonts w:ascii="Bookman Old Style" w:hAnsi="Bookman Old Style"/>
          <w:sz w:val="22"/>
          <w:szCs w:val="22"/>
        </w:rPr>
        <w:t>s Preparation of the Monthly Invoice</w:t>
      </w:r>
      <w:r w:rsidR="00505B60">
        <w:rPr>
          <w:rFonts w:ascii="Bookman Old Style" w:hAnsi="Bookman Old Style"/>
          <w:sz w:val="22"/>
          <w:szCs w:val="22"/>
        </w:rPr>
        <w:t xml:space="preserve"> and </w:t>
      </w:r>
      <w:r w:rsidR="00AA0280">
        <w:rPr>
          <w:rFonts w:ascii="Bookman Old Style" w:hAnsi="Bookman Old Style"/>
          <w:sz w:val="22"/>
          <w:szCs w:val="22"/>
        </w:rPr>
        <w:t>Monthly Report</w:t>
      </w:r>
      <w:r w:rsidRPr="00911C5D">
        <w:rPr>
          <w:rFonts w:ascii="Bookman Old Style" w:hAnsi="Bookman Old Style"/>
          <w:sz w:val="22"/>
          <w:szCs w:val="22"/>
        </w:rPr>
        <w:t>) for, e.g., the twelfth (12</w:t>
      </w:r>
      <w:r w:rsidRPr="00911C5D">
        <w:rPr>
          <w:rFonts w:ascii="Bookman Old Style" w:hAnsi="Bookman Old Style"/>
          <w:sz w:val="22"/>
          <w:szCs w:val="22"/>
          <w:vertAlign w:val="superscript"/>
        </w:rPr>
        <w:t>th</w:t>
      </w:r>
      <w:r w:rsidRPr="00911C5D">
        <w:rPr>
          <w:rFonts w:ascii="Bookman Old Style" w:hAnsi="Bookman Old Style"/>
          <w:sz w:val="22"/>
          <w:szCs w:val="22"/>
        </w:rPr>
        <w:t xml:space="preserve">) calendar month of Contract Year N but is paid during Contract Year N+1 as provided in </w:t>
      </w:r>
      <w:r w:rsidRPr="00C07721">
        <w:rPr>
          <w:rFonts w:ascii="Bookman Old Style" w:hAnsi="Bookman Old Style"/>
          <w:b/>
          <w:sz w:val="22"/>
          <w:szCs w:val="22"/>
        </w:rPr>
        <w:t>Section 5.4</w:t>
      </w:r>
      <w:r w:rsidRPr="00911C5D">
        <w:rPr>
          <w:rFonts w:ascii="Bookman Old Style" w:hAnsi="Bookman Old Style"/>
          <w:sz w:val="22"/>
          <w:szCs w:val="22"/>
        </w:rPr>
        <w:t xml:space="preserve"> (Payment Procedures) shall, for purposes of determining the limitation on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 xml:space="preserve">LDs under this </w:t>
      </w:r>
      <w:r w:rsidRPr="00C07721">
        <w:rPr>
          <w:rFonts w:ascii="Bookman Old Style" w:hAnsi="Bookman Old Style"/>
          <w:b/>
          <w:sz w:val="22"/>
          <w:szCs w:val="22"/>
        </w:rPr>
        <w:t>Section 4.</w:t>
      </w:r>
      <w:r w:rsidR="00736FAD">
        <w:rPr>
          <w:rFonts w:ascii="Bookman Old Style" w:hAnsi="Bookman Old Style"/>
          <w:b/>
          <w:sz w:val="22"/>
          <w:szCs w:val="22"/>
        </w:rPr>
        <w:t>6</w:t>
      </w:r>
      <w:r w:rsidRPr="00C07721">
        <w:rPr>
          <w:rFonts w:ascii="Bookman Old Style" w:hAnsi="Bookman Old Style"/>
          <w:b/>
          <w:sz w:val="22"/>
          <w:szCs w:val="22"/>
        </w:rPr>
        <w:t>(b)</w:t>
      </w:r>
      <w:r w:rsidRPr="00911C5D">
        <w:rPr>
          <w:rFonts w:ascii="Bookman Old Style" w:hAnsi="Bookman Old Style"/>
          <w:sz w:val="22"/>
          <w:szCs w:val="22"/>
        </w:rPr>
        <w:t xml:space="preserve"> (Limitation on Liquidated Damages), be included in the total of the twelve (12) monthly Lump Sum Payments payable during Contract Year N+1.  As a result of the foregoing, the total of the monthly Lump Sum Payments used to establish the limitation on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 xml:space="preserve">LDs for the initial Contract Year under this </w:t>
      </w:r>
      <w:r w:rsidRPr="00C07721">
        <w:rPr>
          <w:rFonts w:ascii="Bookman Old Style" w:hAnsi="Bookman Old Style"/>
          <w:b/>
          <w:sz w:val="22"/>
          <w:szCs w:val="22"/>
        </w:rPr>
        <w:t>Section 4.</w:t>
      </w:r>
      <w:r w:rsidR="00736FAD">
        <w:rPr>
          <w:rFonts w:ascii="Bookman Old Style" w:hAnsi="Bookman Old Style"/>
          <w:b/>
          <w:sz w:val="22"/>
          <w:szCs w:val="22"/>
        </w:rPr>
        <w:t>6</w:t>
      </w:r>
      <w:r w:rsidRPr="00C07721">
        <w:rPr>
          <w:rFonts w:ascii="Bookman Old Style" w:hAnsi="Bookman Old Style"/>
          <w:b/>
          <w:sz w:val="22"/>
          <w:szCs w:val="22"/>
        </w:rPr>
        <w:t>(b)</w:t>
      </w:r>
      <w:r w:rsidRPr="00911C5D">
        <w:rPr>
          <w:rFonts w:ascii="Bookman Old Style" w:hAnsi="Bookman Old Style"/>
          <w:sz w:val="22"/>
          <w:szCs w:val="22"/>
        </w:rPr>
        <w:t xml:space="preserve"> (Limitation on Liquidated Damages) will be less than twelve (12).  The Parties acknowledge that, because the monthly Lump Sum Payment is subject to adjustment (including downward adjustment) as provided in </w:t>
      </w:r>
      <w:r w:rsidRPr="00C07721">
        <w:rPr>
          <w:rFonts w:ascii="Bookman Old Style" w:hAnsi="Bookman Old Style"/>
          <w:b/>
          <w:sz w:val="22"/>
          <w:szCs w:val="22"/>
        </w:rPr>
        <w:t>Section 4.1</w:t>
      </w:r>
      <w:r w:rsidRPr="00911C5D">
        <w:rPr>
          <w:rFonts w:ascii="Bookman Old Style" w:hAnsi="Bookman Old Style"/>
          <w:sz w:val="22"/>
          <w:szCs w:val="22"/>
        </w:rPr>
        <w:t xml:space="preserve"> (Lump Sum Payment), it is possible that a downward adjustment in some or all of the monthly Lum Sum Payments payable during a Contract Year might cause the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 xml:space="preserve">LDs paid by Seller during the course of such Contract Year to exceed the limitation on the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 xml:space="preserve">LDs for such Contract Year established at the close of such Contract Year pursuant to the first sentence of this </w:t>
      </w:r>
      <w:r w:rsidRPr="00C07721">
        <w:rPr>
          <w:rFonts w:ascii="Bookman Old Style" w:hAnsi="Bookman Old Style"/>
          <w:b/>
          <w:sz w:val="22"/>
          <w:szCs w:val="22"/>
        </w:rPr>
        <w:t>Section 4.</w:t>
      </w:r>
      <w:r w:rsidR="00736FAD">
        <w:rPr>
          <w:rFonts w:ascii="Bookman Old Style" w:hAnsi="Bookman Old Style"/>
          <w:b/>
          <w:sz w:val="22"/>
          <w:szCs w:val="22"/>
        </w:rPr>
        <w:t>6</w:t>
      </w:r>
      <w:r w:rsidRPr="00C07721">
        <w:rPr>
          <w:rFonts w:ascii="Bookman Old Style" w:hAnsi="Bookman Old Style"/>
          <w:b/>
          <w:sz w:val="22"/>
          <w:szCs w:val="22"/>
        </w:rPr>
        <w:t>(b)</w:t>
      </w:r>
      <w:r w:rsidRPr="00911C5D">
        <w:rPr>
          <w:rFonts w:ascii="Bookman Old Style" w:hAnsi="Bookman Old Style"/>
          <w:sz w:val="22"/>
          <w:szCs w:val="22"/>
        </w:rPr>
        <w:t xml:space="preserve"> (Limitation on Liquidated Damages).  In such case, Company shall promptly upon the determination that the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 xml:space="preserve">LDs paid during the course of such Contract Year exceeded the limitation on Performance </w:t>
      </w:r>
      <w:r w:rsidR="000A7A35">
        <w:rPr>
          <w:rFonts w:ascii="Bookman Old Style" w:hAnsi="Bookman Old Style"/>
          <w:sz w:val="22"/>
          <w:szCs w:val="22"/>
        </w:rPr>
        <w:t>Levels</w:t>
      </w:r>
      <w:r w:rsidR="000A7A35" w:rsidRPr="00911C5D">
        <w:rPr>
          <w:rFonts w:ascii="Bookman Old Style" w:hAnsi="Bookman Old Style"/>
          <w:sz w:val="22"/>
          <w:szCs w:val="22"/>
        </w:rPr>
        <w:t xml:space="preserve"> </w:t>
      </w:r>
      <w:r w:rsidRPr="00911C5D">
        <w:rPr>
          <w:rFonts w:ascii="Bookman Old Style" w:hAnsi="Bookman Old Style"/>
          <w:sz w:val="22"/>
          <w:szCs w:val="22"/>
        </w:rPr>
        <w:t>LDs for such Contract Year (and in no event more than forty-five (45) Business Days from the end of such Contract Year) repay such excess amount to Seller without interest.</w:t>
      </w:r>
      <w:bookmarkEnd w:id="39"/>
    </w:p>
    <w:p w14:paraId="21094F67" w14:textId="77777777" w:rsidR="004D0D5B" w:rsidRDefault="004D0D5B" w:rsidP="00C76CF6">
      <w:pPr>
        <w:pStyle w:val="BodyText"/>
        <w:spacing w:after="240"/>
        <w:ind w:left="1440"/>
        <w:rPr>
          <w:rFonts w:ascii="Bookman Old Style" w:hAnsi="Bookman Old Style" w:cs="Times New Roman"/>
          <w:sz w:val="22"/>
          <w:szCs w:val="22"/>
        </w:rPr>
        <w:sectPr w:rsidR="004D0D5B" w:rsidSect="000F60C2">
          <w:footerReference w:type="default" r:id="rId13"/>
          <w:pgSz w:w="12240" w:h="15840"/>
          <w:pgMar w:top="1440" w:right="1440" w:bottom="1440" w:left="1440" w:header="0" w:footer="720" w:gutter="0"/>
          <w:cols w:space="720"/>
          <w:docGrid w:linePitch="299"/>
        </w:sectPr>
      </w:pPr>
    </w:p>
    <w:p w14:paraId="71190751" w14:textId="684615F9" w:rsidR="0065339C" w:rsidRPr="007F08BD" w:rsidRDefault="0065339C" w:rsidP="003E15D1">
      <w:pPr>
        <w:pStyle w:val="Heading1"/>
        <w:numPr>
          <w:ilvl w:val="0"/>
          <w:numId w:val="7"/>
        </w:numPr>
        <w:tabs>
          <w:tab w:val="left" w:pos="3706"/>
        </w:tabs>
        <w:spacing w:after="240"/>
        <w:ind w:left="0" w:right="-14" w:firstLine="0"/>
        <w:jc w:val="center"/>
        <w:rPr>
          <w:rFonts w:ascii="Bookman Old Style" w:hAnsi="Bookman Old Style"/>
          <w:b w:val="0"/>
          <w:bCs w:val="0"/>
          <w:sz w:val="32"/>
          <w:szCs w:val="32"/>
        </w:rPr>
      </w:pPr>
      <w:r w:rsidRPr="007F08BD">
        <w:rPr>
          <w:rFonts w:ascii="Bookman Old Style" w:hAnsi="Bookman Old Style"/>
          <w:b w:val="0"/>
          <w:bCs w:val="0"/>
          <w:sz w:val="32"/>
          <w:szCs w:val="32"/>
        </w:rPr>
        <w:lastRenderedPageBreak/>
        <w:br/>
      </w:r>
      <w:bookmarkStart w:id="40" w:name="_Toc13638084"/>
      <w:r w:rsidRPr="007F08BD">
        <w:rPr>
          <w:rFonts w:ascii="Bookman Old Style" w:hAnsi="Bookman Old Style"/>
          <w:bCs w:val="0"/>
          <w:sz w:val="32"/>
          <w:szCs w:val="32"/>
        </w:rPr>
        <w:t>BILLING AND PAYMENT</w:t>
      </w:r>
      <w:bookmarkEnd w:id="40"/>
    </w:p>
    <w:p w14:paraId="65499659" w14:textId="457A2A0F" w:rsidR="00D834EA" w:rsidRPr="007F08BD" w:rsidRDefault="0065339C"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sidRPr="007F08BD">
        <w:rPr>
          <w:rFonts w:ascii="Bookman Old Style" w:hAnsi="Bookman Old Style"/>
          <w:b/>
          <w:sz w:val="28"/>
          <w:szCs w:val="28"/>
        </w:rPr>
        <w:t xml:space="preserve">No Payments Prior to </w:t>
      </w:r>
      <w:r w:rsidR="00634275">
        <w:rPr>
          <w:rFonts w:ascii="Bookman Old Style" w:hAnsi="Bookman Old Style"/>
          <w:b/>
          <w:sz w:val="28"/>
          <w:szCs w:val="28"/>
        </w:rPr>
        <w:t>Commercial Operations</w:t>
      </w:r>
      <w:r w:rsidRPr="007F08BD">
        <w:rPr>
          <w:rFonts w:ascii="Bookman Old Style" w:hAnsi="Bookman Old Style"/>
          <w:b/>
          <w:sz w:val="28"/>
          <w:szCs w:val="28"/>
        </w:rPr>
        <w:t xml:space="preserve"> Date.  </w:t>
      </w:r>
    </w:p>
    <w:p w14:paraId="683A8FD5" w14:textId="3B49CD0D" w:rsidR="0065339C" w:rsidRPr="00324D56" w:rsidRDefault="0065339C" w:rsidP="00D834EA">
      <w:pPr>
        <w:pStyle w:val="BodyText"/>
        <w:tabs>
          <w:tab w:val="left" w:pos="0"/>
        </w:tabs>
        <w:spacing w:after="240"/>
        <w:ind w:left="0"/>
        <w:rPr>
          <w:rFonts w:ascii="Bookman Old Style" w:hAnsi="Bookman Old Style"/>
          <w:sz w:val="22"/>
          <w:szCs w:val="22"/>
        </w:rPr>
      </w:pPr>
      <w:r w:rsidRPr="00324D56">
        <w:rPr>
          <w:rFonts w:ascii="Bookman Old Style" w:hAnsi="Bookman Old Style"/>
          <w:sz w:val="22"/>
          <w:szCs w:val="22"/>
        </w:rPr>
        <w:t xml:space="preserve">Company shall not be obligated to </w:t>
      </w:r>
      <w:r w:rsidR="00F22267">
        <w:rPr>
          <w:rFonts w:ascii="Bookman Old Style" w:hAnsi="Bookman Old Style"/>
          <w:sz w:val="22"/>
          <w:szCs w:val="22"/>
        </w:rPr>
        <w:t>make any payment fo</w:t>
      </w:r>
      <w:r w:rsidRPr="00324D56">
        <w:rPr>
          <w:rFonts w:ascii="Bookman Old Style" w:hAnsi="Bookman Old Style"/>
          <w:sz w:val="22"/>
          <w:szCs w:val="22"/>
        </w:rPr>
        <w:t xml:space="preserve">r </w:t>
      </w:r>
      <w:r w:rsidR="00F22267">
        <w:rPr>
          <w:rFonts w:ascii="Bookman Old Style" w:hAnsi="Bookman Old Style"/>
          <w:sz w:val="22"/>
          <w:szCs w:val="22"/>
        </w:rPr>
        <w:t xml:space="preserve">the availability of the Facility’s </w:t>
      </w:r>
      <w:r w:rsidRPr="00324D56">
        <w:rPr>
          <w:rFonts w:ascii="Bookman Old Style" w:hAnsi="Bookman Old Style"/>
          <w:sz w:val="22"/>
          <w:szCs w:val="22"/>
        </w:rPr>
        <w:t>Energy Storage Services</w:t>
      </w:r>
      <w:r w:rsidR="00F22267">
        <w:rPr>
          <w:rFonts w:ascii="Bookman Old Style" w:hAnsi="Bookman Old Style"/>
          <w:sz w:val="22"/>
          <w:szCs w:val="22"/>
        </w:rPr>
        <w:t xml:space="preserve"> p</w:t>
      </w:r>
      <w:r w:rsidR="00F22267" w:rsidRPr="00324D56">
        <w:rPr>
          <w:rFonts w:ascii="Bookman Old Style" w:hAnsi="Bookman Old Style"/>
          <w:sz w:val="22"/>
          <w:szCs w:val="22"/>
        </w:rPr>
        <w:t xml:space="preserve">rior to the </w:t>
      </w:r>
      <w:r w:rsidR="00F22267">
        <w:rPr>
          <w:rFonts w:ascii="Bookman Old Style" w:hAnsi="Bookman Old Style"/>
          <w:sz w:val="22"/>
          <w:szCs w:val="22"/>
        </w:rPr>
        <w:t>Commercial Operations</w:t>
      </w:r>
      <w:r w:rsidR="00F22267" w:rsidRPr="00324D56">
        <w:rPr>
          <w:rFonts w:ascii="Bookman Old Style" w:hAnsi="Bookman Old Style"/>
          <w:sz w:val="22"/>
          <w:szCs w:val="22"/>
        </w:rPr>
        <w:t xml:space="preserve"> Date</w:t>
      </w:r>
      <w:r w:rsidRPr="00324D56">
        <w:rPr>
          <w:rFonts w:ascii="Bookman Old Style" w:hAnsi="Bookman Old Style"/>
          <w:sz w:val="22"/>
          <w:szCs w:val="22"/>
        </w:rPr>
        <w:t xml:space="preserve">.  </w:t>
      </w:r>
    </w:p>
    <w:p w14:paraId="1CF36BDF" w14:textId="09B84F9E" w:rsidR="00D834EA" w:rsidRPr="007F08BD" w:rsidRDefault="0065339C" w:rsidP="003E15D1">
      <w:pPr>
        <w:pStyle w:val="BodyText"/>
        <w:numPr>
          <w:ilvl w:val="1"/>
          <w:numId w:val="7"/>
        </w:numPr>
        <w:tabs>
          <w:tab w:val="left" w:pos="1440"/>
        </w:tabs>
        <w:spacing w:after="240"/>
        <w:ind w:left="1440" w:hanging="1440"/>
        <w:rPr>
          <w:rFonts w:ascii="Bookman Old Style" w:hAnsi="Bookman Old Style"/>
          <w:sz w:val="28"/>
          <w:szCs w:val="28"/>
        </w:rPr>
      </w:pPr>
      <w:r w:rsidRPr="007F08BD">
        <w:rPr>
          <w:rFonts w:ascii="Bookman Old Style" w:hAnsi="Bookman Old Style"/>
          <w:b/>
          <w:sz w:val="28"/>
          <w:szCs w:val="28"/>
        </w:rPr>
        <w:t>Sales of Electric Energy by Company to Seller</w:t>
      </w:r>
      <w:r w:rsidR="009213FE">
        <w:rPr>
          <w:rFonts w:ascii="Bookman Old Style" w:hAnsi="Bookman Old Style"/>
          <w:b/>
          <w:sz w:val="28"/>
          <w:szCs w:val="28"/>
        </w:rPr>
        <w:t>; Seller Payments</w:t>
      </w:r>
      <w:r w:rsidRPr="007F08BD">
        <w:rPr>
          <w:rFonts w:ascii="Bookman Old Style" w:hAnsi="Bookman Old Style"/>
          <w:b/>
          <w:sz w:val="28"/>
          <w:szCs w:val="28"/>
        </w:rPr>
        <w:t>.</w:t>
      </w:r>
      <w:r w:rsidRPr="007F08BD">
        <w:rPr>
          <w:rFonts w:ascii="Bookman Old Style" w:hAnsi="Bookman Old Style"/>
          <w:sz w:val="28"/>
          <w:szCs w:val="28"/>
        </w:rPr>
        <w:t xml:space="preserve">  </w:t>
      </w:r>
    </w:p>
    <w:p w14:paraId="29ACBD51" w14:textId="7CC857C1" w:rsidR="0065339C" w:rsidRPr="00324D56" w:rsidRDefault="0065339C" w:rsidP="00D834EA">
      <w:pPr>
        <w:pStyle w:val="BodyText"/>
        <w:tabs>
          <w:tab w:val="left" w:pos="0"/>
        </w:tabs>
        <w:spacing w:after="240"/>
        <w:ind w:left="0"/>
        <w:rPr>
          <w:rFonts w:ascii="Bookman Old Style" w:hAnsi="Bookman Old Style"/>
          <w:sz w:val="22"/>
          <w:szCs w:val="22"/>
        </w:rPr>
      </w:pPr>
      <w:r w:rsidRPr="00324D56">
        <w:rPr>
          <w:rFonts w:ascii="Bookman Old Style" w:hAnsi="Bookman Old Style"/>
          <w:sz w:val="22"/>
          <w:szCs w:val="22"/>
        </w:rPr>
        <w:t>Sales of electric energy by Company to Seller</w:t>
      </w:r>
      <w:r w:rsidR="003D29A0">
        <w:rPr>
          <w:rFonts w:ascii="Bookman Old Style" w:hAnsi="Bookman Old Style"/>
          <w:sz w:val="22"/>
          <w:szCs w:val="22"/>
        </w:rPr>
        <w:t xml:space="preserve"> (e.g., for </w:t>
      </w:r>
      <w:r w:rsidR="00D40214">
        <w:rPr>
          <w:rFonts w:ascii="Bookman Old Style" w:hAnsi="Bookman Old Style"/>
          <w:sz w:val="22"/>
          <w:szCs w:val="22"/>
        </w:rPr>
        <w:t>S</w:t>
      </w:r>
      <w:r w:rsidR="003D29A0">
        <w:rPr>
          <w:rFonts w:ascii="Bookman Old Style" w:hAnsi="Bookman Old Style"/>
          <w:sz w:val="22"/>
          <w:szCs w:val="22"/>
        </w:rPr>
        <w:t xml:space="preserve">tation </w:t>
      </w:r>
      <w:r w:rsidR="00D40214">
        <w:rPr>
          <w:rFonts w:ascii="Bookman Old Style" w:hAnsi="Bookman Old Style"/>
          <w:sz w:val="22"/>
          <w:szCs w:val="22"/>
        </w:rPr>
        <w:t>Use</w:t>
      </w:r>
      <w:r w:rsidR="003D29A0">
        <w:rPr>
          <w:rFonts w:ascii="Bookman Old Style" w:hAnsi="Bookman Old Style"/>
          <w:sz w:val="22"/>
          <w:szCs w:val="22"/>
        </w:rPr>
        <w:t>)</w:t>
      </w:r>
      <w:r w:rsidRPr="00324D56">
        <w:rPr>
          <w:rFonts w:ascii="Bookman Old Style" w:hAnsi="Bookman Old Style"/>
          <w:sz w:val="22"/>
          <w:szCs w:val="22"/>
        </w:rPr>
        <w:t xml:space="preserve"> shall be governed by an applicable rate schedule filed with the PUC and not by this Agreement, except with respect to the reactive amount adjustment (if any) referred to in </w:t>
      </w:r>
      <w:r w:rsidRPr="00324D56">
        <w:rPr>
          <w:rFonts w:ascii="Bookman Old Style" w:hAnsi="Bookman Old Style"/>
          <w:b/>
          <w:sz w:val="22"/>
          <w:szCs w:val="22"/>
        </w:rPr>
        <w:t>Attachment B</w:t>
      </w:r>
      <w:r w:rsidRPr="00324D56">
        <w:rPr>
          <w:rFonts w:ascii="Bookman Old Style" w:hAnsi="Bookman Old Style"/>
          <w:sz w:val="22"/>
          <w:szCs w:val="22"/>
        </w:rPr>
        <w:t xml:space="preserve"> (Facility Owned by Seller).</w:t>
      </w:r>
      <w:r w:rsidR="009213FE">
        <w:rPr>
          <w:rFonts w:ascii="Bookman Old Style" w:hAnsi="Bookman Old Style"/>
          <w:sz w:val="22"/>
          <w:szCs w:val="22"/>
        </w:rPr>
        <w:t xml:space="preserve">  </w:t>
      </w:r>
      <w:r w:rsidR="009213FE" w:rsidRPr="009213FE">
        <w:rPr>
          <w:rFonts w:ascii="Bookman Old Style" w:hAnsi="Bookman Old Style"/>
          <w:sz w:val="22"/>
          <w:szCs w:val="22"/>
        </w:rPr>
        <w:t>Seller shall pay to Company (</w:t>
      </w:r>
      <w:r w:rsidR="009213FE">
        <w:rPr>
          <w:rFonts w:ascii="Bookman Old Style" w:hAnsi="Bookman Old Style"/>
          <w:sz w:val="22"/>
          <w:szCs w:val="22"/>
        </w:rPr>
        <w:t>a</w:t>
      </w:r>
      <w:r w:rsidR="009213FE" w:rsidRPr="009213FE">
        <w:rPr>
          <w:rFonts w:ascii="Bookman Old Style" w:hAnsi="Bookman Old Style"/>
          <w:sz w:val="22"/>
          <w:szCs w:val="22"/>
        </w:rPr>
        <w:t xml:space="preserve">) all amounts pursuant to </w:t>
      </w:r>
      <w:r w:rsidR="009213FE">
        <w:rPr>
          <w:rFonts w:ascii="Bookman Old Style" w:hAnsi="Bookman Old Style"/>
          <w:b/>
          <w:sz w:val="22"/>
          <w:szCs w:val="22"/>
        </w:rPr>
        <w:t>Section 9.1</w:t>
      </w:r>
      <w:r w:rsidR="009213FE">
        <w:rPr>
          <w:rFonts w:ascii="Bookman Old Style" w:hAnsi="Bookman Old Style"/>
          <w:sz w:val="22"/>
          <w:szCs w:val="22"/>
        </w:rPr>
        <w:t xml:space="preserve"> (Revenue Metering Package; Station Use Metering Equipment) and </w:t>
      </w:r>
      <w:r w:rsidR="009213FE">
        <w:rPr>
          <w:rFonts w:ascii="Bookman Old Style" w:hAnsi="Bookman Old Style"/>
          <w:b/>
          <w:sz w:val="22"/>
          <w:szCs w:val="22"/>
        </w:rPr>
        <w:t>Section 9.2</w:t>
      </w:r>
      <w:r w:rsidR="009213FE">
        <w:rPr>
          <w:rFonts w:ascii="Bookman Old Style" w:hAnsi="Bookman Old Style"/>
          <w:sz w:val="22"/>
          <w:szCs w:val="22"/>
        </w:rPr>
        <w:t xml:space="preserve"> (Meter Testing)</w:t>
      </w:r>
      <w:r w:rsidR="002E2F04">
        <w:rPr>
          <w:rFonts w:ascii="Bookman Old Style" w:hAnsi="Bookman Old Style"/>
          <w:sz w:val="22"/>
          <w:szCs w:val="22"/>
        </w:rPr>
        <w:t>;</w:t>
      </w:r>
      <w:r w:rsidR="009213FE" w:rsidRPr="009213FE">
        <w:rPr>
          <w:rFonts w:ascii="Bookman Old Style" w:hAnsi="Bookman Old Style"/>
          <w:sz w:val="22"/>
          <w:szCs w:val="22"/>
        </w:rPr>
        <w:t xml:space="preserve"> (</w:t>
      </w:r>
      <w:r w:rsidR="00E93461">
        <w:rPr>
          <w:rFonts w:ascii="Bookman Old Style" w:hAnsi="Bookman Old Style"/>
          <w:sz w:val="22"/>
          <w:szCs w:val="22"/>
        </w:rPr>
        <w:t>b</w:t>
      </w:r>
      <w:r w:rsidR="009213FE" w:rsidRPr="009213FE">
        <w:rPr>
          <w:rFonts w:ascii="Bookman Old Style" w:hAnsi="Bookman Old Style"/>
          <w:sz w:val="22"/>
          <w:szCs w:val="22"/>
        </w:rPr>
        <w:t xml:space="preserve">) a monthly metering charge of $25.00 per month, which is in addition to any charges due Company pursuant to the applicable rate schedule pursuant </w:t>
      </w:r>
      <w:r w:rsidR="009213FE">
        <w:rPr>
          <w:rFonts w:ascii="Bookman Old Style" w:hAnsi="Bookman Old Style"/>
          <w:sz w:val="22"/>
          <w:szCs w:val="22"/>
        </w:rPr>
        <w:t xml:space="preserve">the preceding sentence of this </w:t>
      </w:r>
      <w:r w:rsidR="009213FE">
        <w:rPr>
          <w:rFonts w:ascii="Bookman Old Style" w:hAnsi="Bookman Old Style"/>
          <w:b/>
          <w:sz w:val="22"/>
          <w:szCs w:val="22"/>
        </w:rPr>
        <w:t xml:space="preserve">Section 5.2 </w:t>
      </w:r>
      <w:r w:rsidR="009213FE" w:rsidRPr="009213FE">
        <w:rPr>
          <w:rFonts w:ascii="Bookman Old Style" w:hAnsi="Bookman Old Style"/>
          <w:sz w:val="22"/>
          <w:szCs w:val="22"/>
        </w:rPr>
        <w:t>(Sales of Electric Energy By Company to Seller</w:t>
      </w:r>
      <w:r w:rsidR="009213FE">
        <w:rPr>
          <w:rFonts w:ascii="Bookman Old Style" w:hAnsi="Bookman Old Style"/>
          <w:sz w:val="22"/>
          <w:szCs w:val="22"/>
        </w:rPr>
        <w:t>; Seller Payments</w:t>
      </w:r>
      <w:r w:rsidR="009213FE" w:rsidRPr="009213FE">
        <w:rPr>
          <w:rFonts w:ascii="Bookman Old Style" w:hAnsi="Bookman Old Style"/>
          <w:sz w:val="22"/>
          <w:szCs w:val="22"/>
        </w:rPr>
        <w:t>) of this Agreement</w:t>
      </w:r>
      <w:r w:rsidR="002E2F04">
        <w:rPr>
          <w:rFonts w:ascii="Bookman Old Style" w:hAnsi="Bookman Old Style"/>
          <w:sz w:val="22"/>
          <w:szCs w:val="22"/>
        </w:rPr>
        <w:t>;</w:t>
      </w:r>
      <w:r w:rsidR="009213FE" w:rsidRPr="009213FE">
        <w:rPr>
          <w:rFonts w:ascii="Bookman Old Style" w:hAnsi="Bookman Old Style"/>
          <w:sz w:val="22"/>
          <w:szCs w:val="22"/>
        </w:rPr>
        <w:t xml:space="preserve"> and (</w:t>
      </w:r>
      <w:r w:rsidR="00E93461">
        <w:rPr>
          <w:rFonts w:ascii="Bookman Old Style" w:hAnsi="Bookman Old Style"/>
          <w:sz w:val="22"/>
          <w:szCs w:val="22"/>
        </w:rPr>
        <w:t>c</w:t>
      </w:r>
      <w:r w:rsidR="009213FE" w:rsidRPr="009213FE">
        <w:rPr>
          <w:rFonts w:ascii="Bookman Old Style" w:hAnsi="Bookman Old Style"/>
          <w:sz w:val="22"/>
          <w:szCs w:val="22"/>
        </w:rPr>
        <w:t>) such other costs to be incurred by Company and reimbursed by Seller as set forth in this Agreement.</w:t>
      </w:r>
    </w:p>
    <w:p w14:paraId="7B10806C" w14:textId="7D223D53" w:rsidR="00D834EA" w:rsidRPr="007F08BD" w:rsidRDefault="00AB1E63" w:rsidP="003E15D1">
      <w:pPr>
        <w:pStyle w:val="BodyText"/>
        <w:widowControl/>
        <w:numPr>
          <w:ilvl w:val="1"/>
          <w:numId w:val="7"/>
        </w:numPr>
        <w:tabs>
          <w:tab w:val="left" w:pos="1440"/>
        </w:tabs>
        <w:spacing w:after="240"/>
        <w:ind w:left="1440" w:hanging="1440"/>
        <w:rPr>
          <w:rFonts w:ascii="Bookman Old Style" w:hAnsi="Bookman Old Style"/>
          <w:sz w:val="28"/>
          <w:szCs w:val="28"/>
        </w:rPr>
      </w:pPr>
      <w:r w:rsidRPr="007F08BD">
        <w:rPr>
          <w:rFonts w:ascii="Bookman Old Style" w:hAnsi="Bookman Old Style"/>
          <w:b/>
          <w:sz w:val="28"/>
          <w:szCs w:val="28"/>
        </w:rPr>
        <w:t>Seller’s Preparation of the Monthly Invoice</w:t>
      </w:r>
      <w:r w:rsidR="009C0823">
        <w:rPr>
          <w:rFonts w:ascii="Bookman Old Style" w:hAnsi="Bookman Old Style"/>
          <w:b/>
          <w:sz w:val="28"/>
          <w:szCs w:val="28"/>
        </w:rPr>
        <w:t xml:space="preserve"> and </w:t>
      </w:r>
      <w:r w:rsidR="00AA0280">
        <w:rPr>
          <w:rFonts w:ascii="Bookman Old Style" w:hAnsi="Bookman Old Style"/>
          <w:b/>
          <w:sz w:val="28"/>
          <w:szCs w:val="28"/>
        </w:rPr>
        <w:t>Monthly Report</w:t>
      </w:r>
      <w:r w:rsidRPr="007F08BD">
        <w:rPr>
          <w:rFonts w:ascii="Bookman Old Style" w:hAnsi="Bookman Old Style"/>
          <w:b/>
          <w:sz w:val="28"/>
          <w:szCs w:val="28"/>
        </w:rPr>
        <w:t>.</w:t>
      </w:r>
      <w:r w:rsidRPr="007F08BD">
        <w:rPr>
          <w:rFonts w:ascii="Bookman Old Style" w:hAnsi="Bookman Old Style"/>
          <w:sz w:val="28"/>
          <w:szCs w:val="28"/>
        </w:rPr>
        <w:t xml:space="preserve">  </w:t>
      </w:r>
    </w:p>
    <w:p w14:paraId="14C98880" w14:textId="259791F0" w:rsidR="009C0823" w:rsidRPr="009C0823" w:rsidRDefault="009C0823" w:rsidP="003E15D1">
      <w:pPr>
        <w:pStyle w:val="BodyText"/>
        <w:numPr>
          <w:ilvl w:val="2"/>
          <w:numId w:val="7"/>
        </w:numPr>
        <w:tabs>
          <w:tab w:val="left" w:pos="0"/>
          <w:tab w:val="left" w:pos="1440"/>
        </w:tabs>
        <w:spacing w:after="240"/>
        <w:ind w:left="0" w:firstLine="720"/>
        <w:rPr>
          <w:rFonts w:ascii="Bookman Old Style" w:hAnsi="Bookman Old Style"/>
          <w:sz w:val="28"/>
          <w:szCs w:val="28"/>
        </w:rPr>
      </w:pPr>
      <w:r>
        <w:rPr>
          <w:rFonts w:ascii="Bookman Old Style" w:hAnsi="Bookman Old Style"/>
          <w:b/>
          <w:sz w:val="22"/>
          <w:szCs w:val="22"/>
        </w:rPr>
        <w:t>Monthly Invoice.</w:t>
      </w:r>
      <w:r>
        <w:rPr>
          <w:rFonts w:ascii="Bookman Old Style" w:hAnsi="Bookman Old Style"/>
          <w:sz w:val="22"/>
          <w:szCs w:val="22"/>
        </w:rPr>
        <w:t xml:space="preserve">  </w:t>
      </w:r>
      <w:r w:rsidRPr="00324D56">
        <w:rPr>
          <w:rFonts w:ascii="Bookman Old Style" w:hAnsi="Bookman Old Style"/>
          <w:sz w:val="22"/>
          <w:szCs w:val="22"/>
        </w:rPr>
        <w:t>By the tenth (</w:t>
      </w:r>
      <w:r>
        <w:rPr>
          <w:rFonts w:ascii="Bookman Old Style" w:hAnsi="Bookman Old Style"/>
          <w:sz w:val="22"/>
          <w:szCs w:val="22"/>
        </w:rPr>
        <w:t>10</w:t>
      </w:r>
      <w:r w:rsidRPr="00C16333">
        <w:rPr>
          <w:rFonts w:ascii="Bookman Old Style" w:hAnsi="Bookman Old Style"/>
          <w:sz w:val="22"/>
          <w:szCs w:val="22"/>
          <w:vertAlign w:val="superscript"/>
        </w:rPr>
        <w:t>th</w:t>
      </w:r>
      <w:r w:rsidRPr="00324D56">
        <w:rPr>
          <w:rFonts w:ascii="Bookman Old Style" w:hAnsi="Bookman Old Style"/>
          <w:sz w:val="22"/>
          <w:szCs w:val="22"/>
        </w:rPr>
        <w:t xml:space="preserve">) Business Day of each calendar month, Seller shall submit to Company an invoice for the payment obligations incurred by Company and Seller during the preceding month pursuant to </w:t>
      </w:r>
      <w:r w:rsidRPr="00324D56">
        <w:rPr>
          <w:rFonts w:ascii="Bookman Old Style" w:hAnsi="Bookman Old Style"/>
          <w:b/>
          <w:sz w:val="22"/>
          <w:szCs w:val="22"/>
        </w:rPr>
        <w:t>Article 4</w:t>
      </w:r>
      <w:r w:rsidRPr="00324D56">
        <w:rPr>
          <w:rFonts w:ascii="Bookman Old Style" w:hAnsi="Bookman Old Style"/>
          <w:sz w:val="22"/>
          <w:szCs w:val="22"/>
        </w:rPr>
        <w:t xml:space="preserve"> (Compensation</w:t>
      </w:r>
      <w:r w:rsidR="00505B60">
        <w:rPr>
          <w:rFonts w:ascii="Bookman Old Style" w:hAnsi="Bookman Old Style"/>
          <w:sz w:val="22"/>
          <w:szCs w:val="22"/>
        </w:rPr>
        <w:t xml:space="preserve">; Performance </w:t>
      </w:r>
      <w:r w:rsidR="00A9334E">
        <w:rPr>
          <w:rFonts w:ascii="Bookman Old Style" w:hAnsi="Bookman Old Style"/>
          <w:sz w:val="22"/>
          <w:szCs w:val="22"/>
        </w:rPr>
        <w:t>Levels</w:t>
      </w:r>
      <w:r w:rsidRPr="00324D56">
        <w:rPr>
          <w:rFonts w:ascii="Bookman Old Style" w:hAnsi="Bookman Old Style"/>
          <w:sz w:val="22"/>
          <w:szCs w:val="22"/>
        </w:rPr>
        <w:t xml:space="preserve">) and </w:t>
      </w:r>
      <w:r>
        <w:rPr>
          <w:rFonts w:ascii="Bookman Old Style" w:hAnsi="Bookman Old Style"/>
          <w:b/>
          <w:sz w:val="22"/>
          <w:szCs w:val="22"/>
        </w:rPr>
        <w:t xml:space="preserve">Section 5.2 </w:t>
      </w:r>
      <w:r w:rsidRPr="009213FE">
        <w:rPr>
          <w:rFonts w:ascii="Bookman Old Style" w:hAnsi="Bookman Old Style"/>
          <w:sz w:val="22"/>
          <w:szCs w:val="22"/>
        </w:rPr>
        <w:t xml:space="preserve">(Sales of Electric Energy </w:t>
      </w:r>
      <w:r>
        <w:rPr>
          <w:rFonts w:ascii="Bookman Old Style" w:hAnsi="Bookman Old Style"/>
          <w:sz w:val="22"/>
          <w:szCs w:val="22"/>
        </w:rPr>
        <w:t>b</w:t>
      </w:r>
      <w:r w:rsidRPr="009213FE">
        <w:rPr>
          <w:rFonts w:ascii="Bookman Old Style" w:hAnsi="Bookman Old Style"/>
          <w:sz w:val="22"/>
          <w:szCs w:val="22"/>
        </w:rPr>
        <w:t>y Company to Seller</w:t>
      </w:r>
      <w:r>
        <w:rPr>
          <w:rFonts w:ascii="Bookman Old Style" w:hAnsi="Bookman Old Style"/>
          <w:sz w:val="22"/>
          <w:szCs w:val="22"/>
        </w:rPr>
        <w:t>; Seller Payments</w:t>
      </w:r>
      <w:r w:rsidRPr="009213FE">
        <w:rPr>
          <w:rFonts w:ascii="Bookman Old Style" w:hAnsi="Bookman Old Style"/>
          <w:sz w:val="22"/>
          <w:szCs w:val="22"/>
        </w:rPr>
        <w:t>)</w:t>
      </w:r>
      <w:r w:rsidRPr="00324D56">
        <w:rPr>
          <w:rFonts w:ascii="Bookman Old Style" w:hAnsi="Bookman Old Style"/>
          <w:sz w:val="22"/>
          <w:szCs w:val="22"/>
        </w:rPr>
        <w:t xml:space="preserve">, together with all supporting documentation and calculations reasonably necessary to evidence all amounts charged thereunder.  </w:t>
      </w:r>
    </w:p>
    <w:p w14:paraId="5B639870" w14:textId="13FF2DFC" w:rsidR="009C0823" w:rsidRPr="009C0823" w:rsidRDefault="00AA0280" w:rsidP="003E15D1">
      <w:pPr>
        <w:pStyle w:val="BodyText"/>
        <w:numPr>
          <w:ilvl w:val="2"/>
          <w:numId w:val="7"/>
        </w:numPr>
        <w:tabs>
          <w:tab w:val="left" w:pos="0"/>
          <w:tab w:val="left" w:pos="1440"/>
        </w:tabs>
        <w:spacing w:after="240"/>
        <w:ind w:left="0" w:firstLine="720"/>
        <w:rPr>
          <w:rFonts w:ascii="Bookman Old Style" w:hAnsi="Bookman Old Style"/>
          <w:sz w:val="28"/>
          <w:szCs w:val="28"/>
        </w:rPr>
      </w:pPr>
      <w:r>
        <w:rPr>
          <w:rFonts w:ascii="Bookman Old Style" w:hAnsi="Bookman Old Style"/>
          <w:b/>
          <w:sz w:val="22"/>
          <w:szCs w:val="28"/>
        </w:rPr>
        <w:t>Monthly Report</w:t>
      </w:r>
      <w:r w:rsidR="009C0823">
        <w:rPr>
          <w:rFonts w:ascii="Bookman Old Style" w:hAnsi="Bookman Old Style"/>
          <w:b/>
          <w:sz w:val="22"/>
          <w:szCs w:val="28"/>
        </w:rPr>
        <w:t>.</w:t>
      </w:r>
      <w:r w:rsidR="009C0823">
        <w:rPr>
          <w:rFonts w:ascii="Bookman Old Style" w:hAnsi="Bookman Old Style"/>
          <w:sz w:val="22"/>
          <w:szCs w:val="28"/>
        </w:rPr>
        <w:t xml:space="preserve">  </w:t>
      </w:r>
      <w:r w:rsidR="00A673CF">
        <w:rPr>
          <w:rFonts w:ascii="Bookman Old Style" w:hAnsi="Bookman Old Style"/>
          <w:sz w:val="22"/>
          <w:szCs w:val="28"/>
        </w:rPr>
        <w:t>Commencing with the month during which the Commercial Operations Date is achieved, and f</w:t>
      </w:r>
      <w:r w:rsidR="00A673CF" w:rsidRPr="00825C00">
        <w:rPr>
          <w:rFonts w:ascii="Bookman Old Style" w:hAnsi="Bookman Old Style"/>
          <w:sz w:val="22"/>
          <w:szCs w:val="28"/>
        </w:rPr>
        <w:t xml:space="preserve">or </w:t>
      </w:r>
      <w:r w:rsidR="009C0823" w:rsidRPr="00825C00">
        <w:rPr>
          <w:rFonts w:ascii="Bookman Old Style" w:hAnsi="Bookman Old Style"/>
          <w:sz w:val="22"/>
          <w:szCs w:val="28"/>
        </w:rPr>
        <w:t xml:space="preserve">each </w:t>
      </w:r>
      <w:r w:rsidR="002F7BAE">
        <w:rPr>
          <w:rFonts w:ascii="Bookman Old Style" w:hAnsi="Bookman Old Style"/>
          <w:sz w:val="22"/>
          <w:szCs w:val="28"/>
        </w:rPr>
        <w:t>calendar month thereafter</w:t>
      </w:r>
      <w:r w:rsidR="009C0823" w:rsidRPr="00825C00">
        <w:rPr>
          <w:rFonts w:ascii="Bookman Old Style" w:hAnsi="Bookman Old Style"/>
          <w:sz w:val="22"/>
          <w:szCs w:val="28"/>
        </w:rPr>
        <w:t xml:space="preserve"> during the Term, Seller shall prepare and provide to Company a </w:t>
      </w:r>
      <w:r>
        <w:rPr>
          <w:rFonts w:ascii="Bookman Old Style" w:hAnsi="Bookman Old Style"/>
          <w:sz w:val="22"/>
          <w:szCs w:val="28"/>
        </w:rPr>
        <w:t>Monthly Report</w:t>
      </w:r>
      <w:r w:rsidR="009C0823" w:rsidRPr="00825C00">
        <w:rPr>
          <w:rFonts w:ascii="Bookman Old Style" w:hAnsi="Bookman Old Style"/>
          <w:sz w:val="22"/>
          <w:szCs w:val="28"/>
        </w:rPr>
        <w:t xml:space="preserve"> </w:t>
      </w:r>
      <w:r w:rsidR="001B39EC">
        <w:rPr>
          <w:rFonts w:ascii="Bookman Old Style" w:hAnsi="Bookman Old Style"/>
          <w:sz w:val="22"/>
          <w:szCs w:val="28"/>
        </w:rPr>
        <w:t xml:space="preserve">within </w:t>
      </w:r>
      <w:r w:rsidR="002F7BAE">
        <w:rPr>
          <w:rFonts w:ascii="Bookman Old Style" w:hAnsi="Bookman Old Style"/>
          <w:sz w:val="22"/>
          <w:szCs w:val="28"/>
        </w:rPr>
        <w:t>ten</w:t>
      </w:r>
      <w:r w:rsidR="002F7BAE" w:rsidRPr="00825C00">
        <w:rPr>
          <w:rFonts w:ascii="Bookman Old Style" w:hAnsi="Bookman Old Style"/>
          <w:sz w:val="22"/>
          <w:szCs w:val="28"/>
        </w:rPr>
        <w:t xml:space="preserve"> </w:t>
      </w:r>
      <w:r w:rsidR="009C0823" w:rsidRPr="00825C00">
        <w:rPr>
          <w:rFonts w:ascii="Bookman Old Style" w:hAnsi="Bookman Old Style"/>
          <w:sz w:val="22"/>
          <w:szCs w:val="28"/>
        </w:rPr>
        <w:t>(</w:t>
      </w:r>
      <w:r w:rsidR="002F7BAE">
        <w:rPr>
          <w:rFonts w:ascii="Bookman Old Style" w:hAnsi="Bookman Old Style"/>
          <w:sz w:val="22"/>
          <w:szCs w:val="28"/>
        </w:rPr>
        <w:t>10</w:t>
      </w:r>
      <w:r w:rsidR="009C0823" w:rsidRPr="00825C00">
        <w:rPr>
          <w:rFonts w:ascii="Bookman Old Style" w:hAnsi="Bookman Old Style"/>
          <w:sz w:val="22"/>
          <w:szCs w:val="28"/>
        </w:rPr>
        <w:t xml:space="preserve">) </w:t>
      </w:r>
      <w:r w:rsidR="002F7BAE">
        <w:rPr>
          <w:rFonts w:ascii="Bookman Old Style" w:hAnsi="Bookman Old Style"/>
          <w:sz w:val="22"/>
          <w:szCs w:val="28"/>
        </w:rPr>
        <w:t xml:space="preserve">Business </w:t>
      </w:r>
      <w:r w:rsidR="009C0823" w:rsidRPr="00825C00">
        <w:rPr>
          <w:rFonts w:ascii="Bookman Old Style" w:hAnsi="Bookman Old Style"/>
          <w:sz w:val="22"/>
          <w:szCs w:val="28"/>
        </w:rPr>
        <w:t>Day</w:t>
      </w:r>
      <w:r w:rsidR="001B39EC">
        <w:rPr>
          <w:rFonts w:ascii="Bookman Old Style" w:hAnsi="Bookman Old Style"/>
          <w:sz w:val="22"/>
          <w:szCs w:val="28"/>
        </w:rPr>
        <w:t>s</w:t>
      </w:r>
      <w:r w:rsidR="009C0823" w:rsidRPr="00825C00">
        <w:rPr>
          <w:rFonts w:ascii="Bookman Old Style" w:hAnsi="Bookman Old Style"/>
          <w:sz w:val="22"/>
          <w:szCs w:val="28"/>
        </w:rPr>
        <w:t xml:space="preserve"> of the</w:t>
      </w:r>
      <w:r w:rsidR="001B39EC">
        <w:rPr>
          <w:rFonts w:ascii="Bookman Old Style" w:hAnsi="Bookman Old Style"/>
          <w:sz w:val="22"/>
          <w:szCs w:val="28"/>
        </w:rPr>
        <w:t xml:space="preserve"> </w:t>
      </w:r>
      <w:r w:rsidR="002F7BAE">
        <w:rPr>
          <w:rFonts w:ascii="Bookman Old Style" w:hAnsi="Bookman Old Style"/>
          <w:sz w:val="22"/>
          <w:szCs w:val="28"/>
        </w:rPr>
        <w:t>following month</w:t>
      </w:r>
      <w:r w:rsidR="009C0823" w:rsidRPr="00825C00">
        <w:rPr>
          <w:rFonts w:ascii="Bookman Old Style" w:hAnsi="Bookman Old Style"/>
          <w:sz w:val="22"/>
          <w:szCs w:val="28"/>
        </w:rPr>
        <w:t xml:space="preserve"> in accordance with </w:t>
      </w:r>
      <w:r w:rsidR="009C0823" w:rsidRPr="009E2335">
        <w:rPr>
          <w:rFonts w:ascii="Bookman Old Style" w:hAnsi="Bookman Old Style"/>
          <w:b/>
          <w:sz w:val="22"/>
          <w:szCs w:val="28"/>
        </w:rPr>
        <w:t>Section 1</w:t>
      </w:r>
      <w:r w:rsidR="009C0823" w:rsidRPr="009E2335">
        <w:rPr>
          <w:rFonts w:ascii="Bookman Old Style" w:hAnsi="Bookman Old Style"/>
          <w:sz w:val="22"/>
          <w:szCs w:val="28"/>
        </w:rPr>
        <w:t xml:space="preserve"> (</w:t>
      </w:r>
      <w:r>
        <w:rPr>
          <w:rFonts w:ascii="Bookman Old Style" w:hAnsi="Bookman Old Style"/>
          <w:sz w:val="22"/>
          <w:szCs w:val="28"/>
        </w:rPr>
        <w:t>Monthly Report</w:t>
      </w:r>
      <w:r w:rsidR="009C0823" w:rsidRPr="009E2335">
        <w:rPr>
          <w:rFonts w:ascii="Bookman Old Style" w:hAnsi="Bookman Old Style"/>
          <w:sz w:val="22"/>
          <w:szCs w:val="28"/>
        </w:rPr>
        <w:t xml:space="preserve">) of </w:t>
      </w:r>
      <w:r w:rsidR="009C0823" w:rsidRPr="009E2335">
        <w:rPr>
          <w:rFonts w:ascii="Bookman Old Style" w:hAnsi="Bookman Old Style"/>
          <w:b/>
          <w:sz w:val="22"/>
          <w:szCs w:val="28"/>
        </w:rPr>
        <w:t xml:space="preserve">Attachment </w:t>
      </w:r>
      <w:r w:rsidR="009E2335" w:rsidRPr="009E2335">
        <w:rPr>
          <w:rFonts w:ascii="Bookman Old Style" w:hAnsi="Bookman Old Style"/>
          <w:b/>
          <w:sz w:val="22"/>
          <w:szCs w:val="28"/>
        </w:rPr>
        <w:t>S</w:t>
      </w:r>
      <w:r w:rsidR="009C0823" w:rsidRPr="009E2335">
        <w:rPr>
          <w:rFonts w:ascii="Bookman Old Style" w:hAnsi="Bookman Old Style"/>
          <w:sz w:val="22"/>
          <w:szCs w:val="28"/>
        </w:rPr>
        <w:t xml:space="preserve"> (</w:t>
      </w:r>
      <w:r>
        <w:rPr>
          <w:rFonts w:ascii="Bookman Old Style" w:hAnsi="Bookman Old Style"/>
          <w:sz w:val="22"/>
          <w:szCs w:val="28"/>
        </w:rPr>
        <w:t>Monthly Report</w:t>
      </w:r>
      <w:r w:rsidR="009C0823" w:rsidRPr="009E2335">
        <w:rPr>
          <w:rFonts w:ascii="Bookman Old Style" w:hAnsi="Bookman Old Style"/>
          <w:sz w:val="22"/>
          <w:szCs w:val="28"/>
        </w:rPr>
        <w:t>ing and Dispute Resolution by Independent Evaluator)</w:t>
      </w:r>
      <w:r w:rsidR="009C0823" w:rsidRPr="00825C00">
        <w:rPr>
          <w:rFonts w:ascii="Bookman Old Style" w:hAnsi="Bookman Old Style"/>
          <w:sz w:val="22"/>
          <w:szCs w:val="28"/>
        </w:rPr>
        <w:t xml:space="preserve"> of this Agreement.  Seller shall include calculations of</w:t>
      </w:r>
      <w:r w:rsidR="009C0823">
        <w:rPr>
          <w:rFonts w:ascii="Bookman Old Style" w:hAnsi="Bookman Old Style"/>
          <w:sz w:val="22"/>
          <w:szCs w:val="28"/>
        </w:rPr>
        <w:t xml:space="preserve"> </w:t>
      </w:r>
      <w:r w:rsidR="009C0823" w:rsidRPr="009E2335">
        <w:rPr>
          <w:rFonts w:ascii="Bookman Old Style" w:hAnsi="Bookman Old Style"/>
          <w:sz w:val="22"/>
          <w:szCs w:val="28"/>
        </w:rPr>
        <w:t>(a) the Capacity Ratio,</w:t>
      </w:r>
      <w:r w:rsidR="00BB2C68">
        <w:rPr>
          <w:rFonts w:ascii="Bookman Old Style" w:hAnsi="Bookman Old Style"/>
          <w:sz w:val="22"/>
          <w:szCs w:val="28"/>
        </w:rPr>
        <w:t xml:space="preserve"> the RTE Ratio</w:t>
      </w:r>
      <w:r w:rsidR="00003D56">
        <w:rPr>
          <w:rFonts w:ascii="Bookman Old Style" w:hAnsi="Bookman Old Style"/>
          <w:sz w:val="22"/>
          <w:szCs w:val="28"/>
        </w:rPr>
        <w:t xml:space="preserve"> and</w:t>
      </w:r>
      <w:r w:rsidR="00003D56" w:rsidRPr="009E2335">
        <w:rPr>
          <w:rFonts w:ascii="Bookman Old Style" w:hAnsi="Bookman Old Style"/>
          <w:sz w:val="22"/>
          <w:szCs w:val="28"/>
        </w:rPr>
        <w:t xml:space="preserve"> </w:t>
      </w:r>
      <w:r w:rsidR="009C0823" w:rsidRPr="009E2335">
        <w:rPr>
          <w:rFonts w:ascii="Bookman Old Style" w:hAnsi="Bookman Old Style"/>
          <w:sz w:val="22"/>
          <w:szCs w:val="28"/>
        </w:rPr>
        <w:t xml:space="preserve">the </w:t>
      </w:r>
      <w:r w:rsidR="003F5B30">
        <w:rPr>
          <w:rFonts w:ascii="Bookman Old Style" w:hAnsi="Bookman Old Style"/>
          <w:sz w:val="22"/>
          <w:szCs w:val="28"/>
        </w:rPr>
        <w:t>Measured Availability</w:t>
      </w:r>
      <w:r w:rsidR="009C0823" w:rsidRPr="009E2335">
        <w:rPr>
          <w:rFonts w:ascii="Bookman Old Style" w:hAnsi="Bookman Old Style"/>
          <w:sz w:val="22"/>
          <w:szCs w:val="28"/>
        </w:rPr>
        <w:t xml:space="preserve"> for the </w:t>
      </w:r>
      <w:r w:rsidR="002F7BAE">
        <w:rPr>
          <w:rFonts w:ascii="Bookman Old Style" w:hAnsi="Bookman Old Style"/>
          <w:sz w:val="22"/>
          <w:szCs w:val="28"/>
        </w:rPr>
        <w:t xml:space="preserve">calendar month in question, or the </w:t>
      </w:r>
      <w:r w:rsidR="009C16B7" w:rsidRPr="009E2335">
        <w:rPr>
          <w:rFonts w:ascii="Bookman Old Style" w:hAnsi="Bookman Old Style"/>
          <w:sz w:val="22"/>
          <w:szCs w:val="28"/>
        </w:rPr>
        <w:t>Measurement Period</w:t>
      </w:r>
      <w:r w:rsidR="002F7BAE">
        <w:rPr>
          <w:rFonts w:ascii="Bookman Old Style" w:hAnsi="Bookman Old Style"/>
          <w:sz w:val="22"/>
          <w:szCs w:val="28"/>
        </w:rPr>
        <w:t xml:space="preserve"> ending with </w:t>
      </w:r>
      <w:r w:rsidR="007A4B4B">
        <w:rPr>
          <w:rFonts w:ascii="Bookman Old Style" w:hAnsi="Bookman Old Style"/>
          <w:sz w:val="22"/>
          <w:szCs w:val="28"/>
        </w:rPr>
        <w:t>such</w:t>
      </w:r>
      <w:r w:rsidR="002F7BAE">
        <w:rPr>
          <w:rFonts w:ascii="Bookman Old Style" w:hAnsi="Bookman Old Style"/>
          <w:sz w:val="22"/>
          <w:szCs w:val="28"/>
        </w:rPr>
        <w:t xml:space="preserve"> calendar month, as applicable</w:t>
      </w:r>
      <w:r w:rsidR="009C0823" w:rsidRPr="009E2335">
        <w:rPr>
          <w:rFonts w:ascii="Bookman Old Style" w:hAnsi="Bookman Old Style"/>
          <w:sz w:val="22"/>
          <w:szCs w:val="28"/>
        </w:rPr>
        <w:t xml:space="preserve">, as well as (b) any liquidated damages to be assessed, as set forth in the form of </w:t>
      </w:r>
      <w:r>
        <w:rPr>
          <w:rFonts w:ascii="Bookman Old Style" w:hAnsi="Bookman Old Style"/>
          <w:sz w:val="22"/>
          <w:szCs w:val="28"/>
        </w:rPr>
        <w:t>Monthly Report</w:t>
      </w:r>
      <w:r w:rsidR="009C0823" w:rsidRPr="009E2335">
        <w:rPr>
          <w:rFonts w:ascii="Bookman Old Style" w:hAnsi="Bookman Old Style"/>
          <w:sz w:val="22"/>
          <w:szCs w:val="28"/>
        </w:rPr>
        <w:t xml:space="preserve"> set forth in </w:t>
      </w:r>
      <w:r w:rsidR="009C0823" w:rsidRPr="009E2335">
        <w:rPr>
          <w:rFonts w:ascii="Bookman Old Style" w:hAnsi="Bookman Old Style"/>
          <w:b/>
          <w:sz w:val="22"/>
          <w:szCs w:val="28"/>
        </w:rPr>
        <w:t>Section 1</w:t>
      </w:r>
      <w:r w:rsidR="009C0823" w:rsidRPr="009E2335">
        <w:rPr>
          <w:rFonts w:ascii="Bookman Old Style" w:hAnsi="Bookman Old Style"/>
          <w:sz w:val="22"/>
          <w:szCs w:val="28"/>
        </w:rPr>
        <w:t xml:space="preserve"> (</w:t>
      </w:r>
      <w:r>
        <w:rPr>
          <w:rFonts w:ascii="Bookman Old Style" w:hAnsi="Bookman Old Style"/>
          <w:sz w:val="22"/>
          <w:szCs w:val="28"/>
        </w:rPr>
        <w:t>Monthly Report</w:t>
      </w:r>
      <w:r w:rsidR="009C0823" w:rsidRPr="009E2335">
        <w:rPr>
          <w:rFonts w:ascii="Bookman Old Style" w:hAnsi="Bookman Old Style"/>
          <w:sz w:val="22"/>
          <w:szCs w:val="28"/>
        </w:rPr>
        <w:t xml:space="preserve">) of said </w:t>
      </w:r>
      <w:r w:rsidR="009C0823" w:rsidRPr="009E2335">
        <w:rPr>
          <w:rFonts w:ascii="Bookman Old Style" w:hAnsi="Bookman Old Style"/>
          <w:b/>
          <w:sz w:val="22"/>
          <w:szCs w:val="28"/>
        </w:rPr>
        <w:t xml:space="preserve">Attachment </w:t>
      </w:r>
      <w:r w:rsidR="009E2335">
        <w:rPr>
          <w:rFonts w:ascii="Bookman Old Style" w:hAnsi="Bookman Old Style"/>
          <w:b/>
          <w:sz w:val="22"/>
          <w:szCs w:val="28"/>
        </w:rPr>
        <w:t>S</w:t>
      </w:r>
      <w:r w:rsidR="009C0823" w:rsidRPr="009E2335">
        <w:rPr>
          <w:rFonts w:ascii="Bookman Old Style" w:hAnsi="Bookman Old Style"/>
          <w:sz w:val="22"/>
          <w:szCs w:val="28"/>
        </w:rPr>
        <w:t xml:space="preserve"> (</w:t>
      </w:r>
      <w:r>
        <w:rPr>
          <w:rFonts w:ascii="Bookman Old Style" w:hAnsi="Bookman Old Style"/>
          <w:sz w:val="22"/>
          <w:szCs w:val="28"/>
        </w:rPr>
        <w:t>Monthly Report</w:t>
      </w:r>
      <w:r w:rsidR="009C0823" w:rsidRPr="009E2335">
        <w:rPr>
          <w:rFonts w:ascii="Bookman Old Style" w:hAnsi="Bookman Old Style"/>
          <w:sz w:val="22"/>
          <w:szCs w:val="28"/>
        </w:rPr>
        <w:t>ing and Dispute Resolution by Independent Evaluator)</w:t>
      </w:r>
      <w:r w:rsidR="009C0823" w:rsidRPr="00825C00">
        <w:rPr>
          <w:rFonts w:ascii="Bookman Old Style" w:hAnsi="Bookman Old Style"/>
          <w:sz w:val="22"/>
          <w:szCs w:val="28"/>
        </w:rPr>
        <w:t xml:space="preserve">.  The rights and obligations of the Parties with respect to each </w:t>
      </w:r>
      <w:r>
        <w:rPr>
          <w:rFonts w:ascii="Bookman Old Style" w:hAnsi="Bookman Old Style"/>
          <w:sz w:val="22"/>
          <w:szCs w:val="28"/>
        </w:rPr>
        <w:t>Monthly Report</w:t>
      </w:r>
      <w:r w:rsidR="009C0823" w:rsidRPr="00825C00">
        <w:rPr>
          <w:rFonts w:ascii="Bookman Old Style" w:hAnsi="Bookman Old Style"/>
          <w:sz w:val="22"/>
          <w:szCs w:val="28"/>
        </w:rPr>
        <w:t xml:space="preserve"> and any disagreements arising out of any </w:t>
      </w:r>
      <w:r>
        <w:rPr>
          <w:rFonts w:ascii="Bookman Old Style" w:hAnsi="Bookman Old Style"/>
          <w:sz w:val="22"/>
          <w:szCs w:val="28"/>
        </w:rPr>
        <w:t>Monthly Report</w:t>
      </w:r>
      <w:r w:rsidR="009C0823" w:rsidRPr="00825C00">
        <w:rPr>
          <w:rFonts w:ascii="Bookman Old Style" w:hAnsi="Bookman Old Style"/>
          <w:sz w:val="22"/>
          <w:szCs w:val="28"/>
        </w:rPr>
        <w:t xml:space="preserve"> are set forth in </w:t>
      </w:r>
      <w:r w:rsidR="009C0823" w:rsidRPr="009C0823">
        <w:rPr>
          <w:rFonts w:ascii="Bookman Old Style" w:hAnsi="Bookman Old Style"/>
          <w:b/>
          <w:sz w:val="22"/>
          <w:szCs w:val="28"/>
        </w:rPr>
        <w:t>Section 1</w:t>
      </w:r>
      <w:r w:rsidR="009C0823" w:rsidRPr="00825C00">
        <w:rPr>
          <w:rFonts w:ascii="Bookman Old Style" w:hAnsi="Bookman Old Style"/>
          <w:sz w:val="22"/>
          <w:szCs w:val="28"/>
        </w:rPr>
        <w:t xml:space="preserve"> (</w:t>
      </w:r>
      <w:r>
        <w:rPr>
          <w:rFonts w:ascii="Bookman Old Style" w:hAnsi="Bookman Old Style"/>
          <w:sz w:val="22"/>
          <w:szCs w:val="28"/>
        </w:rPr>
        <w:t>Monthly Report</w:t>
      </w:r>
      <w:r w:rsidR="009C0823" w:rsidRPr="00825C00">
        <w:rPr>
          <w:rFonts w:ascii="Bookman Old Style" w:hAnsi="Bookman Old Style"/>
          <w:sz w:val="22"/>
          <w:szCs w:val="28"/>
        </w:rPr>
        <w:t xml:space="preserve">) and </w:t>
      </w:r>
      <w:r w:rsidR="009C0823" w:rsidRPr="009C0823">
        <w:rPr>
          <w:rFonts w:ascii="Bookman Old Style" w:hAnsi="Bookman Old Style"/>
          <w:b/>
          <w:sz w:val="22"/>
          <w:szCs w:val="28"/>
        </w:rPr>
        <w:t>Section 2</w:t>
      </w:r>
      <w:r w:rsidR="009C0823" w:rsidRPr="00825C00">
        <w:rPr>
          <w:rFonts w:ascii="Bookman Old Style" w:hAnsi="Bookman Old Style"/>
          <w:sz w:val="22"/>
          <w:szCs w:val="28"/>
        </w:rPr>
        <w:t xml:space="preserve"> (</w:t>
      </w:r>
      <w:r>
        <w:rPr>
          <w:rFonts w:ascii="Bookman Old Style" w:hAnsi="Bookman Old Style"/>
          <w:sz w:val="22"/>
          <w:szCs w:val="28"/>
        </w:rPr>
        <w:t>Monthly Report</w:t>
      </w:r>
      <w:r w:rsidR="009C0823" w:rsidRPr="00825C00">
        <w:rPr>
          <w:rFonts w:ascii="Bookman Old Style" w:hAnsi="Bookman Old Style"/>
          <w:sz w:val="22"/>
          <w:szCs w:val="28"/>
        </w:rPr>
        <w:t xml:space="preserve"> Disagreements) of </w:t>
      </w:r>
      <w:r w:rsidR="009C0823" w:rsidRPr="009C0823">
        <w:rPr>
          <w:rFonts w:ascii="Bookman Old Style" w:hAnsi="Bookman Old Style"/>
          <w:b/>
          <w:sz w:val="22"/>
          <w:szCs w:val="28"/>
        </w:rPr>
        <w:t xml:space="preserve">Attachment </w:t>
      </w:r>
      <w:r w:rsidR="00997921">
        <w:rPr>
          <w:rFonts w:ascii="Bookman Old Style" w:hAnsi="Bookman Old Style"/>
          <w:b/>
          <w:sz w:val="22"/>
          <w:szCs w:val="28"/>
        </w:rPr>
        <w:t>S</w:t>
      </w:r>
      <w:r w:rsidR="00997921" w:rsidRPr="00825C00">
        <w:rPr>
          <w:rFonts w:ascii="Bookman Old Style" w:hAnsi="Bookman Old Style"/>
          <w:sz w:val="22"/>
          <w:szCs w:val="28"/>
        </w:rPr>
        <w:t xml:space="preserve"> </w:t>
      </w:r>
      <w:r w:rsidR="009C0823" w:rsidRPr="00825C00">
        <w:rPr>
          <w:rFonts w:ascii="Bookman Old Style" w:hAnsi="Bookman Old Style"/>
          <w:sz w:val="22"/>
          <w:szCs w:val="28"/>
        </w:rPr>
        <w:t>(</w:t>
      </w:r>
      <w:r>
        <w:rPr>
          <w:rFonts w:ascii="Bookman Old Style" w:hAnsi="Bookman Old Style"/>
          <w:sz w:val="22"/>
          <w:szCs w:val="28"/>
        </w:rPr>
        <w:t>Monthly Report</w:t>
      </w:r>
      <w:r w:rsidR="009C0823" w:rsidRPr="00825C00">
        <w:rPr>
          <w:rFonts w:ascii="Bookman Old Style" w:hAnsi="Bookman Old Style"/>
          <w:sz w:val="22"/>
          <w:szCs w:val="28"/>
        </w:rPr>
        <w:t>ing and Dispute Resolution by Independent Evaluator) to this Agreement.</w:t>
      </w:r>
    </w:p>
    <w:p w14:paraId="25B41D02" w14:textId="5723D5AF" w:rsidR="00BD1A45" w:rsidRPr="007F08BD" w:rsidRDefault="00AB1E63"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7F08BD">
        <w:rPr>
          <w:rFonts w:ascii="Bookman Old Style" w:hAnsi="Bookman Old Style"/>
          <w:b/>
          <w:sz w:val="28"/>
          <w:szCs w:val="28"/>
        </w:rPr>
        <w:lastRenderedPageBreak/>
        <w:t>Payment Procedures.</w:t>
      </w:r>
      <w:r w:rsidRPr="007F08BD">
        <w:rPr>
          <w:rFonts w:ascii="Bookman Old Style" w:hAnsi="Bookman Old Style"/>
          <w:sz w:val="28"/>
          <w:szCs w:val="28"/>
        </w:rPr>
        <w:t xml:space="preserve">  </w:t>
      </w:r>
    </w:p>
    <w:p w14:paraId="6CE5E27B" w14:textId="0A817472" w:rsidR="0065339C" w:rsidRPr="00324D56" w:rsidRDefault="00AB1E63" w:rsidP="00BD1A45">
      <w:pPr>
        <w:pStyle w:val="BodyText"/>
        <w:tabs>
          <w:tab w:val="left" w:pos="0"/>
        </w:tabs>
        <w:spacing w:after="240"/>
        <w:ind w:left="0"/>
        <w:rPr>
          <w:rFonts w:ascii="Bookman Old Style" w:hAnsi="Bookman Old Style"/>
          <w:sz w:val="22"/>
          <w:szCs w:val="22"/>
        </w:rPr>
      </w:pPr>
      <w:r w:rsidRPr="00324D56">
        <w:rPr>
          <w:rFonts w:ascii="Bookman Old Style" w:hAnsi="Bookman Old Style"/>
          <w:sz w:val="22"/>
          <w:szCs w:val="22"/>
        </w:rPr>
        <w:t>By the twentieth (</w:t>
      </w:r>
      <w:r w:rsidR="00C16333">
        <w:rPr>
          <w:rFonts w:ascii="Bookman Old Style" w:hAnsi="Bookman Old Style"/>
          <w:sz w:val="22"/>
          <w:szCs w:val="22"/>
        </w:rPr>
        <w:t>20</w:t>
      </w:r>
      <w:r w:rsidR="00C16333" w:rsidRPr="00C16333">
        <w:rPr>
          <w:rFonts w:ascii="Bookman Old Style" w:hAnsi="Bookman Old Style"/>
          <w:sz w:val="22"/>
          <w:szCs w:val="22"/>
          <w:vertAlign w:val="superscript"/>
        </w:rPr>
        <w:t>th</w:t>
      </w:r>
      <w:r w:rsidRPr="00324D56">
        <w:rPr>
          <w:rFonts w:ascii="Bookman Old Style" w:hAnsi="Bookman Old Style"/>
          <w:sz w:val="22"/>
          <w:szCs w:val="22"/>
        </w:rPr>
        <w:t>) Business Day of each calendar month</w:t>
      </w:r>
      <w:r w:rsidR="00D4056E">
        <w:rPr>
          <w:rFonts w:ascii="Bookman Old Style" w:hAnsi="Bookman Old Style"/>
          <w:sz w:val="22"/>
          <w:szCs w:val="22"/>
        </w:rPr>
        <w:t xml:space="preserve"> following the month during which the invoice was submitted (i.e., by the twentieth (</w:t>
      </w:r>
      <w:r w:rsidR="00C16333">
        <w:rPr>
          <w:rFonts w:ascii="Bookman Old Style" w:hAnsi="Bookman Old Style"/>
          <w:sz w:val="22"/>
          <w:szCs w:val="22"/>
        </w:rPr>
        <w:t>20</w:t>
      </w:r>
      <w:r w:rsidR="00C16333" w:rsidRPr="00C16333">
        <w:rPr>
          <w:rFonts w:ascii="Bookman Old Style" w:hAnsi="Bookman Old Style"/>
          <w:sz w:val="22"/>
          <w:szCs w:val="22"/>
          <w:vertAlign w:val="superscript"/>
        </w:rPr>
        <w:t>th</w:t>
      </w:r>
      <w:r w:rsidR="00D4056E">
        <w:rPr>
          <w:rFonts w:ascii="Bookman Old Style" w:hAnsi="Bookman Old Style"/>
          <w:sz w:val="22"/>
          <w:szCs w:val="22"/>
        </w:rPr>
        <w:t xml:space="preserve">) Business Day of the second calendar month following the calendar month covered by the invoice in question), </w:t>
      </w:r>
      <w:r w:rsidRPr="00324D56">
        <w:rPr>
          <w:rFonts w:ascii="Bookman Old Style" w:hAnsi="Bookman Old Style"/>
          <w:sz w:val="22"/>
          <w:szCs w:val="22"/>
        </w:rPr>
        <w:t>but, except as otherwise provided in the following sentence, no later than the last Business Day of that month if there are less than twenty (</w:t>
      </w:r>
      <w:r w:rsidR="00D4056E">
        <w:rPr>
          <w:rFonts w:ascii="Bookman Old Style" w:hAnsi="Bookman Old Style"/>
          <w:sz w:val="22"/>
          <w:szCs w:val="22"/>
        </w:rPr>
        <w:t>20) Business Days in that month</w:t>
      </w:r>
      <w:r w:rsidRPr="00324D56">
        <w:rPr>
          <w:rFonts w:ascii="Bookman Old Style" w:hAnsi="Bookman Old Style"/>
          <w:sz w:val="22"/>
          <w:szCs w:val="22"/>
        </w:rPr>
        <w:t xml:space="preserve">, Company shall, subject to </w:t>
      </w:r>
      <w:r w:rsidR="00927876">
        <w:rPr>
          <w:rFonts w:ascii="Bookman Old Style" w:hAnsi="Bookman Old Style"/>
          <w:sz w:val="22"/>
          <w:szCs w:val="22"/>
        </w:rPr>
        <w:t>its</w:t>
      </w:r>
      <w:r w:rsidR="00927876" w:rsidRPr="00324D56">
        <w:rPr>
          <w:rFonts w:ascii="Bookman Old Style" w:hAnsi="Bookman Old Style"/>
          <w:sz w:val="22"/>
          <w:szCs w:val="22"/>
        </w:rPr>
        <w:t xml:space="preserve"> </w:t>
      </w:r>
      <w:r w:rsidR="00BC7E44">
        <w:rPr>
          <w:rFonts w:ascii="Bookman Old Style" w:hAnsi="Bookman Old Style"/>
          <w:sz w:val="22"/>
          <w:szCs w:val="22"/>
        </w:rPr>
        <w:t xml:space="preserve">right to </w:t>
      </w:r>
      <w:r w:rsidRPr="00324D56">
        <w:rPr>
          <w:rFonts w:ascii="Bookman Old Style" w:hAnsi="Bookman Old Style"/>
          <w:sz w:val="22"/>
          <w:szCs w:val="22"/>
        </w:rPr>
        <w:t>set</w:t>
      </w:r>
      <w:r w:rsidR="00D4056E">
        <w:rPr>
          <w:rFonts w:ascii="Bookman Old Style" w:hAnsi="Bookman Old Style"/>
          <w:sz w:val="22"/>
          <w:szCs w:val="22"/>
        </w:rPr>
        <w:t>-</w:t>
      </w:r>
      <w:r w:rsidRPr="00324D56">
        <w:rPr>
          <w:rFonts w:ascii="Bookman Old Style" w:hAnsi="Bookman Old Style"/>
          <w:sz w:val="22"/>
          <w:szCs w:val="22"/>
        </w:rPr>
        <w:t xml:space="preserve">off </w:t>
      </w:r>
      <w:r w:rsidR="00BC7E44">
        <w:rPr>
          <w:rFonts w:ascii="Bookman Old Style" w:hAnsi="Bookman Old Style"/>
          <w:sz w:val="22"/>
          <w:szCs w:val="22"/>
        </w:rPr>
        <w:t>liquidated damages as</w:t>
      </w:r>
      <w:r w:rsidRPr="00324D56">
        <w:rPr>
          <w:rFonts w:ascii="Bookman Old Style" w:hAnsi="Bookman Old Style"/>
          <w:sz w:val="22"/>
          <w:szCs w:val="22"/>
        </w:rPr>
        <w:t xml:space="preserve"> provided in </w:t>
      </w:r>
      <w:r w:rsidRPr="00324D56">
        <w:rPr>
          <w:rFonts w:ascii="Bookman Old Style" w:hAnsi="Bookman Old Style"/>
          <w:b/>
          <w:sz w:val="22"/>
          <w:szCs w:val="22"/>
        </w:rPr>
        <w:t xml:space="preserve">Section </w:t>
      </w:r>
      <w:r w:rsidR="00BC7E44">
        <w:rPr>
          <w:rFonts w:ascii="Bookman Old Style" w:hAnsi="Bookman Old Style"/>
          <w:b/>
          <w:sz w:val="22"/>
          <w:szCs w:val="22"/>
        </w:rPr>
        <w:t>4</w:t>
      </w:r>
      <w:r w:rsidRPr="00786819">
        <w:rPr>
          <w:rFonts w:ascii="Bookman Old Style" w:hAnsi="Bookman Old Style"/>
          <w:b/>
          <w:sz w:val="22"/>
          <w:szCs w:val="22"/>
        </w:rPr>
        <w:t>.</w:t>
      </w:r>
      <w:r w:rsidR="00736FAD">
        <w:rPr>
          <w:rFonts w:ascii="Bookman Old Style" w:hAnsi="Bookman Old Style"/>
          <w:b/>
          <w:sz w:val="22"/>
          <w:szCs w:val="22"/>
        </w:rPr>
        <w:t>6</w:t>
      </w:r>
      <w:r w:rsidR="00736FAD" w:rsidRPr="00324D56">
        <w:rPr>
          <w:rFonts w:ascii="Bookman Old Style" w:hAnsi="Bookman Old Style"/>
          <w:sz w:val="22"/>
          <w:szCs w:val="22"/>
        </w:rPr>
        <w:t xml:space="preserve"> </w:t>
      </w:r>
      <w:r w:rsidRPr="00324D56">
        <w:rPr>
          <w:rFonts w:ascii="Bookman Old Style" w:hAnsi="Bookman Old Style"/>
          <w:sz w:val="22"/>
          <w:szCs w:val="22"/>
        </w:rPr>
        <w:t>(</w:t>
      </w:r>
      <w:r w:rsidR="00BC7E44">
        <w:rPr>
          <w:rFonts w:ascii="Bookman Old Style" w:hAnsi="Bookman Old Style"/>
          <w:sz w:val="22"/>
          <w:szCs w:val="22"/>
        </w:rPr>
        <w:t xml:space="preserve">Payment of Liquidated Damages for Failure to Achieve Performance </w:t>
      </w:r>
      <w:r w:rsidR="000A7A35">
        <w:rPr>
          <w:rFonts w:ascii="Bookman Old Style" w:hAnsi="Bookman Old Style"/>
          <w:sz w:val="22"/>
          <w:szCs w:val="22"/>
        </w:rPr>
        <w:t>Levels</w:t>
      </w:r>
      <w:r w:rsidR="00922FA2">
        <w:rPr>
          <w:rFonts w:ascii="Bookman Old Style" w:hAnsi="Bookman Old Style"/>
          <w:sz w:val="22"/>
          <w:szCs w:val="22"/>
        </w:rPr>
        <w:t>; Limitation on Liquidated Damages</w:t>
      </w:r>
      <w:r w:rsidRPr="00324D56">
        <w:rPr>
          <w:rFonts w:ascii="Bookman Old Style" w:hAnsi="Bookman Old Style"/>
          <w:sz w:val="22"/>
          <w:szCs w:val="22"/>
        </w:rPr>
        <w:t xml:space="preserve">), make payment on such invoice, or provide to Seller an itemized statement of its objections to all or any portion of such invoice and pay any undisputed amount.  Notwithstanding the foregoing, the </w:t>
      </w:r>
      <w:r w:rsidR="00AF3535">
        <w:rPr>
          <w:rFonts w:ascii="Bookman Old Style" w:hAnsi="Bookman Old Style"/>
          <w:sz w:val="22"/>
          <w:szCs w:val="22"/>
        </w:rPr>
        <w:t>D</w:t>
      </w:r>
      <w:r w:rsidRPr="00324D56">
        <w:rPr>
          <w:rFonts w:ascii="Bookman Old Style" w:hAnsi="Bookman Old Style"/>
          <w:sz w:val="22"/>
          <w:szCs w:val="22"/>
        </w:rPr>
        <w:t xml:space="preserve">ay by which Company shall make payment to Seller hereunder shall be increased by one (1) </w:t>
      </w:r>
      <w:r w:rsidR="00D4056E">
        <w:rPr>
          <w:rFonts w:ascii="Bookman Old Style" w:hAnsi="Bookman Old Style"/>
          <w:sz w:val="22"/>
          <w:szCs w:val="22"/>
        </w:rPr>
        <w:t>D</w:t>
      </w:r>
      <w:r w:rsidRPr="00324D56">
        <w:rPr>
          <w:rFonts w:ascii="Bookman Old Style" w:hAnsi="Bookman Old Style"/>
          <w:sz w:val="22"/>
          <w:szCs w:val="22"/>
        </w:rPr>
        <w:t xml:space="preserve">ay for each </w:t>
      </w:r>
      <w:r w:rsidR="00AF3535">
        <w:rPr>
          <w:rFonts w:ascii="Bookman Old Style" w:hAnsi="Bookman Old Style"/>
          <w:sz w:val="22"/>
          <w:szCs w:val="22"/>
        </w:rPr>
        <w:t>D</w:t>
      </w:r>
      <w:r w:rsidRPr="00324D56">
        <w:rPr>
          <w:rFonts w:ascii="Bookman Old Style" w:hAnsi="Bookman Old Style"/>
          <w:sz w:val="22"/>
          <w:szCs w:val="22"/>
        </w:rPr>
        <w:t>ay that Seller is delinquent in providing to Company</w:t>
      </w:r>
      <w:r w:rsidR="001F2A43">
        <w:rPr>
          <w:rFonts w:ascii="Bookman Old Style" w:hAnsi="Bookman Old Style"/>
          <w:sz w:val="22"/>
          <w:szCs w:val="22"/>
        </w:rPr>
        <w:t xml:space="preserve"> either: (a) the </w:t>
      </w:r>
      <w:r w:rsidR="00AA0280">
        <w:rPr>
          <w:rFonts w:ascii="Bookman Old Style" w:hAnsi="Bookman Old Style"/>
          <w:sz w:val="22"/>
          <w:szCs w:val="22"/>
        </w:rPr>
        <w:t>Monthly Report</w:t>
      </w:r>
      <w:r w:rsidR="001F2A43">
        <w:rPr>
          <w:rFonts w:ascii="Bookman Old Style" w:hAnsi="Bookman Old Style"/>
          <w:sz w:val="22"/>
          <w:szCs w:val="22"/>
        </w:rPr>
        <w:t xml:space="preserve"> for the </w:t>
      </w:r>
      <w:r w:rsidR="002F7BAE">
        <w:rPr>
          <w:rFonts w:ascii="Bookman Old Style" w:hAnsi="Bookman Old Style"/>
          <w:sz w:val="22"/>
          <w:szCs w:val="22"/>
        </w:rPr>
        <w:t>calendar month</w:t>
      </w:r>
      <w:r w:rsidR="001F2A43">
        <w:rPr>
          <w:rFonts w:ascii="Bookman Old Style" w:hAnsi="Bookman Old Style"/>
          <w:sz w:val="22"/>
          <w:szCs w:val="22"/>
        </w:rPr>
        <w:t xml:space="preserve"> in question pursuant to </w:t>
      </w:r>
      <w:r w:rsidR="001F2A43" w:rsidRPr="009E2335">
        <w:rPr>
          <w:rFonts w:ascii="Bookman Old Style" w:hAnsi="Bookman Old Style"/>
          <w:b/>
          <w:sz w:val="22"/>
          <w:szCs w:val="22"/>
        </w:rPr>
        <w:t>Section 1</w:t>
      </w:r>
      <w:r w:rsidR="001F2A43" w:rsidRPr="009E2335">
        <w:rPr>
          <w:rFonts w:ascii="Bookman Old Style" w:hAnsi="Bookman Old Style"/>
          <w:sz w:val="22"/>
          <w:szCs w:val="22"/>
        </w:rPr>
        <w:t xml:space="preserve"> (</w:t>
      </w:r>
      <w:r w:rsidR="00AA0280">
        <w:rPr>
          <w:rFonts w:ascii="Bookman Old Style" w:hAnsi="Bookman Old Style"/>
          <w:sz w:val="22"/>
          <w:szCs w:val="22"/>
        </w:rPr>
        <w:t>Monthly Report</w:t>
      </w:r>
      <w:r w:rsidR="001F2A43" w:rsidRPr="009E2335">
        <w:rPr>
          <w:rFonts w:ascii="Bookman Old Style" w:hAnsi="Bookman Old Style"/>
          <w:sz w:val="22"/>
          <w:szCs w:val="22"/>
        </w:rPr>
        <w:t xml:space="preserve">) of </w:t>
      </w:r>
      <w:r w:rsidR="001F2A43" w:rsidRPr="009E2335">
        <w:rPr>
          <w:rFonts w:ascii="Bookman Old Style" w:hAnsi="Bookman Old Style"/>
          <w:b/>
          <w:sz w:val="22"/>
          <w:szCs w:val="22"/>
        </w:rPr>
        <w:t xml:space="preserve">Attachment </w:t>
      </w:r>
      <w:r w:rsidR="009E2335" w:rsidRPr="009E2335">
        <w:rPr>
          <w:rFonts w:ascii="Bookman Old Style" w:hAnsi="Bookman Old Style"/>
          <w:b/>
          <w:sz w:val="22"/>
          <w:szCs w:val="22"/>
        </w:rPr>
        <w:t>S</w:t>
      </w:r>
      <w:r w:rsidR="001F2A43" w:rsidRPr="009E2335">
        <w:rPr>
          <w:rFonts w:ascii="Bookman Old Style" w:hAnsi="Bookman Old Style"/>
          <w:sz w:val="22"/>
          <w:szCs w:val="22"/>
        </w:rPr>
        <w:t xml:space="preserve"> (</w:t>
      </w:r>
      <w:r w:rsidR="00AA0280">
        <w:rPr>
          <w:rFonts w:ascii="Bookman Old Style" w:hAnsi="Bookman Old Style"/>
          <w:sz w:val="22"/>
          <w:szCs w:val="22"/>
        </w:rPr>
        <w:t>Monthly Report</w:t>
      </w:r>
      <w:r w:rsidR="001F2A43" w:rsidRPr="009E2335">
        <w:rPr>
          <w:rFonts w:ascii="Bookman Old Style" w:hAnsi="Bookman Old Style"/>
          <w:sz w:val="22"/>
          <w:szCs w:val="22"/>
        </w:rPr>
        <w:t>ing and Dispute Resolution by Independent Evaluator)</w:t>
      </w:r>
      <w:r w:rsidR="001F2A43">
        <w:rPr>
          <w:rFonts w:ascii="Bookman Old Style" w:hAnsi="Bookman Old Style"/>
          <w:sz w:val="22"/>
          <w:szCs w:val="22"/>
        </w:rPr>
        <w:t>; or (b)</w:t>
      </w:r>
      <w:r w:rsidRPr="00324D56">
        <w:rPr>
          <w:rFonts w:ascii="Bookman Old Style" w:hAnsi="Bookman Old Style"/>
          <w:sz w:val="22"/>
          <w:szCs w:val="22"/>
        </w:rPr>
        <w:t xml:space="preserve"> the information required under </w:t>
      </w:r>
      <w:r w:rsidRPr="00324D56">
        <w:rPr>
          <w:rFonts w:ascii="Bookman Old Style" w:hAnsi="Bookman Old Style"/>
          <w:b/>
          <w:sz w:val="22"/>
          <w:szCs w:val="22"/>
        </w:rPr>
        <w:t>Section 5.</w:t>
      </w:r>
      <w:r w:rsidR="00F22267">
        <w:rPr>
          <w:rFonts w:ascii="Bookman Old Style" w:hAnsi="Bookman Old Style"/>
          <w:b/>
          <w:sz w:val="22"/>
          <w:szCs w:val="22"/>
        </w:rPr>
        <w:t>3</w:t>
      </w:r>
      <w:r w:rsidRPr="00324D56">
        <w:rPr>
          <w:rFonts w:ascii="Bookman Old Style" w:hAnsi="Bookman Old Style"/>
          <w:sz w:val="22"/>
          <w:szCs w:val="22"/>
        </w:rPr>
        <w:t xml:space="preserve"> (Seller’s Preparation of the Monthly Invoice</w:t>
      </w:r>
      <w:r w:rsidR="00500841">
        <w:rPr>
          <w:rFonts w:ascii="Bookman Old Style" w:hAnsi="Bookman Old Style"/>
          <w:sz w:val="22"/>
          <w:szCs w:val="22"/>
        </w:rPr>
        <w:t xml:space="preserve"> and </w:t>
      </w:r>
      <w:r w:rsidR="00AA0280">
        <w:rPr>
          <w:rFonts w:ascii="Bookman Old Style" w:hAnsi="Bookman Old Style"/>
          <w:sz w:val="22"/>
          <w:szCs w:val="22"/>
        </w:rPr>
        <w:t>Monthly Report</w:t>
      </w:r>
      <w:r w:rsidRPr="00324D56">
        <w:rPr>
          <w:rFonts w:ascii="Bookman Old Style" w:hAnsi="Bookman Old Style"/>
          <w:sz w:val="22"/>
          <w:szCs w:val="22"/>
        </w:rPr>
        <w:t>) of this Agreement.</w:t>
      </w:r>
    </w:p>
    <w:p w14:paraId="2164095E" w14:textId="77777777" w:rsidR="00BD1A45" w:rsidRPr="007F08BD" w:rsidRDefault="00AB1E63"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7F08BD">
        <w:rPr>
          <w:rFonts w:ascii="Bookman Old Style" w:hAnsi="Bookman Old Style"/>
          <w:b/>
          <w:sz w:val="28"/>
          <w:szCs w:val="28"/>
        </w:rPr>
        <w:t>Late Payments.</w:t>
      </w:r>
      <w:r w:rsidRPr="007F08BD">
        <w:rPr>
          <w:rFonts w:ascii="Bookman Old Style" w:hAnsi="Bookman Old Style"/>
          <w:sz w:val="28"/>
          <w:szCs w:val="28"/>
        </w:rPr>
        <w:t xml:space="preserve">  </w:t>
      </w:r>
    </w:p>
    <w:p w14:paraId="4A2E7182" w14:textId="51054770" w:rsidR="0065339C" w:rsidRPr="00324D56" w:rsidRDefault="00AB1E63" w:rsidP="00BD1A45">
      <w:pPr>
        <w:pStyle w:val="BodyText"/>
        <w:tabs>
          <w:tab w:val="left" w:pos="0"/>
        </w:tabs>
        <w:spacing w:after="240"/>
        <w:ind w:left="0"/>
        <w:rPr>
          <w:rFonts w:ascii="Bookman Old Style" w:hAnsi="Bookman Old Style"/>
          <w:sz w:val="22"/>
          <w:szCs w:val="22"/>
        </w:rPr>
      </w:pPr>
      <w:r w:rsidRPr="00324D56">
        <w:rPr>
          <w:rFonts w:ascii="Bookman Old Style" w:hAnsi="Bookman Old Style"/>
          <w:sz w:val="22"/>
          <w:szCs w:val="22"/>
        </w:rPr>
        <w:t xml:space="preserve">Notwithstanding all or any portion of such invoice in dispute, </w:t>
      </w:r>
      <w:r w:rsidR="001F2A43">
        <w:rPr>
          <w:rFonts w:ascii="Bookman Old Style" w:hAnsi="Bookman Old Style"/>
          <w:sz w:val="22"/>
          <w:szCs w:val="22"/>
        </w:rPr>
        <w:t>and subject to</w:t>
      </w:r>
      <w:r w:rsidR="003E6729">
        <w:rPr>
          <w:rFonts w:ascii="Bookman Old Style" w:hAnsi="Bookman Old Style"/>
          <w:sz w:val="22"/>
          <w:szCs w:val="22"/>
        </w:rPr>
        <w:t xml:space="preserve"> </w:t>
      </w:r>
      <w:r w:rsidR="00BC7E44">
        <w:rPr>
          <w:rFonts w:ascii="Bookman Old Style" w:hAnsi="Bookman Old Style"/>
          <w:sz w:val="22"/>
          <w:szCs w:val="22"/>
        </w:rPr>
        <w:t>the provisions of</w:t>
      </w:r>
      <w:r w:rsidR="003E6729">
        <w:rPr>
          <w:rFonts w:ascii="Bookman Old Style" w:hAnsi="Bookman Old Style"/>
          <w:sz w:val="22"/>
          <w:szCs w:val="22"/>
        </w:rPr>
        <w:t xml:space="preserve"> </w:t>
      </w:r>
      <w:r w:rsidR="003E6729">
        <w:rPr>
          <w:rFonts w:ascii="Bookman Old Style" w:hAnsi="Bookman Old Style"/>
          <w:b/>
          <w:sz w:val="22"/>
          <w:szCs w:val="22"/>
        </w:rPr>
        <w:t xml:space="preserve">Section </w:t>
      </w:r>
      <w:r w:rsidR="00BC7E44">
        <w:rPr>
          <w:rFonts w:ascii="Bookman Old Style" w:hAnsi="Bookman Old Style"/>
          <w:b/>
          <w:sz w:val="22"/>
          <w:szCs w:val="22"/>
        </w:rPr>
        <w:t>4</w:t>
      </w:r>
      <w:r w:rsidR="003E6729">
        <w:rPr>
          <w:rFonts w:ascii="Bookman Old Style" w:hAnsi="Bookman Old Style"/>
          <w:b/>
          <w:sz w:val="22"/>
          <w:szCs w:val="22"/>
        </w:rPr>
        <w:t>.</w:t>
      </w:r>
      <w:r w:rsidR="00736FAD">
        <w:rPr>
          <w:rFonts w:ascii="Bookman Old Style" w:hAnsi="Bookman Old Style"/>
          <w:b/>
          <w:sz w:val="22"/>
          <w:szCs w:val="22"/>
        </w:rPr>
        <w:t>6</w:t>
      </w:r>
      <w:r w:rsidR="00736FAD">
        <w:rPr>
          <w:rFonts w:ascii="Bookman Old Style" w:hAnsi="Bookman Old Style"/>
          <w:sz w:val="22"/>
          <w:szCs w:val="22"/>
        </w:rPr>
        <w:t xml:space="preserve"> </w:t>
      </w:r>
      <w:r w:rsidR="003E6729">
        <w:rPr>
          <w:rFonts w:ascii="Bookman Old Style" w:hAnsi="Bookman Old Style"/>
          <w:sz w:val="22"/>
          <w:szCs w:val="22"/>
        </w:rPr>
        <w:t>(</w:t>
      </w:r>
      <w:r w:rsidR="00BC7E44">
        <w:rPr>
          <w:rFonts w:ascii="Bookman Old Style" w:hAnsi="Bookman Old Style"/>
          <w:sz w:val="22"/>
          <w:szCs w:val="22"/>
        </w:rPr>
        <w:t xml:space="preserve">Payment of Liquidated Damages for Failure to Achieve Performance </w:t>
      </w:r>
      <w:r w:rsidR="009D3F2E">
        <w:rPr>
          <w:rFonts w:ascii="Bookman Old Style" w:hAnsi="Bookman Old Style"/>
          <w:sz w:val="22"/>
          <w:szCs w:val="22"/>
        </w:rPr>
        <w:t>Levels</w:t>
      </w:r>
      <w:r w:rsidR="003E6729">
        <w:rPr>
          <w:rFonts w:ascii="Bookman Old Style" w:hAnsi="Bookman Old Style"/>
          <w:sz w:val="22"/>
          <w:szCs w:val="22"/>
        </w:rPr>
        <w:t>),</w:t>
      </w:r>
      <w:r w:rsidR="001F2A43">
        <w:rPr>
          <w:rFonts w:ascii="Bookman Old Style" w:hAnsi="Bookman Old Style"/>
          <w:sz w:val="22"/>
          <w:szCs w:val="22"/>
        </w:rPr>
        <w:t xml:space="preserve"> </w:t>
      </w:r>
      <w:r w:rsidRPr="00324D56">
        <w:rPr>
          <w:rFonts w:ascii="Bookman Old Style" w:hAnsi="Bookman Old Style"/>
          <w:sz w:val="22"/>
          <w:szCs w:val="22"/>
        </w:rPr>
        <w:t>interest shall accrue on any invoiced amount that remains unpaid following the twentieth (20</w:t>
      </w:r>
      <w:r w:rsidR="00D30204" w:rsidRPr="00D30204">
        <w:rPr>
          <w:rFonts w:ascii="Bookman Old Style" w:hAnsi="Bookman Old Style"/>
          <w:sz w:val="22"/>
          <w:szCs w:val="22"/>
          <w:vertAlign w:val="superscript"/>
        </w:rPr>
        <w:t>th</w:t>
      </w:r>
      <w:r w:rsidRPr="00324D56">
        <w:rPr>
          <w:rFonts w:ascii="Bookman Old Style" w:hAnsi="Bookman Old Style"/>
          <w:sz w:val="22"/>
          <w:szCs w:val="22"/>
        </w:rPr>
        <w:t xml:space="preserve">) Business Day of each calendar month (or the last Business Day of that month if there are less than twenty (20) Business Days in that month), or following the due date for such payment if extended pursuant to </w:t>
      </w:r>
      <w:r w:rsidRPr="00324D56">
        <w:rPr>
          <w:rFonts w:ascii="Bookman Old Style" w:hAnsi="Bookman Old Style"/>
          <w:b/>
          <w:sz w:val="22"/>
          <w:szCs w:val="22"/>
        </w:rPr>
        <w:t>Section 5.</w:t>
      </w:r>
      <w:r w:rsidR="00F22267">
        <w:rPr>
          <w:rFonts w:ascii="Bookman Old Style" w:hAnsi="Bookman Old Style"/>
          <w:b/>
          <w:sz w:val="22"/>
          <w:szCs w:val="22"/>
        </w:rPr>
        <w:t>4</w:t>
      </w:r>
      <w:r w:rsidRPr="00324D56">
        <w:rPr>
          <w:rFonts w:ascii="Bookman Old Style" w:hAnsi="Bookman Old Style"/>
          <w:sz w:val="22"/>
          <w:szCs w:val="22"/>
        </w:rPr>
        <w:t xml:space="preserve"> (Payment Procedures), at the average daily Prime Rate for the period commencing on the </w:t>
      </w:r>
      <w:r w:rsidR="00AF3535">
        <w:rPr>
          <w:rFonts w:ascii="Bookman Old Style" w:hAnsi="Bookman Old Style"/>
          <w:sz w:val="22"/>
          <w:szCs w:val="22"/>
        </w:rPr>
        <w:t>D</w:t>
      </w:r>
      <w:r w:rsidRPr="00324D56">
        <w:rPr>
          <w:rFonts w:ascii="Bookman Old Style" w:hAnsi="Bookman Old Style"/>
          <w:sz w:val="22"/>
          <w:szCs w:val="22"/>
        </w:rPr>
        <w:t xml:space="preserve">ay following the </w:t>
      </w:r>
      <w:r w:rsidR="00AF3535">
        <w:rPr>
          <w:rFonts w:ascii="Bookman Old Style" w:hAnsi="Bookman Old Style"/>
          <w:sz w:val="22"/>
          <w:szCs w:val="22"/>
        </w:rPr>
        <w:t>D</w:t>
      </w:r>
      <w:r w:rsidRPr="00324D56">
        <w:rPr>
          <w:rFonts w:ascii="Bookman Old Style" w:hAnsi="Bookman Old Style"/>
          <w:sz w:val="22"/>
          <w:szCs w:val="22"/>
        </w:rPr>
        <w:t>ay such payment is due until the invoiced amounts (or amounts due to Seller if determined to be less than the invoiced amounts) are paid in full.  Partial payments shall be applied first to outstanding interest and then to outstanding invoice amounts.</w:t>
      </w:r>
    </w:p>
    <w:p w14:paraId="3C18C5EB" w14:textId="77777777" w:rsidR="00BD1A45" w:rsidRPr="007F08BD" w:rsidRDefault="0065339C" w:rsidP="003E15D1">
      <w:pPr>
        <w:pStyle w:val="BodyText"/>
        <w:numPr>
          <w:ilvl w:val="1"/>
          <w:numId w:val="7"/>
        </w:numPr>
        <w:tabs>
          <w:tab w:val="left" w:pos="0"/>
          <w:tab w:val="left" w:pos="1440"/>
        </w:tabs>
        <w:spacing w:after="240"/>
        <w:ind w:left="0" w:firstLine="0"/>
        <w:rPr>
          <w:rFonts w:ascii="Bookman Old Style" w:hAnsi="Bookman Old Style"/>
          <w:sz w:val="28"/>
          <w:szCs w:val="28"/>
          <w:u w:val="single"/>
        </w:rPr>
      </w:pPr>
      <w:r w:rsidRPr="007F08BD">
        <w:rPr>
          <w:rFonts w:ascii="Bookman Old Style" w:hAnsi="Bookman Old Style"/>
          <w:b/>
          <w:sz w:val="28"/>
          <w:szCs w:val="28"/>
        </w:rPr>
        <w:t>Adjustments to Invoices After Payment.</w:t>
      </w:r>
      <w:r w:rsidRPr="007F08BD">
        <w:rPr>
          <w:rFonts w:ascii="Bookman Old Style" w:hAnsi="Bookman Old Style"/>
          <w:sz w:val="28"/>
          <w:szCs w:val="28"/>
        </w:rPr>
        <w:t xml:space="preserve">  </w:t>
      </w:r>
    </w:p>
    <w:p w14:paraId="72C5668F" w14:textId="018B4812" w:rsidR="0065339C" w:rsidRPr="00324D56" w:rsidRDefault="0065339C" w:rsidP="00BD1A45">
      <w:pPr>
        <w:pStyle w:val="BodyText"/>
        <w:tabs>
          <w:tab w:val="left" w:pos="0"/>
        </w:tabs>
        <w:spacing w:after="240"/>
        <w:ind w:left="0"/>
        <w:rPr>
          <w:rFonts w:ascii="Bookman Old Style" w:hAnsi="Bookman Old Style"/>
          <w:sz w:val="22"/>
          <w:szCs w:val="22"/>
          <w:u w:val="single"/>
        </w:rPr>
      </w:pPr>
      <w:r w:rsidRPr="00324D56">
        <w:rPr>
          <w:rFonts w:ascii="Bookman Old Style" w:hAnsi="Bookman Old Style"/>
          <w:sz w:val="22"/>
          <w:szCs w:val="22"/>
        </w:rPr>
        <w:t>In the event adjustments are required to correct inaccuracies in an invoice after payment, the Party requesting adjustment shall recompute and include in the Party’s request the principal amounts due during the period of the inaccuracy together with the amount of interest from the date that such invoice was payable until the date that such recomputed amount is paid at the average daily Prime Rate for the period.  The difference between the amount paid and that recomputed for the invoice, along with the allowable amount of interest, shall either be (a) paid to Seller or set-off by Company, as appropriate, in the next invoice payment to Seller</w:t>
      </w:r>
      <w:r w:rsidR="00927876">
        <w:rPr>
          <w:rFonts w:ascii="Bookman Old Style" w:hAnsi="Bookman Old Style"/>
          <w:sz w:val="22"/>
          <w:szCs w:val="22"/>
        </w:rPr>
        <w:t>;</w:t>
      </w:r>
      <w:r w:rsidR="00927876" w:rsidRPr="00324D56">
        <w:rPr>
          <w:rFonts w:ascii="Bookman Old Style" w:hAnsi="Bookman Old Style"/>
          <w:sz w:val="22"/>
          <w:szCs w:val="22"/>
        </w:rPr>
        <w:t xml:space="preserve"> </w:t>
      </w:r>
      <w:r w:rsidRPr="00324D56">
        <w:rPr>
          <w:rFonts w:ascii="Bookman Old Style" w:hAnsi="Bookman Old Style"/>
          <w:sz w:val="22"/>
          <w:szCs w:val="22"/>
        </w:rPr>
        <w:t xml:space="preserve">or (b) objected to by the Party responsible for such payment within thirty (30) </w:t>
      </w:r>
      <w:r w:rsidR="00AF3535">
        <w:rPr>
          <w:rFonts w:ascii="Bookman Old Style" w:hAnsi="Bookman Old Style"/>
          <w:sz w:val="22"/>
          <w:szCs w:val="22"/>
        </w:rPr>
        <w:t>D</w:t>
      </w:r>
      <w:r w:rsidRPr="00324D56">
        <w:rPr>
          <w:rFonts w:ascii="Bookman Old Style" w:hAnsi="Bookman Old Style"/>
          <w:sz w:val="22"/>
          <w:szCs w:val="22"/>
        </w:rPr>
        <w:t xml:space="preserve">ays following its receipt of such request.  If the Party responsible for such payment objects to the request, then the Parties shall work together in good faith to resolve the objection.  If the Parties are unable to resolve the objection, the matter shall be resolved pursuant to </w:t>
      </w:r>
      <w:r w:rsidRPr="00324D56">
        <w:rPr>
          <w:rFonts w:ascii="Bookman Old Style" w:hAnsi="Bookman Old Style"/>
          <w:b/>
          <w:sz w:val="22"/>
          <w:szCs w:val="22"/>
        </w:rPr>
        <w:t xml:space="preserve">Article </w:t>
      </w:r>
      <w:r w:rsidR="008F10A8" w:rsidRPr="00324D56">
        <w:rPr>
          <w:rFonts w:ascii="Bookman Old Style" w:hAnsi="Bookman Old Style"/>
          <w:b/>
          <w:sz w:val="22"/>
          <w:szCs w:val="22"/>
        </w:rPr>
        <w:t>2</w:t>
      </w:r>
      <w:r w:rsidR="007C3D77">
        <w:rPr>
          <w:rFonts w:ascii="Bookman Old Style" w:hAnsi="Bookman Old Style"/>
          <w:b/>
          <w:sz w:val="22"/>
          <w:szCs w:val="22"/>
        </w:rPr>
        <w:t>6</w:t>
      </w:r>
      <w:r w:rsidRPr="00324D56">
        <w:rPr>
          <w:rFonts w:ascii="Bookman Old Style" w:hAnsi="Bookman Old Style"/>
          <w:sz w:val="22"/>
          <w:szCs w:val="22"/>
        </w:rPr>
        <w:t xml:space="preserve"> (Dispute Resolution).  All claims for adjustments shall be waived for any amounts that were paid or should have been payable more than thirty-six (36) months preceding the </w:t>
      </w:r>
      <w:r w:rsidRPr="00324D56">
        <w:rPr>
          <w:rFonts w:ascii="Bookman Old Style" w:hAnsi="Bookman Old Style"/>
          <w:sz w:val="22"/>
          <w:szCs w:val="22"/>
        </w:rPr>
        <w:lastRenderedPageBreak/>
        <w:t>date of receipt of any such request.</w:t>
      </w:r>
    </w:p>
    <w:p w14:paraId="0D93C7E9" w14:textId="29FEF2F9" w:rsidR="00327FC9" w:rsidRDefault="00327FC9"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Company’s Billing Records.</w:t>
      </w:r>
    </w:p>
    <w:p w14:paraId="34BBFD98" w14:textId="298B86B3" w:rsidR="00327FC9" w:rsidRPr="00327FC9" w:rsidRDefault="00327FC9" w:rsidP="00327FC9">
      <w:pPr>
        <w:pStyle w:val="BodyText"/>
        <w:widowControl/>
        <w:tabs>
          <w:tab w:val="left" w:pos="0"/>
          <w:tab w:val="left" w:pos="1440"/>
        </w:tabs>
        <w:spacing w:after="240"/>
        <w:ind w:left="0"/>
        <w:rPr>
          <w:rFonts w:ascii="Bookman Old Style" w:hAnsi="Bookman Old Style"/>
          <w:sz w:val="22"/>
          <w:szCs w:val="22"/>
        </w:rPr>
      </w:pPr>
      <w:r w:rsidRPr="00327FC9">
        <w:rPr>
          <w:rFonts w:ascii="Bookman Old Style" w:hAnsi="Bookman Old Style"/>
          <w:sz w:val="22"/>
          <w:szCs w:val="22"/>
        </w:rPr>
        <w:t xml:space="preserve">Seller, after giving reasonable advance written notice to Company, shall have the right to review all billing, </w:t>
      </w:r>
      <w:proofErr w:type="gramStart"/>
      <w:r w:rsidRPr="00327FC9">
        <w:rPr>
          <w:rFonts w:ascii="Bookman Old Style" w:hAnsi="Bookman Old Style"/>
          <w:sz w:val="22"/>
          <w:szCs w:val="22"/>
        </w:rPr>
        <w:t>metering</w:t>
      </w:r>
      <w:proofErr w:type="gramEnd"/>
      <w:r w:rsidRPr="00327FC9">
        <w:rPr>
          <w:rFonts w:ascii="Bookman Old Style" w:hAnsi="Bookman Old Style"/>
          <w:sz w:val="22"/>
          <w:szCs w:val="22"/>
        </w:rPr>
        <w:t xml:space="preserve"> and related records necessary to verify the accuracy of payments relating to the Facility during Company</w:t>
      </w:r>
      <w:r w:rsidR="00FF3D9A">
        <w:rPr>
          <w:rFonts w:ascii="Bookman Old Style" w:hAnsi="Bookman Old Style"/>
          <w:sz w:val="22"/>
          <w:szCs w:val="22"/>
        </w:rPr>
        <w:t>’</w:t>
      </w:r>
      <w:r w:rsidRPr="00327FC9">
        <w:rPr>
          <w:rFonts w:ascii="Bookman Old Style" w:hAnsi="Bookman Old Style"/>
          <w:sz w:val="22"/>
          <w:szCs w:val="22"/>
        </w:rPr>
        <w:t>s normal working hours on Business Days.  Company shall maintain such records for a period of not less than thirty-six (36) months</w:t>
      </w:r>
      <w:r w:rsidRPr="00327FC9">
        <w:rPr>
          <w:rFonts w:ascii="Bookman Old Style" w:hAnsi="Bookman Old Style"/>
          <w:b/>
          <w:sz w:val="22"/>
          <w:szCs w:val="22"/>
        </w:rPr>
        <w:t>.</w:t>
      </w:r>
    </w:p>
    <w:p w14:paraId="1367929C" w14:textId="1FD01A75" w:rsidR="00BD1A45" w:rsidRPr="007F08BD" w:rsidRDefault="0065339C"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7F08BD">
        <w:rPr>
          <w:rFonts w:ascii="Bookman Old Style" w:hAnsi="Bookman Old Style"/>
          <w:b/>
          <w:spacing w:val="-10"/>
          <w:sz w:val="28"/>
          <w:szCs w:val="28"/>
          <w:u w:color="231F20"/>
        </w:rPr>
        <w:t>Set Off</w:t>
      </w:r>
      <w:r w:rsidRPr="007F08BD">
        <w:rPr>
          <w:rFonts w:ascii="Bookman Old Style" w:hAnsi="Bookman Old Style"/>
          <w:b/>
          <w:spacing w:val="-11"/>
          <w:sz w:val="28"/>
          <w:szCs w:val="28"/>
        </w:rPr>
        <w:t>.</w:t>
      </w:r>
      <w:r w:rsidRPr="007F08BD">
        <w:rPr>
          <w:rFonts w:ascii="Bookman Old Style" w:hAnsi="Bookman Old Style"/>
          <w:sz w:val="28"/>
          <w:szCs w:val="28"/>
        </w:rPr>
        <w:t xml:space="preserve">  </w:t>
      </w:r>
    </w:p>
    <w:p w14:paraId="19FC7017" w14:textId="789B2029" w:rsidR="0065339C" w:rsidRPr="00324D56" w:rsidRDefault="0065339C" w:rsidP="00BD1A45">
      <w:pPr>
        <w:pStyle w:val="BodyText"/>
        <w:widowControl/>
        <w:tabs>
          <w:tab w:val="left" w:pos="0"/>
        </w:tabs>
        <w:spacing w:after="240"/>
        <w:ind w:left="0"/>
        <w:rPr>
          <w:rFonts w:ascii="Bookman Old Style" w:hAnsi="Bookman Old Style"/>
          <w:sz w:val="22"/>
          <w:szCs w:val="22"/>
        </w:rPr>
      </w:pPr>
      <w:r w:rsidRPr="00324D56">
        <w:rPr>
          <w:rFonts w:ascii="Bookman Old Style" w:hAnsi="Bookman Old Style"/>
          <w:spacing w:val="1"/>
          <w:sz w:val="22"/>
          <w:szCs w:val="22"/>
        </w:rPr>
        <w:t>Company shall have the right to set off any payment due and owing by Seller, including</w:t>
      </w:r>
      <w:r w:rsidR="00B50596" w:rsidRPr="00324D56">
        <w:rPr>
          <w:rFonts w:ascii="Bookman Old Style" w:hAnsi="Bookman Old Style"/>
          <w:spacing w:val="1"/>
          <w:sz w:val="22"/>
          <w:szCs w:val="22"/>
        </w:rPr>
        <w:t>,</w:t>
      </w:r>
      <w:r w:rsidRPr="00324D56">
        <w:rPr>
          <w:rFonts w:ascii="Bookman Old Style" w:hAnsi="Bookman Old Style"/>
          <w:spacing w:val="1"/>
          <w:sz w:val="22"/>
          <w:szCs w:val="22"/>
        </w:rPr>
        <w:t xml:space="preserve"> but not limited to</w:t>
      </w:r>
      <w:r w:rsidR="00B50596" w:rsidRPr="00324D56">
        <w:rPr>
          <w:rFonts w:ascii="Bookman Old Style" w:hAnsi="Bookman Old Style"/>
          <w:spacing w:val="1"/>
          <w:sz w:val="22"/>
          <w:szCs w:val="22"/>
        </w:rPr>
        <w:t>,</w:t>
      </w:r>
      <w:r w:rsidRPr="00324D56">
        <w:rPr>
          <w:rFonts w:ascii="Bookman Old Style" w:hAnsi="Bookman Old Style"/>
          <w:spacing w:val="1"/>
          <w:sz w:val="22"/>
          <w:szCs w:val="22"/>
        </w:rPr>
        <w:t xml:space="preserve"> any payment under this Agreement and any payment due under any award made under </w:t>
      </w:r>
      <w:r w:rsidRPr="00324D56">
        <w:rPr>
          <w:rFonts w:ascii="Bookman Old Style" w:hAnsi="Bookman Old Style"/>
          <w:b/>
          <w:spacing w:val="1"/>
          <w:sz w:val="22"/>
          <w:szCs w:val="22"/>
        </w:rPr>
        <w:t xml:space="preserve">Article </w:t>
      </w:r>
      <w:r w:rsidR="008F10A8" w:rsidRPr="00324D56">
        <w:rPr>
          <w:rFonts w:ascii="Bookman Old Style" w:hAnsi="Bookman Old Style"/>
          <w:b/>
          <w:spacing w:val="1"/>
          <w:sz w:val="22"/>
          <w:szCs w:val="22"/>
        </w:rPr>
        <w:t>2</w:t>
      </w:r>
      <w:r w:rsidR="007C3D77">
        <w:rPr>
          <w:rFonts w:ascii="Bookman Old Style" w:hAnsi="Bookman Old Style"/>
          <w:b/>
          <w:spacing w:val="1"/>
          <w:sz w:val="22"/>
          <w:szCs w:val="22"/>
        </w:rPr>
        <w:t>6</w:t>
      </w:r>
      <w:r w:rsidRPr="00324D56">
        <w:rPr>
          <w:rFonts w:ascii="Bookman Old Style" w:hAnsi="Bookman Old Style"/>
          <w:spacing w:val="1"/>
          <w:sz w:val="22"/>
          <w:szCs w:val="22"/>
        </w:rPr>
        <w:t xml:space="preserve"> (Dispute Resolution), against Company’s payments of subsequent monthly invoices as necessary.</w:t>
      </w:r>
    </w:p>
    <w:p w14:paraId="47177CDA" w14:textId="77777777" w:rsidR="008B48D2" w:rsidRDefault="008B48D2" w:rsidP="00DB1C69">
      <w:pPr>
        <w:pStyle w:val="BodyText"/>
        <w:tabs>
          <w:tab w:val="left" w:pos="0"/>
        </w:tabs>
        <w:spacing w:after="240"/>
        <w:ind w:left="0"/>
        <w:rPr>
          <w:rFonts w:ascii="Bookman Old Style" w:hAnsi="Bookman Old Style"/>
          <w:sz w:val="22"/>
          <w:szCs w:val="22"/>
        </w:rPr>
        <w:sectPr w:rsidR="008B48D2" w:rsidSect="000F60C2">
          <w:footerReference w:type="default" r:id="rId14"/>
          <w:pgSz w:w="12240" w:h="15840"/>
          <w:pgMar w:top="1440" w:right="1440" w:bottom="1440" w:left="1440" w:header="0" w:footer="720" w:gutter="0"/>
          <w:cols w:space="720"/>
          <w:docGrid w:linePitch="299"/>
        </w:sectPr>
      </w:pPr>
    </w:p>
    <w:p w14:paraId="252A2307" w14:textId="16790581" w:rsidR="00BC1C0D" w:rsidRPr="00C4755B" w:rsidRDefault="00BC1C0D" w:rsidP="003E15D1">
      <w:pPr>
        <w:pStyle w:val="BodyText"/>
        <w:numPr>
          <w:ilvl w:val="0"/>
          <w:numId w:val="7"/>
        </w:numPr>
        <w:tabs>
          <w:tab w:val="left" w:pos="0"/>
        </w:tabs>
        <w:spacing w:after="240"/>
        <w:ind w:left="0" w:right="-14" w:firstLine="0"/>
        <w:jc w:val="center"/>
        <w:outlineLvl w:val="0"/>
        <w:rPr>
          <w:rFonts w:ascii="Bookman Old Style" w:hAnsi="Bookman Old Style"/>
          <w:b/>
          <w:sz w:val="32"/>
          <w:szCs w:val="32"/>
        </w:rPr>
      </w:pPr>
      <w:r w:rsidRPr="00C4755B">
        <w:rPr>
          <w:rFonts w:ascii="Bookman Old Style" w:hAnsi="Bookman Old Style"/>
          <w:sz w:val="32"/>
          <w:szCs w:val="32"/>
        </w:rPr>
        <w:lastRenderedPageBreak/>
        <w:br/>
      </w:r>
      <w:bookmarkStart w:id="41" w:name="_Toc13638085"/>
      <w:r w:rsidRPr="00C4755B">
        <w:rPr>
          <w:rFonts w:ascii="Bookman Old Style" w:hAnsi="Bookman Old Style"/>
          <w:b/>
          <w:spacing w:val="-6"/>
          <w:sz w:val="32"/>
          <w:szCs w:val="32"/>
        </w:rPr>
        <w:t>EVENTS</w:t>
      </w:r>
      <w:r w:rsidRPr="00C4755B">
        <w:rPr>
          <w:rFonts w:ascii="Bookman Old Style" w:hAnsi="Bookman Old Style"/>
          <w:b/>
          <w:spacing w:val="28"/>
          <w:sz w:val="32"/>
          <w:szCs w:val="32"/>
        </w:rPr>
        <w:t xml:space="preserve"> </w:t>
      </w:r>
      <w:r w:rsidRPr="00C4755B">
        <w:rPr>
          <w:rFonts w:ascii="Bookman Old Style" w:hAnsi="Bookman Old Style"/>
          <w:b/>
          <w:spacing w:val="-5"/>
          <w:sz w:val="32"/>
          <w:szCs w:val="32"/>
        </w:rPr>
        <w:t>OF</w:t>
      </w:r>
      <w:r w:rsidRPr="00C4755B">
        <w:rPr>
          <w:rFonts w:ascii="Bookman Old Style" w:hAnsi="Bookman Old Style"/>
          <w:b/>
          <w:spacing w:val="1"/>
          <w:sz w:val="32"/>
          <w:szCs w:val="32"/>
        </w:rPr>
        <w:t xml:space="preserve"> </w:t>
      </w:r>
      <w:r w:rsidRPr="00C4755B">
        <w:rPr>
          <w:rFonts w:ascii="Bookman Old Style" w:hAnsi="Bookman Old Style"/>
          <w:b/>
          <w:spacing w:val="-8"/>
          <w:sz w:val="32"/>
          <w:szCs w:val="32"/>
        </w:rPr>
        <w:t>D</w:t>
      </w:r>
      <w:r w:rsidRPr="00C4755B">
        <w:rPr>
          <w:rFonts w:ascii="Bookman Old Style" w:hAnsi="Bookman Old Style"/>
          <w:b/>
          <w:spacing w:val="-9"/>
          <w:sz w:val="32"/>
          <w:szCs w:val="32"/>
        </w:rPr>
        <w:t>EF</w:t>
      </w:r>
      <w:r w:rsidRPr="00C4755B">
        <w:rPr>
          <w:rFonts w:ascii="Bookman Old Style" w:hAnsi="Bookman Old Style"/>
          <w:b/>
          <w:spacing w:val="-8"/>
          <w:sz w:val="32"/>
          <w:szCs w:val="32"/>
        </w:rPr>
        <w:t>AU</w:t>
      </w:r>
      <w:r w:rsidRPr="00C4755B">
        <w:rPr>
          <w:rFonts w:ascii="Bookman Old Style" w:hAnsi="Bookman Old Style"/>
          <w:b/>
          <w:spacing w:val="-9"/>
          <w:sz w:val="32"/>
          <w:szCs w:val="32"/>
        </w:rPr>
        <w:t>LT;</w:t>
      </w:r>
      <w:r w:rsidRPr="00C4755B">
        <w:rPr>
          <w:rFonts w:ascii="Bookman Old Style" w:hAnsi="Bookman Old Style"/>
          <w:b/>
          <w:spacing w:val="50"/>
          <w:sz w:val="32"/>
          <w:szCs w:val="32"/>
        </w:rPr>
        <w:t xml:space="preserve"> </w:t>
      </w:r>
      <w:r w:rsidRPr="00C4755B">
        <w:rPr>
          <w:rFonts w:ascii="Bookman Old Style" w:hAnsi="Bookman Old Style"/>
          <w:b/>
          <w:spacing w:val="-1"/>
          <w:sz w:val="32"/>
          <w:szCs w:val="32"/>
        </w:rPr>
        <w:t>REMED</w:t>
      </w:r>
      <w:r w:rsidR="00DB2DC2" w:rsidRPr="00C4755B">
        <w:rPr>
          <w:rFonts w:ascii="Bookman Old Style" w:hAnsi="Bookman Old Style"/>
          <w:b/>
          <w:spacing w:val="-1"/>
          <w:sz w:val="32"/>
          <w:szCs w:val="32"/>
        </w:rPr>
        <w:t>IE</w:t>
      </w:r>
      <w:r w:rsidRPr="00C4755B">
        <w:rPr>
          <w:rFonts w:ascii="Bookman Old Style" w:hAnsi="Bookman Old Style"/>
          <w:b/>
          <w:spacing w:val="-1"/>
          <w:sz w:val="32"/>
          <w:szCs w:val="32"/>
        </w:rPr>
        <w:t>S;</w:t>
      </w:r>
      <w:r w:rsidRPr="00C4755B">
        <w:rPr>
          <w:rFonts w:ascii="Bookman Old Style" w:hAnsi="Bookman Old Style"/>
          <w:b/>
          <w:spacing w:val="45"/>
          <w:sz w:val="32"/>
          <w:szCs w:val="32"/>
        </w:rPr>
        <w:t xml:space="preserve"> </w:t>
      </w:r>
      <w:r w:rsidRPr="00C4755B">
        <w:rPr>
          <w:rFonts w:ascii="Bookman Old Style" w:hAnsi="Bookman Old Style"/>
          <w:b/>
          <w:spacing w:val="-3"/>
          <w:sz w:val="32"/>
          <w:szCs w:val="32"/>
        </w:rPr>
        <w:t>TERMINATION</w:t>
      </w:r>
      <w:bookmarkEnd w:id="41"/>
    </w:p>
    <w:p w14:paraId="0CB4D988" w14:textId="04876786" w:rsidR="00282E23" w:rsidRPr="004F1A87" w:rsidRDefault="00F64E9F"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t>Events of Default</w:t>
      </w:r>
      <w:r w:rsidR="00970943">
        <w:rPr>
          <w:rFonts w:ascii="Bookman Old Style" w:hAnsi="Bookman Old Style"/>
          <w:b/>
          <w:sz w:val="28"/>
          <w:szCs w:val="28"/>
        </w:rPr>
        <w:t xml:space="preserve"> by Seller</w:t>
      </w:r>
      <w:r w:rsidRPr="004F1A87">
        <w:rPr>
          <w:rFonts w:ascii="Bookman Old Style" w:hAnsi="Bookman Old Style"/>
          <w:b/>
          <w:sz w:val="28"/>
          <w:szCs w:val="28"/>
        </w:rPr>
        <w:t>.</w:t>
      </w:r>
      <w:r w:rsidRPr="004F1A87">
        <w:rPr>
          <w:rFonts w:ascii="Bookman Old Style" w:hAnsi="Bookman Old Style"/>
          <w:sz w:val="28"/>
          <w:szCs w:val="28"/>
        </w:rPr>
        <w:t xml:space="preserve">  </w:t>
      </w:r>
    </w:p>
    <w:p w14:paraId="64EEBCE1" w14:textId="2CB5EBC2" w:rsidR="00113D85" w:rsidRPr="00282E23" w:rsidRDefault="00970943" w:rsidP="00282E23">
      <w:pPr>
        <w:pStyle w:val="BodyText"/>
        <w:tabs>
          <w:tab w:val="left" w:pos="0"/>
        </w:tabs>
        <w:spacing w:after="240"/>
        <w:ind w:left="0" w:right="20"/>
        <w:rPr>
          <w:rFonts w:ascii="Bookman Old Style" w:hAnsi="Bookman Old Style"/>
          <w:sz w:val="22"/>
          <w:szCs w:val="22"/>
        </w:rPr>
      </w:pPr>
      <w:r>
        <w:rPr>
          <w:rFonts w:ascii="Bookman Old Style" w:hAnsi="Bookman Old Style"/>
          <w:sz w:val="22"/>
          <w:szCs w:val="22"/>
        </w:rPr>
        <w:t>The occurrence of any of the following shall constitute an Event of Default by Seller</w:t>
      </w:r>
      <w:r w:rsidR="00F64E9F" w:rsidRPr="00282E23">
        <w:rPr>
          <w:rFonts w:ascii="Bookman Old Style" w:hAnsi="Bookman Old Style"/>
          <w:sz w:val="22"/>
          <w:szCs w:val="22"/>
        </w:rPr>
        <w:t>:</w:t>
      </w:r>
    </w:p>
    <w:p w14:paraId="21CD4598" w14:textId="57A62CD5" w:rsidR="00DE7BC3" w:rsidRPr="00282E23" w:rsidRDefault="008A5BC7" w:rsidP="003E15D1">
      <w:pPr>
        <w:pStyle w:val="BodyText"/>
        <w:numPr>
          <w:ilvl w:val="2"/>
          <w:numId w:val="7"/>
        </w:numPr>
        <w:tabs>
          <w:tab w:val="left" w:pos="720"/>
        </w:tabs>
        <w:spacing w:after="240"/>
        <w:ind w:left="0" w:right="20" w:firstLine="720"/>
        <w:rPr>
          <w:rFonts w:ascii="Bookman Old Style" w:hAnsi="Bookman Old Style"/>
          <w:sz w:val="22"/>
          <w:szCs w:val="22"/>
        </w:rPr>
      </w:pPr>
      <w:r>
        <w:rPr>
          <w:rFonts w:ascii="Bookman Old Style" w:hAnsi="Bookman Old Style"/>
          <w:sz w:val="22"/>
          <w:szCs w:val="22"/>
        </w:rPr>
        <w:t>S</w:t>
      </w:r>
      <w:r w:rsidR="008F2A67">
        <w:rPr>
          <w:rFonts w:ascii="Bookman Old Style" w:hAnsi="Bookman Old Style"/>
          <w:sz w:val="22"/>
          <w:szCs w:val="22"/>
        </w:rPr>
        <w:t xml:space="preserve">ubsequent to the Commercial Operations Date, </w:t>
      </w:r>
      <w:r w:rsidR="008F2A67" w:rsidRPr="002E56A6">
        <w:rPr>
          <w:rFonts w:ascii="Bookman Old Style" w:hAnsi="Bookman Old Style"/>
          <w:sz w:val="22"/>
          <w:szCs w:val="22"/>
        </w:rPr>
        <w:t>Seller procure</w:t>
      </w:r>
      <w:r w:rsidR="008F2A67">
        <w:rPr>
          <w:rFonts w:ascii="Bookman Old Style" w:hAnsi="Bookman Old Style"/>
          <w:sz w:val="22"/>
          <w:szCs w:val="22"/>
        </w:rPr>
        <w:t>s</w:t>
      </w:r>
      <w:r w:rsidR="00D40214">
        <w:rPr>
          <w:rFonts w:ascii="Bookman Old Style" w:hAnsi="Bookman Old Style"/>
          <w:sz w:val="22"/>
          <w:szCs w:val="22"/>
        </w:rPr>
        <w:t xml:space="preserve">, </w:t>
      </w:r>
      <w:proofErr w:type="gramStart"/>
      <w:r w:rsidR="00D40214">
        <w:rPr>
          <w:rFonts w:ascii="Bookman Old Style" w:hAnsi="Bookman Old Style"/>
          <w:sz w:val="22"/>
          <w:szCs w:val="22"/>
        </w:rPr>
        <w:t>provides</w:t>
      </w:r>
      <w:proofErr w:type="gramEnd"/>
      <w:r w:rsidR="008F2A67" w:rsidRPr="002E56A6">
        <w:rPr>
          <w:rFonts w:ascii="Bookman Old Style" w:hAnsi="Bookman Old Style"/>
          <w:sz w:val="22"/>
          <w:szCs w:val="22"/>
        </w:rPr>
        <w:t xml:space="preserve"> or substitute</w:t>
      </w:r>
      <w:r w:rsidR="008F2A67">
        <w:rPr>
          <w:rFonts w:ascii="Bookman Old Style" w:hAnsi="Bookman Old Style"/>
          <w:sz w:val="22"/>
          <w:szCs w:val="22"/>
        </w:rPr>
        <w:t>s</w:t>
      </w:r>
      <w:r w:rsidR="008F2A67" w:rsidRPr="002E56A6">
        <w:rPr>
          <w:rFonts w:ascii="Bookman Old Style" w:hAnsi="Bookman Old Style"/>
          <w:sz w:val="22"/>
          <w:szCs w:val="22"/>
        </w:rPr>
        <w:t xml:space="preserve"> Energy Storage Services from any source other than the Facility</w:t>
      </w:r>
      <w:r w:rsidR="008F2A67">
        <w:rPr>
          <w:rFonts w:ascii="Bookman Old Style" w:hAnsi="Bookman Old Style"/>
          <w:sz w:val="22"/>
          <w:szCs w:val="22"/>
        </w:rPr>
        <w:t>;</w:t>
      </w:r>
    </w:p>
    <w:p w14:paraId="72AB7FC6" w14:textId="7CFA7938" w:rsidR="00DE7BC3" w:rsidRPr="00282E23" w:rsidRDefault="00F64E9F" w:rsidP="003E15D1">
      <w:pPr>
        <w:pStyle w:val="BodyText"/>
        <w:numPr>
          <w:ilvl w:val="2"/>
          <w:numId w:val="7"/>
        </w:numPr>
        <w:tabs>
          <w:tab w:val="left" w:pos="720"/>
          <w:tab w:val="left" w:pos="1440"/>
        </w:tabs>
        <w:spacing w:after="240"/>
        <w:ind w:left="0" w:right="20" w:firstLine="720"/>
        <w:jc w:val="both"/>
        <w:rPr>
          <w:rFonts w:ascii="Bookman Old Style" w:hAnsi="Bookman Old Style"/>
          <w:sz w:val="22"/>
          <w:szCs w:val="22"/>
        </w:rPr>
      </w:pPr>
      <w:r w:rsidRPr="00282E23">
        <w:rPr>
          <w:rFonts w:ascii="Bookman Old Style" w:hAnsi="Bookman Old Style"/>
          <w:sz w:val="22"/>
          <w:szCs w:val="22"/>
        </w:rPr>
        <w:t xml:space="preserve">Seller sells, assigns, or otherwise transfers, or commits to sell, assign, or otherwise transfer, </w:t>
      </w:r>
      <w:r w:rsidR="008A5BC7">
        <w:rPr>
          <w:rFonts w:ascii="Bookman Old Style" w:hAnsi="Bookman Old Style"/>
          <w:sz w:val="22"/>
          <w:szCs w:val="22"/>
        </w:rPr>
        <w:t>any</w:t>
      </w:r>
      <w:r w:rsidR="00137A07">
        <w:rPr>
          <w:rFonts w:ascii="Bookman Old Style" w:hAnsi="Bookman Old Style"/>
          <w:sz w:val="22"/>
          <w:szCs w:val="22"/>
        </w:rPr>
        <w:t xml:space="preserve"> portion or component of the Energy Storage Services (e.g., Discharge Energy</w:t>
      </w:r>
      <w:r w:rsidR="002D56DE">
        <w:rPr>
          <w:rFonts w:ascii="Bookman Old Style" w:hAnsi="Bookman Old Style"/>
          <w:sz w:val="22"/>
          <w:szCs w:val="22"/>
        </w:rPr>
        <w:t>), or the availability thereof,</w:t>
      </w:r>
      <w:r w:rsidR="008A5BC7">
        <w:rPr>
          <w:rFonts w:ascii="Bookman Old Style" w:hAnsi="Bookman Old Style"/>
          <w:sz w:val="22"/>
          <w:szCs w:val="22"/>
        </w:rPr>
        <w:t xml:space="preserve"> </w:t>
      </w:r>
      <w:r w:rsidRPr="00282E23">
        <w:rPr>
          <w:rFonts w:ascii="Bookman Old Style" w:hAnsi="Bookman Old Style"/>
          <w:sz w:val="22"/>
          <w:szCs w:val="22"/>
        </w:rPr>
        <w:t>to any party other than Company;</w:t>
      </w:r>
    </w:p>
    <w:p w14:paraId="5481D8C0" w14:textId="3ED263B7" w:rsidR="00B236E9" w:rsidRDefault="008A5BC7" w:rsidP="003E15D1">
      <w:pPr>
        <w:pStyle w:val="BodyText"/>
        <w:numPr>
          <w:ilvl w:val="2"/>
          <w:numId w:val="7"/>
        </w:numPr>
        <w:tabs>
          <w:tab w:val="left" w:pos="720"/>
        </w:tabs>
        <w:spacing w:after="240"/>
        <w:ind w:left="0" w:right="20" w:firstLine="720"/>
        <w:rPr>
          <w:rFonts w:ascii="Bookman Old Style" w:hAnsi="Bookman Old Style"/>
          <w:sz w:val="22"/>
          <w:szCs w:val="22"/>
        </w:rPr>
      </w:pPr>
      <w:r>
        <w:rPr>
          <w:rFonts w:ascii="Bookman Old Style" w:hAnsi="Bookman Old Style"/>
          <w:sz w:val="22"/>
          <w:szCs w:val="22"/>
        </w:rPr>
        <w:t>S</w:t>
      </w:r>
      <w:r w:rsidR="00B236E9" w:rsidRPr="00B236E9">
        <w:rPr>
          <w:rFonts w:ascii="Bookman Old Style" w:hAnsi="Bookman Old Style"/>
          <w:sz w:val="22"/>
          <w:szCs w:val="22"/>
        </w:rPr>
        <w:t xml:space="preserve">ubsequent to the Commercial Operations Date, Seller fails to </w:t>
      </w:r>
      <w:r w:rsidR="000A7A35">
        <w:rPr>
          <w:rFonts w:ascii="Bookman Old Style" w:hAnsi="Bookman Old Style"/>
          <w:sz w:val="22"/>
          <w:szCs w:val="22"/>
        </w:rPr>
        <w:t>achieve</w:t>
      </w:r>
      <w:r w:rsidR="00B236E9" w:rsidRPr="00B236E9">
        <w:rPr>
          <w:rFonts w:ascii="Bookman Old Style" w:hAnsi="Bookman Old Style"/>
          <w:sz w:val="22"/>
          <w:szCs w:val="22"/>
        </w:rPr>
        <w:t xml:space="preserve"> the </w:t>
      </w:r>
      <w:r w:rsidR="009D3F2E">
        <w:rPr>
          <w:rFonts w:ascii="Bookman Old Style" w:hAnsi="Bookman Old Style"/>
          <w:sz w:val="22"/>
          <w:szCs w:val="22"/>
        </w:rPr>
        <w:t>Performance Level Rated Energy C</w:t>
      </w:r>
      <w:r w:rsidR="009D3F2E" w:rsidRPr="000E2FE4">
        <w:rPr>
          <w:rFonts w:ascii="Bookman Old Style" w:hAnsi="Bookman Old Style"/>
          <w:sz w:val="22"/>
          <w:szCs w:val="22"/>
        </w:rPr>
        <w:t>apacity</w:t>
      </w:r>
      <w:r w:rsidR="009D3F2E" w:rsidRPr="009E2335" w:rsidDel="009D3F2E">
        <w:rPr>
          <w:rFonts w:ascii="Bookman Old Style" w:hAnsi="Bookman Old Style"/>
          <w:sz w:val="22"/>
          <w:szCs w:val="22"/>
        </w:rPr>
        <w:t xml:space="preserve"> </w:t>
      </w:r>
      <w:r w:rsidR="000E3134">
        <w:rPr>
          <w:rFonts w:ascii="Bookman Old Style" w:eastAsiaTheme="minorEastAsia" w:hAnsi="Bookman Old Style"/>
          <w:sz w:val="22"/>
          <w:szCs w:val="22"/>
          <w:lang w:eastAsia="zh-CN"/>
        </w:rPr>
        <w:t xml:space="preserve">in </w:t>
      </w:r>
      <w:r w:rsidR="004F5C0C">
        <w:rPr>
          <w:rFonts w:ascii="Bookman Old Style" w:eastAsiaTheme="minorEastAsia" w:hAnsi="Bookman Old Style"/>
          <w:sz w:val="22"/>
          <w:szCs w:val="22"/>
          <w:lang w:eastAsia="zh-CN"/>
        </w:rPr>
        <w:t>two</w:t>
      </w:r>
      <w:r w:rsidR="000E3134">
        <w:rPr>
          <w:rFonts w:ascii="Bookman Old Style" w:eastAsiaTheme="minorEastAsia" w:hAnsi="Bookman Old Style"/>
          <w:sz w:val="22"/>
          <w:szCs w:val="22"/>
          <w:lang w:eastAsia="zh-CN"/>
        </w:rPr>
        <w:t xml:space="preserve"> (</w:t>
      </w:r>
      <w:r w:rsidR="004F5C0C">
        <w:rPr>
          <w:rFonts w:ascii="Bookman Old Style" w:eastAsiaTheme="minorEastAsia" w:hAnsi="Bookman Old Style"/>
          <w:sz w:val="22"/>
          <w:szCs w:val="22"/>
          <w:lang w:eastAsia="zh-CN"/>
        </w:rPr>
        <w:t>2</w:t>
      </w:r>
      <w:r w:rsidR="000E3134">
        <w:rPr>
          <w:rFonts w:ascii="Bookman Old Style" w:eastAsiaTheme="minorEastAsia" w:hAnsi="Bookman Old Style"/>
          <w:sz w:val="22"/>
          <w:szCs w:val="22"/>
          <w:lang w:eastAsia="zh-CN"/>
        </w:rPr>
        <w:t xml:space="preserve">) consecutive </w:t>
      </w:r>
      <w:r w:rsidR="004F5C0C">
        <w:rPr>
          <w:rFonts w:ascii="Bookman Old Style" w:eastAsiaTheme="minorEastAsia" w:hAnsi="Bookman Old Style"/>
          <w:sz w:val="22"/>
          <w:szCs w:val="22"/>
          <w:lang w:eastAsia="zh-CN"/>
        </w:rPr>
        <w:t>Measurement Periods</w:t>
      </w:r>
      <w:r w:rsidR="00B236E9" w:rsidRPr="00B236E9">
        <w:rPr>
          <w:rFonts w:ascii="Bookman Old Style" w:hAnsi="Bookman Old Style"/>
          <w:sz w:val="22"/>
          <w:szCs w:val="22"/>
        </w:rPr>
        <w:t>;</w:t>
      </w:r>
    </w:p>
    <w:p w14:paraId="7E3FBD0D" w14:textId="00576D22" w:rsidR="00B236E9" w:rsidRDefault="008A5BC7" w:rsidP="003E15D1">
      <w:pPr>
        <w:pStyle w:val="BodyText"/>
        <w:numPr>
          <w:ilvl w:val="2"/>
          <w:numId w:val="7"/>
        </w:numPr>
        <w:tabs>
          <w:tab w:val="left" w:pos="720"/>
        </w:tabs>
        <w:spacing w:after="240"/>
        <w:ind w:left="0" w:right="20" w:firstLine="720"/>
        <w:rPr>
          <w:rFonts w:ascii="Bookman Old Style" w:hAnsi="Bookman Old Style"/>
          <w:sz w:val="22"/>
          <w:szCs w:val="22"/>
        </w:rPr>
      </w:pPr>
      <w:r>
        <w:rPr>
          <w:rFonts w:ascii="Bookman Old Style" w:hAnsi="Bookman Old Style"/>
          <w:sz w:val="22"/>
          <w:szCs w:val="22"/>
        </w:rPr>
        <w:t>S</w:t>
      </w:r>
      <w:r w:rsidR="00B236E9" w:rsidRPr="00B236E9">
        <w:rPr>
          <w:rFonts w:ascii="Bookman Old Style" w:hAnsi="Bookman Old Style"/>
          <w:sz w:val="22"/>
          <w:szCs w:val="22"/>
        </w:rPr>
        <w:t xml:space="preserve">ubsequent to the Commercial Operations Date, Seller fails to </w:t>
      </w:r>
      <w:r w:rsidR="000E3134">
        <w:rPr>
          <w:rFonts w:ascii="Bookman Old Style" w:hAnsi="Bookman Old Style"/>
          <w:sz w:val="22"/>
          <w:szCs w:val="22"/>
        </w:rPr>
        <w:t>(</w:t>
      </w:r>
      <w:proofErr w:type="spellStart"/>
      <w:r w:rsidR="000E3134">
        <w:rPr>
          <w:rFonts w:ascii="Bookman Old Style" w:hAnsi="Bookman Old Style"/>
          <w:sz w:val="22"/>
          <w:szCs w:val="22"/>
        </w:rPr>
        <w:t>i</w:t>
      </w:r>
      <w:proofErr w:type="spellEnd"/>
      <w:r w:rsidR="000E3134">
        <w:rPr>
          <w:rFonts w:ascii="Bookman Old Style" w:hAnsi="Bookman Old Style"/>
          <w:sz w:val="22"/>
          <w:szCs w:val="22"/>
        </w:rPr>
        <w:t xml:space="preserve">) </w:t>
      </w:r>
      <w:r w:rsidR="00B236E9" w:rsidRPr="00B236E9">
        <w:rPr>
          <w:rFonts w:ascii="Bookman Old Style" w:hAnsi="Bookman Old Style"/>
          <w:sz w:val="22"/>
          <w:szCs w:val="22"/>
        </w:rPr>
        <w:t>achieve a</w:t>
      </w:r>
      <w:r w:rsidR="00E6607C">
        <w:rPr>
          <w:rFonts w:ascii="Bookman Old Style" w:hAnsi="Bookman Old Style"/>
          <w:sz w:val="22"/>
          <w:szCs w:val="22"/>
        </w:rPr>
        <w:t xml:space="preserve"> </w:t>
      </w:r>
      <w:r w:rsidR="003F5B30">
        <w:rPr>
          <w:rFonts w:ascii="Bookman Old Style" w:hAnsi="Bookman Old Style"/>
          <w:sz w:val="22"/>
          <w:szCs w:val="22"/>
        </w:rPr>
        <w:t>Measured Availability</w:t>
      </w:r>
      <w:r w:rsidR="00B236E9" w:rsidRPr="00B236E9">
        <w:rPr>
          <w:rFonts w:ascii="Bookman Old Style" w:hAnsi="Bookman Old Style"/>
          <w:sz w:val="22"/>
          <w:szCs w:val="22"/>
        </w:rPr>
        <w:t xml:space="preserve"> of not less than </w:t>
      </w:r>
      <w:r w:rsidR="000E3134" w:rsidRPr="00EF0F8E">
        <w:rPr>
          <w:rFonts w:ascii="Bookman Old Style" w:hAnsi="Bookman Old Style"/>
          <w:bCs/>
          <w:sz w:val="22"/>
          <w:szCs w:val="22"/>
        </w:rPr>
        <w:t>95</w:t>
      </w:r>
      <w:r w:rsidR="00B236E9" w:rsidRPr="00EF0F8E">
        <w:rPr>
          <w:rFonts w:ascii="Bookman Old Style" w:hAnsi="Bookman Old Style"/>
          <w:bCs/>
          <w:sz w:val="22"/>
          <w:szCs w:val="22"/>
        </w:rPr>
        <w:t>%</w:t>
      </w:r>
      <w:r w:rsidR="008E5EB2">
        <w:rPr>
          <w:rFonts w:ascii="Bookman Old Style" w:hAnsi="Bookman Old Style"/>
          <w:bCs/>
          <w:sz w:val="22"/>
          <w:szCs w:val="22"/>
        </w:rPr>
        <w:t xml:space="preserve"> for any </w:t>
      </w:r>
      <w:r w:rsidR="0087048E">
        <w:rPr>
          <w:rFonts w:ascii="Bookman Old Style" w:hAnsi="Bookman Old Style"/>
          <w:bCs/>
          <w:sz w:val="22"/>
          <w:szCs w:val="22"/>
        </w:rPr>
        <w:t>calendar month</w:t>
      </w:r>
      <w:r w:rsidR="000E3134">
        <w:rPr>
          <w:rFonts w:ascii="Bookman Old Style" w:hAnsi="Bookman Old Style"/>
          <w:sz w:val="22"/>
          <w:szCs w:val="22"/>
        </w:rPr>
        <w:t xml:space="preserve">, or (ii) </w:t>
      </w:r>
      <w:r w:rsidR="000E3134">
        <w:rPr>
          <w:rFonts w:ascii="Bookman Old Style" w:eastAsiaTheme="minorEastAsia" w:hAnsi="Bookman Old Style"/>
          <w:sz w:val="22"/>
          <w:szCs w:val="22"/>
          <w:lang w:eastAsia="zh-CN"/>
        </w:rPr>
        <w:t>limit the aggregate hours of unavailability caused by Unplanned Outages during the Initial Term to no more than three hundred thirty-six (336) hours</w:t>
      </w:r>
      <w:r w:rsidR="00B236E9" w:rsidRPr="00B236E9">
        <w:rPr>
          <w:rFonts w:ascii="Bookman Old Style" w:hAnsi="Bookman Old Style"/>
          <w:sz w:val="22"/>
          <w:szCs w:val="22"/>
        </w:rPr>
        <w:t>;</w:t>
      </w:r>
    </w:p>
    <w:p w14:paraId="0AF735BA" w14:textId="232D0231" w:rsidR="00B236E9" w:rsidRDefault="002D1B3B" w:rsidP="003E15D1">
      <w:pPr>
        <w:pStyle w:val="BodyText"/>
        <w:numPr>
          <w:ilvl w:val="2"/>
          <w:numId w:val="7"/>
        </w:numPr>
        <w:tabs>
          <w:tab w:val="left" w:pos="720"/>
        </w:tabs>
        <w:spacing w:after="240"/>
        <w:ind w:left="0" w:right="20" w:firstLine="720"/>
        <w:rPr>
          <w:rFonts w:ascii="Bookman Old Style" w:hAnsi="Bookman Old Style"/>
          <w:sz w:val="22"/>
          <w:szCs w:val="22"/>
        </w:rPr>
      </w:pPr>
      <w:bookmarkStart w:id="42" w:name="_Hlk4584992"/>
      <w:r w:rsidRPr="00121E07">
        <w:rPr>
          <w:rFonts w:ascii="Bookman Old Style" w:hAnsi="Bookman Old Style"/>
          <w:sz w:val="22"/>
          <w:szCs w:val="22"/>
        </w:rPr>
        <w:t xml:space="preserve">Subsequent to the Commercial Operations Date, </w:t>
      </w:r>
      <w:r w:rsidR="000E3134">
        <w:rPr>
          <w:rFonts w:ascii="Bookman Old Style" w:hAnsi="Bookman Old Style"/>
          <w:sz w:val="22"/>
        </w:rPr>
        <w:t>i</w:t>
      </w:r>
      <w:r w:rsidR="000E3134" w:rsidRPr="00471060">
        <w:rPr>
          <w:rFonts w:ascii="Bookman Old Style" w:hAnsi="Bookman Old Style"/>
          <w:sz w:val="22"/>
        </w:rPr>
        <w:t>f the RTE Ratio</w:t>
      </w:r>
      <w:r w:rsidR="000E3134" w:rsidRPr="00F879E2">
        <w:rPr>
          <w:rFonts w:ascii="Bookman Old Style" w:hAnsi="Bookman Old Style"/>
          <w:sz w:val="22"/>
        </w:rPr>
        <w:t xml:space="preserve"> </w:t>
      </w:r>
      <w:r w:rsidR="000E3134" w:rsidRPr="00471060">
        <w:rPr>
          <w:rFonts w:ascii="Bookman Old Style" w:hAnsi="Bookman Old Style"/>
          <w:sz w:val="22"/>
        </w:rPr>
        <w:t>is more than</w:t>
      </w:r>
      <w:r w:rsidR="000E3134">
        <w:rPr>
          <w:rFonts w:ascii="Bookman Old Style" w:hAnsi="Bookman Old Style"/>
          <w:sz w:val="22"/>
        </w:rPr>
        <w:t xml:space="preserve"> </w:t>
      </w:r>
      <w:r w:rsidR="00F91BA0">
        <w:rPr>
          <w:rFonts w:ascii="Bookman Old Style" w:hAnsi="Bookman Old Style"/>
          <w:sz w:val="22"/>
        </w:rPr>
        <w:t>three (</w:t>
      </w:r>
      <w:r w:rsidR="000E3134" w:rsidRPr="00EF0F8E">
        <w:rPr>
          <w:rFonts w:ascii="Bookman Old Style" w:hAnsi="Bookman Old Style"/>
          <w:sz w:val="22"/>
        </w:rPr>
        <w:t>3</w:t>
      </w:r>
      <w:r w:rsidR="00F91BA0">
        <w:rPr>
          <w:rFonts w:ascii="Bookman Old Style" w:hAnsi="Bookman Old Style"/>
          <w:sz w:val="22"/>
        </w:rPr>
        <w:t>)</w:t>
      </w:r>
      <w:r w:rsidR="000E3134" w:rsidRPr="00EF0F8E">
        <w:rPr>
          <w:rFonts w:ascii="Bookman Old Style" w:hAnsi="Bookman Old Style"/>
          <w:sz w:val="22"/>
        </w:rPr>
        <w:t xml:space="preserve"> percentage points</w:t>
      </w:r>
      <w:r w:rsidR="000E3134" w:rsidRPr="00471060">
        <w:rPr>
          <w:rFonts w:ascii="Bookman Old Style" w:hAnsi="Bookman Old Style"/>
          <w:sz w:val="22"/>
        </w:rPr>
        <w:t xml:space="preserve"> below the Performance </w:t>
      </w:r>
      <w:r w:rsidR="009D3F2E">
        <w:rPr>
          <w:rFonts w:ascii="Bookman Old Style" w:hAnsi="Bookman Old Style"/>
          <w:sz w:val="22"/>
        </w:rPr>
        <w:t>Level RTE</w:t>
      </w:r>
      <w:r w:rsidR="000E3134" w:rsidRPr="00471060">
        <w:rPr>
          <w:rFonts w:ascii="Bookman Old Style" w:hAnsi="Bookman Old Style"/>
          <w:sz w:val="22"/>
        </w:rPr>
        <w:t xml:space="preserve"> </w:t>
      </w:r>
      <w:r w:rsidR="000E3134">
        <w:rPr>
          <w:rFonts w:ascii="Bookman Old Style" w:hAnsi="Bookman Old Style"/>
          <w:sz w:val="22"/>
        </w:rPr>
        <w:t xml:space="preserve">in </w:t>
      </w:r>
      <w:r w:rsidR="004F5C0C">
        <w:rPr>
          <w:rFonts w:ascii="Bookman Old Style" w:hAnsi="Bookman Old Style"/>
          <w:sz w:val="22"/>
        </w:rPr>
        <w:t>two</w:t>
      </w:r>
      <w:r w:rsidR="000E3134">
        <w:rPr>
          <w:rFonts w:ascii="Bookman Old Style" w:hAnsi="Bookman Old Style"/>
          <w:sz w:val="22"/>
        </w:rPr>
        <w:t xml:space="preserve"> (</w:t>
      </w:r>
      <w:r w:rsidR="004F5C0C">
        <w:rPr>
          <w:rFonts w:ascii="Bookman Old Style" w:hAnsi="Bookman Old Style"/>
          <w:sz w:val="22"/>
        </w:rPr>
        <w:t>2</w:t>
      </w:r>
      <w:r w:rsidR="000E3134">
        <w:rPr>
          <w:rFonts w:ascii="Bookman Old Style" w:hAnsi="Bookman Old Style"/>
          <w:sz w:val="22"/>
        </w:rPr>
        <w:t xml:space="preserve">) consecutive </w:t>
      </w:r>
      <w:r w:rsidR="004F5C0C">
        <w:rPr>
          <w:rFonts w:ascii="Bookman Old Style" w:hAnsi="Bookman Old Style"/>
          <w:sz w:val="22"/>
        </w:rPr>
        <w:t>Measurement Periods</w:t>
      </w:r>
      <w:r w:rsidRPr="00121E07">
        <w:rPr>
          <w:rFonts w:ascii="Bookman Old Style" w:hAnsi="Bookman Old Style"/>
          <w:sz w:val="22"/>
          <w:szCs w:val="22"/>
        </w:rPr>
        <w:t>;</w:t>
      </w:r>
      <w:bookmarkEnd w:id="42"/>
    </w:p>
    <w:p w14:paraId="0905602D" w14:textId="0898783B" w:rsidR="00464211" w:rsidRPr="00282E23" w:rsidRDefault="000E3134" w:rsidP="003E15D1">
      <w:pPr>
        <w:pStyle w:val="BodyText"/>
        <w:numPr>
          <w:ilvl w:val="2"/>
          <w:numId w:val="7"/>
        </w:numPr>
        <w:tabs>
          <w:tab w:val="left" w:pos="720"/>
        </w:tabs>
        <w:spacing w:after="240"/>
        <w:ind w:left="0" w:right="20" w:firstLine="720"/>
        <w:rPr>
          <w:rFonts w:ascii="Bookman Old Style" w:hAnsi="Bookman Old Style"/>
          <w:sz w:val="22"/>
          <w:szCs w:val="22"/>
        </w:rPr>
      </w:pPr>
      <w:r>
        <w:rPr>
          <w:rFonts w:ascii="Bookman Old Style" w:hAnsi="Bookman Old Style"/>
          <w:sz w:val="22"/>
          <w:szCs w:val="22"/>
        </w:rPr>
        <w:t xml:space="preserve">If at any time during the Term, </w:t>
      </w:r>
      <w:r w:rsidR="00F64E9F" w:rsidRPr="00282E23">
        <w:rPr>
          <w:rFonts w:ascii="Bookman Old Style" w:hAnsi="Bookman Old Style"/>
          <w:sz w:val="22"/>
          <w:szCs w:val="22"/>
        </w:rPr>
        <w:t xml:space="preserve">Seller fails to satisfy the requirements </w:t>
      </w:r>
      <w:r w:rsidR="00D40214">
        <w:rPr>
          <w:rFonts w:ascii="Bookman Old Style" w:hAnsi="Bookman Old Style"/>
          <w:sz w:val="22"/>
          <w:szCs w:val="22"/>
        </w:rPr>
        <w:t>specified in</w:t>
      </w:r>
      <w:r w:rsidR="00F64E9F" w:rsidRPr="00282E23">
        <w:rPr>
          <w:rFonts w:ascii="Bookman Old Style" w:hAnsi="Bookman Old Style"/>
          <w:sz w:val="22"/>
          <w:szCs w:val="22"/>
        </w:rPr>
        <w:t xml:space="preserve"> </w:t>
      </w:r>
      <w:r w:rsidR="00F64E9F" w:rsidRPr="00282E23">
        <w:rPr>
          <w:rFonts w:ascii="Bookman Old Style" w:hAnsi="Bookman Old Style"/>
          <w:b/>
          <w:sz w:val="22"/>
          <w:szCs w:val="22"/>
        </w:rPr>
        <w:t>Article 1</w:t>
      </w:r>
      <w:r w:rsidR="00386602">
        <w:rPr>
          <w:rFonts w:ascii="Bookman Old Style" w:hAnsi="Bookman Old Style"/>
          <w:b/>
          <w:sz w:val="22"/>
          <w:szCs w:val="22"/>
        </w:rPr>
        <w:t>4</w:t>
      </w:r>
      <w:r w:rsidR="00F64E9F" w:rsidRPr="00282E23">
        <w:rPr>
          <w:rFonts w:ascii="Bookman Old Style" w:hAnsi="Bookman Old Style"/>
          <w:sz w:val="22"/>
          <w:szCs w:val="22"/>
        </w:rPr>
        <w:t xml:space="preserve"> (Credit Assurance and Security) of this Agreement;</w:t>
      </w:r>
    </w:p>
    <w:p w14:paraId="60FA9940" w14:textId="56DB70A6" w:rsidR="00113D85" w:rsidRPr="00282E23" w:rsidRDefault="000E3134" w:rsidP="003E15D1">
      <w:pPr>
        <w:pStyle w:val="BodyText"/>
        <w:numPr>
          <w:ilvl w:val="2"/>
          <w:numId w:val="7"/>
        </w:numPr>
        <w:tabs>
          <w:tab w:val="left" w:pos="720"/>
        </w:tabs>
        <w:spacing w:after="240"/>
        <w:ind w:left="0" w:right="20" w:firstLine="720"/>
        <w:rPr>
          <w:rFonts w:ascii="Bookman Old Style" w:hAnsi="Bookman Old Style"/>
          <w:sz w:val="22"/>
          <w:szCs w:val="22"/>
        </w:rPr>
      </w:pPr>
      <w:r>
        <w:rPr>
          <w:rFonts w:ascii="Bookman Old Style" w:hAnsi="Bookman Old Style"/>
          <w:sz w:val="22"/>
          <w:szCs w:val="22"/>
        </w:rPr>
        <w:t xml:space="preserve">It at any time during the Term, </w:t>
      </w:r>
      <w:r w:rsidR="00464211" w:rsidRPr="00282E23">
        <w:rPr>
          <w:rFonts w:ascii="Bookman Old Style" w:hAnsi="Bookman Old Style"/>
          <w:sz w:val="22"/>
          <w:szCs w:val="22"/>
        </w:rPr>
        <w:t xml:space="preserve">Seller fails to comply with the requirements of </w:t>
      </w:r>
      <w:r w:rsidR="00464211" w:rsidRPr="00282E23">
        <w:rPr>
          <w:rFonts w:ascii="Bookman Old Style" w:hAnsi="Bookman Old Style"/>
          <w:b/>
          <w:sz w:val="22"/>
          <w:szCs w:val="22"/>
        </w:rPr>
        <w:t>Section 1</w:t>
      </w:r>
      <w:r w:rsidR="00386602">
        <w:rPr>
          <w:rFonts w:ascii="Bookman Old Style" w:hAnsi="Bookman Old Style"/>
          <w:b/>
          <w:sz w:val="22"/>
          <w:szCs w:val="22"/>
        </w:rPr>
        <w:t>5</w:t>
      </w:r>
      <w:r w:rsidR="00464211" w:rsidRPr="00282E23">
        <w:rPr>
          <w:rFonts w:ascii="Bookman Old Style" w:hAnsi="Bookman Old Style"/>
          <w:b/>
          <w:sz w:val="22"/>
          <w:szCs w:val="22"/>
        </w:rPr>
        <w:t>.1</w:t>
      </w:r>
      <w:r w:rsidR="00464211" w:rsidRPr="00282E23">
        <w:rPr>
          <w:rFonts w:ascii="Bookman Old Style" w:hAnsi="Bookman Old Style"/>
          <w:sz w:val="22"/>
          <w:szCs w:val="22"/>
        </w:rPr>
        <w:t xml:space="preserve"> (Sale of </w:t>
      </w:r>
      <w:r w:rsidR="00500841">
        <w:rPr>
          <w:rFonts w:ascii="Bookman Old Style" w:hAnsi="Bookman Old Style"/>
          <w:sz w:val="22"/>
          <w:szCs w:val="22"/>
        </w:rPr>
        <w:t xml:space="preserve">the </w:t>
      </w:r>
      <w:r w:rsidR="00464211" w:rsidRPr="00282E23">
        <w:rPr>
          <w:rFonts w:ascii="Bookman Old Style" w:hAnsi="Bookman Old Style"/>
          <w:sz w:val="22"/>
          <w:szCs w:val="22"/>
        </w:rPr>
        <w:t xml:space="preserve">Facility) and </w:t>
      </w:r>
      <w:r w:rsidR="00464211" w:rsidRPr="00282E23">
        <w:rPr>
          <w:rFonts w:ascii="Bookman Old Style" w:hAnsi="Bookman Old Style"/>
          <w:b/>
          <w:sz w:val="22"/>
          <w:szCs w:val="22"/>
        </w:rPr>
        <w:t xml:space="preserve">Attachment </w:t>
      </w:r>
      <w:r w:rsidR="00870D1B">
        <w:rPr>
          <w:rFonts w:ascii="Bookman Old Style" w:hAnsi="Bookman Old Style"/>
          <w:b/>
          <w:sz w:val="22"/>
          <w:szCs w:val="22"/>
        </w:rPr>
        <w:t>P</w:t>
      </w:r>
      <w:r w:rsidR="00464211" w:rsidRPr="00282E23">
        <w:rPr>
          <w:rFonts w:ascii="Bookman Old Style" w:hAnsi="Bookman Old Style"/>
          <w:sz w:val="22"/>
          <w:szCs w:val="22"/>
        </w:rPr>
        <w:t xml:space="preserve"> (Sale of Facility by Seller)</w:t>
      </w:r>
      <w:r w:rsidR="004B734C" w:rsidRPr="00282E23">
        <w:rPr>
          <w:rFonts w:ascii="Bookman Old Style" w:hAnsi="Bookman Old Style"/>
          <w:sz w:val="22"/>
          <w:szCs w:val="22"/>
        </w:rPr>
        <w:t>;</w:t>
      </w:r>
    </w:p>
    <w:p w14:paraId="6A548901" w14:textId="2D0D55AB" w:rsidR="00B41463" w:rsidRPr="00282E23" w:rsidRDefault="00F64E9F" w:rsidP="003E15D1">
      <w:pPr>
        <w:pStyle w:val="BodyText"/>
        <w:numPr>
          <w:ilvl w:val="2"/>
          <w:numId w:val="7"/>
        </w:numPr>
        <w:tabs>
          <w:tab w:val="left" w:pos="720"/>
        </w:tabs>
        <w:spacing w:after="240"/>
        <w:ind w:left="0" w:right="20" w:firstLine="720"/>
        <w:rPr>
          <w:rFonts w:ascii="Bookman Old Style" w:hAnsi="Bookman Old Style"/>
          <w:sz w:val="22"/>
          <w:szCs w:val="22"/>
        </w:rPr>
      </w:pPr>
      <w:r w:rsidRPr="00282E23">
        <w:rPr>
          <w:rFonts w:ascii="Bookman Old Style" w:hAnsi="Bookman Old Style"/>
          <w:sz w:val="22"/>
          <w:szCs w:val="22"/>
        </w:rPr>
        <w:t xml:space="preserve">Seller fails to comply with the Charging Energy obligations under </w:t>
      </w:r>
      <w:r w:rsidRPr="00282E23">
        <w:rPr>
          <w:rFonts w:ascii="Bookman Old Style" w:hAnsi="Bookman Old Style"/>
          <w:b/>
          <w:sz w:val="22"/>
          <w:szCs w:val="22"/>
        </w:rPr>
        <w:t>Article 8</w:t>
      </w:r>
      <w:r w:rsidRPr="00282E23">
        <w:rPr>
          <w:rFonts w:ascii="Bookman Old Style" w:hAnsi="Bookman Old Style"/>
          <w:sz w:val="22"/>
          <w:szCs w:val="22"/>
        </w:rPr>
        <w:t xml:space="preserve"> (Charging Energy Obligations);</w:t>
      </w:r>
    </w:p>
    <w:p w14:paraId="2E01A1A0" w14:textId="488BA09A" w:rsidR="008E0AAC" w:rsidRPr="00282E23" w:rsidRDefault="008A5BC7" w:rsidP="003E15D1">
      <w:pPr>
        <w:pStyle w:val="BodyText"/>
        <w:numPr>
          <w:ilvl w:val="2"/>
          <w:numId w:val="7"/>
        </w:numPr>
        <w:tabs>
          <w:tab w:val="left" w:pos="720"/>
          <w:tab w:val="left" w:pos="1440"/>
        </w:tabs>
        <w:spacing w:after="240"/>
        <w:ind w:left="0" w:right="20" w:firstLine="720"/>
        <w:rPr>
          <w:rFonts w:ascii="Bookman Old Style" w:hAnsi="Bookman Old Style"/>
          <w:sz w:val="22"/>
          <w:szCs w:val="22"/>
        </w:rPr>
      </w:pPr>
      <w:r>
        <w:rPr>
          <w:rFonts w:ascii="Bookman Old Style" w:hAnsi="Bookman Old Style"/>
          <w:sz w:val="22"/>
          <w:szCs w:val="22"/>
        </w:rPr>
        <w:t>S</w:t>
      </w:r>
      <w:r w:rsidR="008E0AAC" w:rsidRPr="00282E23">
        <w:rPr>
          <w:rFonts w:ascii="Bookman Old Style" w:hAnsi="Bookman Old Style"/>
          <w:sz w:val="22"/>
          <w:szCs w:val="22"/>
        </w:rPr>
        <w:t xml:space="preserve">ubsequent to </w:t>
      </w:r>
      <w:r w:rsidR="00EA443A" w:rsidRPr="00282E23">
        <w:rPr>
          <w:rFonts w:ascii="Bookman Old Style" w:hAnsi="Bookman Old Style"/>
          <w:sz w:val="22"/>
          <w:szCs w:val="22"/>
        </w:rPr>
        <w:t xml:space="preserve">the </w:t>
      </w:r>
      <w:r w:rsidR="00634275">
        <w:rPr>
          <w:rFonts w:ascii="Bookman Old Style" w:hAnsi="Bookman Old Style"/>
          <w:sz w:val="22"/>
          <w:szCs w:val="22"/>
        </w:rPr>
        <w:t>Commercial Operations</w:t>
      </w:r>
      <w:r w:rsidR="00EA443A" w:rsidRPr="00282E23">
        <w:rPr>
          <w:rFonts w:ascii="Bookman Old Style" w:hAnsi="Bookman Old Style"/>
          <w:sz w:val="22"/>
          <w:szCs w:val="22"/>
        </w:rPr>
        <w:t xml:space="preserve"> Date</w:t>
      </w:r>
      <w:r w:rsidR="008E0AAC" w:rsidRPr="00282E23">
        <w:rPr>
          <w:rFonts w:ascii="Bookman Old Style" w:hAnsi="Bookman Old Style"/>
          <w:sz w:val="22"/>
          <w:szCs w:val="22"/>
        </w:rPr>
        <w:t xml:space="preserve">, the </w:t>
      </w:r>
      <w:r w:rsidR="00807E87" w:rsidRPr="00282E23">
        <w:rPr>
          <w:rFonts w:ascii="Bookman Old Style" w:hAnsi="Bookman Old Style"/>
          <w:sz w:val="22"/>
          <w:szCs w:val="22"/>
        </w:rPr>
        <w:t>Facility</w:t>
      </w:r>
      <w:r w:rsidR="008E0AAC" w:rsidRPr="00282E23">
        <w:rPr>
          <w:rFonts w:ascii="Bookman Old Style" w:hAnsi="Bookman Old Style"/>
          <w:sz w:val="22"/>
          <w:szCs w:val="22"/>
        </w:rPr>
        <w:t xml:space="preserve"> is unavailable to provide the</w:t>
      </w:r>
      <w:r w:rsidR="00FC20FE" w:rsidRPr="00282E23">
        <w:rPr>
          <w:rFonts w:ascii="Bookman Old Style" w:hAnsi="Bookman Old Style"/>
          <w:sz w:val="22"/>
          <w:szCs w:val="22"/>
        </w:rPr>
        <w:t xml:space="preserve"> </w:t>
      </w:r>
      <w:r w:rsidR="00FC20FE" w:rsidRPr="00282E23">
        <w:rPr>
          <w:rFonts w:ascii="Bookman Old Style" w:hAnsi="Bookman Old Style" w:cs="Times New Roman"/>
          <w:sz w:val="22"/>
          <w:szCs w:val="22"/>
        </w:rPr>
        <w:t xml:space="preserve">Energy Storage Services </w:t>
      </w:r>
      <w:r w:rsidR="008E0AAC" w:rsidRPr="00282E23">
        <w:rPr>
          <w:rFonts w:ascii="Bookman Old Style" w:hAnsi="Bookman Old Style"/>
          <w:sz w:val="22"/>
          <w:szCs w:val="22"/>
        </w:rPr>
        <w:t xml:space="preserve">to Company </w:t>
      </w:r>
      <w:r w:rsidR="00EC3219" w:rsidRPr="00282E23">
        <w:rPr>
          <w:rFonts w:ascii="Bookman Old Style" w:hAnsi="Bookman Old Style"/>
          <w:sz w:val="22"/>
          <w:szCs w:val="22"/>
        </w:rPr>
        <w:t xml:space="preserve">in </w:t>
      </w:r>
      <w:r w:rsidR="00787F50" w:rsidRPr="00282E23">
        <w:rPr>
          <w:rFonts w:ascii="Bookman Old Style" w:hAnsi="Bookman Old Style"/>
          <w:sz w:val="22"/>
          <w:szCs w:val="22"/>
        </w:rPr>
        <w:t>response to Company Dispatch/Charge</w:t>
      </w:r>
      <w:r w:rsidR="00EC3219" w:rsidRPr="00282E23">
        <w:rPr>
          <w:rFonts w:ascii="Bookman Old Style" w:hAnsi="Bookman Old Style"/>
          <w:sz w:val="22"/>
          <w:szCs w:val="22"/>
        </w:rPr>
        <w:t xml:space="preserve"> </w:t>
      </w:r>
      <w:r w:rsidR="008E0AAC" w:rsidRPr="00282E23">
        <w:rPr>
          <w:rFonts w:ascii="Bookman Old Style" w:hAnsi="Bookman Old Style"/>
          <w:sz w:val="22"/>
          <w:szCs w:val="22"/>
        </w:rPr>
        <w:t xml:space="preserve">pursuant to the terms and conditions of this Agreement for a period of </w:t>
      </w:r>
      <w:r w:rsidR="004E6D9A">
        <w:rPr>
          <w:rFonts w:ascii="Bookman Old Style" w:hAnsi="Bookman Old Style"/>
          <w:sz w:val="22"/>
          <w:szCs w:val="22"/>
        </w:rPr>
        <w:t>one hundred twenty</w:t>
      </w:r>
      <w:r w:rsidR="008E0AAC" w:rsidRPr="00282E23">
        <w:rPr>
          <w:rFonts w:ascii="Bookman Old Style" w:hAnsi="Bookman Old Style"/>
          <w:sz w:val="22"/>
          <w:szCs w:val="22"/>
        </w:rPr>
        <w:t xml:space="preserve"> (</w:t>
      </w:r>
      <w:r w:rsidR="004E6D9A">
        <w:rPr>
          <w:rFonts w:ascii="Bookman Old Style" w:hAnsi="Bookman Old Style"/>
          <w:sz w:val="22"/>
          <w:szCs w:val="22"/>
        </w:rPr>
        <w:t>120</w:t>
      </w:r>
      <w:r w:rsidR="008E0AAC" w:rsidRPr="00282E23">
        <w:rPr>
          <w:rFonts w:ascii="Bookman Old Style" w:hAnsi="Bookman Old Style"/>
          <w:sz w:val="22"/>
          <w:szCs w:val="22"/>
        </w:rPr>
        <w:t xml:space="preserve">) or more consecutive </w:t>
      </w:r>
      <w:r w:rsidR="00AF3535">
        <w:rPr>
          <w:rFonts w:ascii="Bookman Old Style" w:hAnsi="Bookman Old Style"/>
          <w:sz w:val="22"/>
          <w:szCs w:val="22"/>
        </w:rPr>
        <w:t>D</w:t>
      </w:r>
      <w:r w:rsidR="008E0AAC" w:rsidRPr="00282E23">
        <w:rPr>
          <w:rFonts w:ascii="Bookman Old Style" w:hAnsi="Bookman Old Style"/>
          <w:sz w:val="22"/>
          <w:szCs w:val="22"/>
        </w:rPr>
        <w:t>ays;</w:t>
      </w:r>
      <w:r w:rsidR="00D67ACF">
        <w:rPr>
          <w:rFonts w:ascii="Bookman Old Style" w:hAnsi="Bookman Old Style"/>
          <w:sz w:val="22"/>
          <w:szCs w:val="22"/>
        </w:rPr>
        <w:t xml:space="preserve"> or</w:t>
      </w:r>
    </w:p>
    <w:p w14:paraId="031DEBBA" w14:textId="411A3101" w:rsidR="00113D85" w:rsidRPr="00282E23" w:rsidRDefault="008A5BC7" w:rsidP="003E15D1">
      <w:pPr>
        <w:pStyle w:val="BodyText"/>
        <w:widowControl/>
        <w:numPr>
          <w:ilvl w:val="2"/>
          <w:numId w:val="7"/>
        </w:numPr>
        <w:tabs>
          <w:tab w:val="left" w:pos="720"/>
          <w:tab w:val="left" w:pos="1440"/>
        </w:tabs>
        <w:spacing w:after="240"/>
        <w:ind w:left="0" w:right="14" w:firstLine="720"/>
        <w:rPr>
          <w:rFonts w:ascii="Bookman Old Style" w:hAnsi="Bookman Old Style"/>
          <w:sz w:val="22"/>
          <w:szCs w:val="22"/>
        </w:rPr>
      </w:pPr>
      <w:r>
        <w:rPr>
          <w:rFonts w:ascii="Bookman Old Style" w:hAnsi="Bookman Old Style"/>
          <w:sz w:val="22"/>
          <w:szCs w:val="22"/>
        </w:rPr>
        <w:t>S</w:t>
      </w:r>
      <w:r w:rsidR="00F64E9F" w:rsidRPr="00282E23">
        <w:rPr>
          <w:rFonts w:ascii="Bookman Old Style" w:hAnsi="Bookman Old Style"/>
          <w:sz w:val="22"/>
          <w:szCs w:val="22"/>
        </w:rPr>
        <w:t xml:space="preserve">ubsequent to the </w:t>
      </w:r>
      <w:r w:rsidR="00634275">
        <w:rPr>
          <w:rFonts w:ascii="Bookman Old Style" w:hAnsi="Bookman Old Style"/>
          <w:sz w:val="22"/>
          <w:szCs w:val="22"/>
        </w:rPr>
        <w:t>Commercial Operations</w:t>
      </w:r>
      <w:r w:rsidR="00F64E9F" w:rsidRPr="00282E23">
        <w:rPr>
          <w:rFonts w:ascii="Bookman Old Style" w:hAnsi="Bookman Old Style"/>
          <w:sz w:val="22"/>
          <w:szCs w:val="22"/>
        </w:rPr>
        <w:t xml:space="preserve"> Date, Seller fails to operate, maintain, or repair the Facility in accordance with Good Engineering and Operating Practices</w:t>
      </w:r>
      <w:r w:rsidR="001A5368">
        <w:rPr>
          <w:rFonts w:ascii="Bookman Old Style" w:hAnsi="Bookman Old Style"/>
          <w:sz w:val="22"/>
          <w:szCs w:val="22"/>
        </w:rPr>
        <w:t xml:space="preserve"> </w:t>
      </w:r>
      <w:r w:rsidR="00F64E9F" w:rsidRPr="00282E23">
        <w:rPr>
          <w:rFonts w:ascii="Bookman Old Style" w:hAnsi="Bookman Old Style"/>
          <w:sz w:val="22"/>
          <w:szCs w:val="22"/>
        </w:rPr>
        <w:t xml:space="preserve">if such failure is not cured within thirty (30) </w:t>
      </w:r>
      <w:r w:rsidR="00AF3535">
        <w:rPr>
          <w:rFonts w:ascii="Bookman Old Style" w:hAnsi="Bookman Old Style"/>
          <w:sz w:val="22"/>
          <w:szCs w:val="22"/>
        </w:rPr>
        <w:t>D</w:t>
      </w:r>
      <w:r w:rsidR="00F64E9F" w:rsidRPr="00282E23">
        <w:rPr>
          <w:rFonts w:ascii="Bookman Old Style" w:hAnsi="Bookman Old Style"/>
          <w:sz w:val="22"/>
          <w:szCs w:val="22"/>
        </w:rPr>
        <w:t xml:space="preserve">ays after written notice of such failure from Company unless such failure cannot be cured within said thirty (30) </w:t>
      </w:r>
      <w:r w:rsidR="00AF3535">
        <w:rPr>
          <w:rFonts w:ascii="Bookman Old Style" w:hAnsi="Bookman Old Style"/>
          <w:sz w:val="22"/>
          <w:szCs w:val="22"/>
        </w:rPr>
        <w:t>D</w:t>
      </w:r>
      <w:r w:rsidR="00F64E9F" w:rsidRPr="00282E23">
        <w:rPr>
          <w:rFonts w:ascii="Bookman Old Style" w:hAnsi="Bookman Old Style"/>
          <w:sz w:val="22"/>
          <w:szCs w:val="22"/>
        </w:rPr>
        <w:t xml:space="preserve">ay period and Seller is making commercially reasonable efforts to cure such failure, </w:t>
      </w:r>
      <w:r w:rsidR="00F64E9F" w:rsidRPr="00282E23">
        <w:rPr>
          <w:rFonts w:ascii="Bookman Old Style" w:hAnsi="Bookman Old Style"/>
          <w:sz w:val="22"/>
          <w:szCs w:val="22"/>
        </w:rPr>
        <w:lastRenderedPageBreak/>
        <w:t xml:space="preserve">in which case Seller shall have a cure period of </w:t>
      </w:r>
      <w:r w:rsidR="004E6D9A">
        <w:rPr>
          <w:rFonts w:ascii="Bookman Old Style" w:hAnsi="Bookman Old Style"/>
          <w:sz w:val="22"/>
          <w:szCs w:val="22"/>
        </w:rPr>
        <w:t>sixty</w:t>
      </w:r>
      <w:r w:rsidR="00F64E9F" w:rsidRPr="00282E23">
        <w:rPr>
          <w:rFonts w:ascii="Bookman Old Style" w:hAnsi="Bookman Old Style"/>
          <w:sz w:val="22"/>
          <w:szCs w:val="22"/>
        </w:rPr>
        <w:t xml:space="preserve"> (</w:t>
      </w:r>
      <w:r w:rsidR="004E6D9A">
        <w:rPr>
          <w:rFonts w:ascii="Bookman Old Style" w:hAnsi="Bookman Old Style"/>
          <w:sz w:val="22"/>
          <w:szCs w:val="22"/>
        </w:rPr>
        <w:t>6</w:t>
      </w:r>
      <w:r w:rsidR="004E6D9A" w:rsidRPr="00282E23">
        <w:rPr>
          <w:rFonts w:ascii="Bookman Old Style" w:hAnsi="Bookman Old Style"/>
          <w:sz w:val="22"/>
          <w:szCs w:val="22"/>
        </w:rPr>
        <w:t>0</w:t>
      </w:r>
      <w:r w:rsidR="00F64E9F" w:rsidRPr="00282E23">
        <w:rPr>
          <w:rFonts w:ascii="Bookman Old Style" w:hAnsi="Bookman Old Style"/>
          <w:sz w:val="22"/>
          <w:szCs w:val="22"/>
        </w:rPr>
        <w:t xml:space="preserve">) </w:t>
      </w:r>
      <w:r w:rsidR="00AF3535">
        <w:rPr>
          <w:rFonts w:ascii="Bookman Old Style" w:hAnsi="Bookman Old Style"/>
          <w:sz w:val="22"/>
          <w:szCs w:val="22"/>
        </w:rPr>
        <w:t>D</w:t>
      </w:r>
      <w:r w:rsidR="00F64E9F" w:rsidRPr="00282E23">
        <w:rPr>
          <w:rFonts w:ascii="Bookman Old Style" w:hAnsi="Bookman Old Style"/>
          <w:sz w:val="22"/>
          <w:szCs w:val="22"/>
        </w:rPr>
        <w:t>ays after Company’s written notice of such failure</w:t>
      </w:r>
      <w:r w:rsidR="00D67ACF">
        <w:rPr>
          <w:rFonts w:ascii="Bookman Old Style" w:hAnsi="Bookman Old Style"/>
          <w:sz w:val="22"/>
          <w:szCs w:val="22"/>
        </w:rPr>
        <w:t>.</w:t>
      </w:r>
    </w:p>
    <w:p w14:paraId="7370EA47" w14:textId="77777777" w:rsidR="002E1FB1" w:rsidRPr="00C4755B" w:rsidRDefault="002E1FB1"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C4755B">
        <w:rPr>
          <w:rFonts w:ascii="Bookman Old Style" w:hAnsi="Bookman Old Style"/>
          <w:b/>
          <w:sz w:val="28"/>
          <w:szCs w:val="28"/>
        </w:rPr>
        <w:t>Events of Default</w:t>
      </w:r>
      <w:r>
        <w:rPr>
          <w:rFonts w:ascii="Bookman Old Style" w:hAnsi="Bookman Old Style"/>
          <w:b/>
          <w:sz w:val="28"/>
          <w:szCs w:val="28"/>
        </w:rPr>
        <w:t xml:space="preserve"> by a Party</w:t>
      </w:r>
      <w:r w:rsidRPr="00C4755B">
        <w:rPr>
          <w:rFonts w:ascii="Bookman Old Style" w:hAnsi="Bookman Old Style"/>
          <w:b/>
          <w:sz w:val="28"/>
          <w:szCs w:val="28"/>
        </w:rPr>
        <w:t>.</w:t>
      </w:r>
      <w:r w:rsidRPr="00C4755B">
        <w:rPr>
          <w:rFonts w:ascii="Bookman Old Style" w:hAnsi="Bookman Old Style"/>
          <w:sz w:val="28"/>
          <w:szCs w:val="28"/>
        </w:rPr>
        <w:t xml:space="preserve">  </w:t>
      </w:r>
    </w:p>
    <w:p w14:paraId="4DD89D01" w14:textId="77777777" w:rsidR="002E1FB1" w:rsidRPr="00C50983" w:rsidRDefault="002E1FB1" w:rsidP="002E1FB1">
      <w:pPr>
        <w:pStyle w:val="BodyText"/>
        <w:widowControl/>
        <w:tabs>
          <w:tab w:val="left" w:pos="0"/>
        </w:tabs>
        <w:spacing w:after="240"/>
        <w:ind w:left="0"/>
        <w:rPr>
          <w:rFonts w:ascii="Bookman Old Style" w:hAnsi="Bookman Old Style"/>
          <w:sz w:val="22"/>
          <w:szCs w:val="22"/>
        </w:rPr>
      </w:pPr>
      <w:r>
        <w:rPr>
          <w:rFonts w:ascii="Bookman Old Style" w:hAnsi="Bookman Old Style"/>
          <w:sz w:val="22"/>
          <w:szCs w:val="22"/>
        </w:rPr>
        <w:t xml:space="preserve">The occurrence of any of the following during the Term of the Agreement shall constitute an Event of Default by the Party responsible for the failure, </w:t>
      </w:r>
      <w:proofErr w:type="gramStart"/>
      <w:r>
        <w:rPr>
          <w:rFonts w:ascii="Bookman Old Style" w:hAnsi="Bookman Old Style"/>
          <w:sz w:val="22"/>
          <w:szCs w:val="22"/>
        </w:rPr>
        <w:t>action</w:t>
      </w:r>
      <w:proofErr w:type="gramEnd"/>
      <w:r>
        <w:rPr>
          <w:rFonts w:ascii="Bookman Old Style" w:hAnsi="Bookman Old Style"/>
          <w:sz w:val="22"/>
          <w:szCs w:val="22"/>
        </w:rPr>
        <w:t xml:space="preserve"> or breach in question</w:t>
      </w:r>
      <w:r w:rsidRPr="00C50983">
        <w:rPr>
          <w:rFonts w:ascii="Bookman Old Style" w:hAnsi="Bookman Old Style"/>
          <w:sz w:val="22"/>
          <w:szCs w:val="22"/>
        </w:rPr>
        <w:t>:</w:t>
      </w:r>
    </w:p>
    <w:p w14:paraId="0A0C08E8" w14:textId="77777777" w:rsidR="002E1FB1" w:rsidRPr="00C50983" w:rsidRDefault="002E1FB1" w:rsidP="003E15D1">
      <w:pPr>
        <w:pStyle w:val="BodyText"/>
        <w:numPr>
          <w:ilvl w:val="2"/>
          <w:numId w:val="7"/>
        </w:numPr>
        <w:tabs>
          <w:tab w:val="left" w:pos="720"/>
        </w:tabs>
        <w:spacing w:after="240"/>
        <w:ind w:left="0" w:right="20" w:firstLine="706"/>
        <w:rPr>
          <w:rFonts w:ascii="Bookman Old Style" w:hAnsi="Bookman Old Style"/>
          <w:sz w:val="22"/>
          <w:szCs w:val="22"/>
        </w:rPr>
      </w:pPr>
      <w:r w:rsidRPr="00C50983">
        <w:rPr>
          <w:rFonts w:ascii="Bookman Old Style" w:hAnsi="Bookman Old Style"/>
          <w:sz w:val="22"/>
          <w:szCs w:val="22"/>
        </w:rPr>
        <w:t xml:space="preserve">The failure to make, when due, any payment required to be made to the other Party pursuant to this Agreement, if such failure is not </w:t>
      </w:r>
      <w:r>
        <w:rPr>
          <w:rFonts w:ascii="Bookman Old Style" w:hAnsi="Bookman Old Style"/>
          <w:sz w:val="22"/>
          <w:szCs w:val="22"/>
        </w:rPr>
        <w:t>cured</w:t>
      </w:r>
      <w:r w:rsidRPr="00C50983">
        <w:rPr>
          <w:rFonts w:ascii="Bookman Old Style" w:hAnsi="Bookman Old Style"/>
          <w:sz w:val="22"/>
          <w:szCs w:val="22"/>
        </w:rPr>
        <w:t xml:space="preserve"> within ten (10) Business Days after written </w:t>
      </w:r>
      <w:r>
        <w:rPr>
          <w:rFonts w:ascii="Bookman Old Style" w:hAnsi="Bookman Old Style"/>
          <w:sz w:val="22"/>
          <w:szCs w:val="22"/>
        </w:rPr>
        <w:t>n</w:t>
      </w:r>
      <w:r w:rsidRPr="00C50983">
        <w:rPr>
          <w:rFonts w:ascii="Bookman Old Style" w:hAnsi="Bookman Old Style"/>
          <w:sz w:val="22"/>
          <w:szCs w:val="22"/>
        </w:rPr>
        <w:t xml:space="preserve">otice of such failure is </w:t>
      </w:r>
      <w:r>
        <w:rPr>
          <w:rFonts w:ascii="Bookman Old Style" w:hAnsi="Bookman Old Style"/>
          <w:sz w:val="22"/>
          <w:szCs w:val="22"/>
        </w:rPr>
        <w:t>received by the non-performing Party</w:t>
      </w:r>
      <w:r w:rsidRPr="00C50983">
        <w:rPr>
          <w:rFonts w:ascii="Bookman Old Style" w:hAnsi="Bookman Old Style"/>
          <w:sz w:val="22"/>
          <w:szCs w:val="22"/>
        </w:rPr>
        <w:t>;</w:t>
      </w:r>
    </w:p>
    <w:p w14:paraId="0ABE6215" w14:textId="77777777" w:rsidR="002E1FB1" w:rsidRPr="00C50983" w:rsidRDefault="002E1FB1" w:rsidP="003E15D1">
      <w:pPr>
        <w:pStyle w:val="BodyText"/>
        <w:numPr>
          <w:ilvl w:val="2"/>
          <w:numId w:val="7"/>
        </w:numPr>
        <w:tabs>
          <w:tab w:val="left" w:pos="720"/>
        </w:tabs>
        <w:spacing w:after="240"/>
        <w:ind w:left="0" w:right="20" w:firstLine="706"/>
        <w:rPr>
          <w:rFonts w:ascii="Bookman Old Style" w:hAnsi="Bookman Old Style"/>
          <w:sz w:val="22"/>
          <w:szCs w:val="22"/>
        </w:rPr>
      </w:pPr>
      <w:r w:rsidRPr="00C50983">
        <w:rPr>
          <w:rFonts w:ascii="Bookman Old Style" w:hAnsi="Bookman Old Style"/>
          <w:sz w:val="22"/>
          <w:szCs w:val="22"/>
        </w:rPr>
        <w:t>Any representation or warranty made by such Party herein is false or misleading in any material respect when made or when deemed made or repeated if the representation or warranty is continuing in nature;</w:t>
      </w:r>
    </w:p>
    <w:p w14:paraId="44C58324" w14:textId="77777777" w:rsidR="002E1FB1" w:rsidRPr="00C50983" w:rsidRDefault="002E1FB1" w:rsidP="003E15D1">
      <w:pPr>
        <w:pStyle w:val="BodyText"/>
        <w:numPr>
          <w:ilvl w:val="2"/>
          <w:numId w:val="7"/>
        </w:numPr>
        <w:tabs>
          <w:tab w:val="left" w:pos="720"/>
        </w:tabs>
        <w:spacing w:after="240"/>
        <w:ind w:left="0" w:right="20" w:firstLine="706"/>
        <w:rPr>
          <w:rFonts w:ascii="Bookman Old Style" w:hAnsi="Bookman Old Style"/>
          <w:sz w:val="22"/>
          <w:szCs w:val="22"/>
        </w:rPr>
      </w:pPr>
      <w:r w:rsidRPr="00C50983">
        <w:rPr>
          <w:rFonts w:ascii="Bookman Old Style" w:hAnsi="Bookman Old Style"/>
          <w:sz w:val="22"/>
          <w:szCs w:val="22"/>
        </w:rPr>
        <w:t>Such Party becomes insolvent, or makes an assignment for the benefit of creditors</w:t>
      </w:r>
      <w:r>
        <w:rPr>
          <w:rFonts w:ascii="Bookman Old Style" w:hAnsi="Bookman Old Style"/>
          <w:sz w:val="22"/>
          <w:szCs w:val="22"/>
        </w:rPr>
        <w:t xml:space="preserve"> (other than an assignment to a Facility Lender pursuant to the Financing Documents)</w:t>
      </w:r>
      <w:r w:rsidRPr="00C50983">
        <w:rPr>
          <w:rFonts w:ascii="Bookman Old Style" w:hAnsi="Bookman Old Style"/>
          <w:sz w:val="22"/>
          <w:szCs w:val="22"/>
        </w:rPr>
        <w:t xml:space="preserve"> or fails generally to pay its debts as they become due; or such Party shall have an order for relief in an involuntary case under the bankruptcy laws as now or hereafter constituted entered against it, or shall commence a voluntary case under the bankruptcy laws as now or hereafter constituted, or shall file any petition or answer seeking for itself any arrangement, composition, adjustment, liquidation, dissolution or similar relief to which it may be entitled under any present or future statue, law or regulation, or shall file any answer admitting the material allegations of any petition filed against it in such proceeding; or such Party seeks or consents to or acquiesces in the appointment of or taking possession by, any custodian, trustee, receiver or liquidator of it or of all or a substantial part of its properties or assets; or such Party takes action looking to its dissolution or liquidation; or within ninety (90) </w:t>
      </w:r>
      <w:r>
        <w:rPr>
          <w:rFonts w:ascii="Bookman Old Style" w:hAnsi="Bookman Old Style"/>
          <w:sz w:val="22"/>
          <w:szCs w:val="22"/>
        </w:rPr>
        <w:t>D</w:t>
      </w:r>
      <w:r w:rsidRPr="00C50983">
        <w:rPr>
          <w:rFonts w:ascii="Bookman Old Style" w:hAnsi="Bookman Old Style"/>
          <w:sz w:val="22"/>
          <w:szCs w:val="22"/>
        </w:rPr>
        <w:t xml:space="preserve">ays after commencement of any proceedings against such Party seeking any arrangement, composition, adjustment, liquidation, dissolution or similar relief under any present or future statue, law or regulation, such proceedings shall not have been dismissed; or within ninety (90) </w:t>
      </w:r>
      <w:r>
        <w:rPr>
          <w:rFonts w:ascii="Bookman Old Style" w:hAnsi="Bookman Old Style"/>
          <w:sz w:val="22"/>
          <w:szCs w:val="22"/>
        </w:rPr>
        <w:t>D</w:t>
      </w:r>
      <w:r w:rsidRPr="00C50983">
        <w:rPr>
          <w:rFonts w:ascii="Bookman Old Style" w:hAnsi="Bookman Old Style"/>
          <w:sz w:val="22"/>
          <w:szCs w:val="22"/>
        </w:rPr>
        <w:t>ays after the appointment of, or taking possession by, any custodian, trustee, receiver or liquidator of any or of all or a substantial part of the properties or assets of such Party, without the consent or acquiescence of such Party, any such appointment or possession shall not have been vacated or terminated;</w:t>
      </w:r>
    </w:p>
    <w:p w14:paraId="6844C8CD" w14:textId="18ACB042" w:rsidR="002E1FB1" w:rsidRPr="00C50983" w:rsidRDefault="002E1FB1" w:rsidP="003E15D1">
      <w:pPr>
        <w:pStyle w:val="BodyText"/>
        <w:numPr>
          <w:ilvl w:val="2"/>
          <w:numId w:val="7"/>
        </w:numPr>
        <w:tabs>
          <w:tab w:val="left" w:pos="720"/>
        </w:tabs>
        <w:spacing w:after="240"/>
        <w:ind w:left="0" w:right="20" w:firstLine="706"/>
        <w:rPr>
          <w:rFonts w:ascii="Bookman Old Style" w:hAnsi="Bookman Old Style"/>
          <w:sz w:val="22"/>
          <w:szCs w:val="22"/>
        </w:rPr>
      </w:pPr>
      <w:r w:rsidRPr="00C50983">
        <w:rPr>
          <w:rFonts w:ascii="Bookman Old Style" w:hAnsi="Bookman Old Style"/>
          <w:sz w:val="22"/>
          <w:szCs w:val="22"/>
        </w:rPr>
        <w:t xml:space="preserve">Such Party engages in or is the subject of a transaction requiring the prior written consent of the other Party under </w:t>
      </w:r>
      <w:r w:rsidRPr="00C50983">
        <w:rPr>
          <w:rFonts w:ascii="Bookman Old Style" w:hAnsi="Bookman Old Style"/>
          <w:b/>
          <w:sz w:val="22"/>
          <w:szCs w:val="22"/>
        </w:rPr>
        <w:t>Section 1</w:t>
      </w:r>
      <w:r w:rsidR="00E80378">
        <w:rPr>
          <w:rFonts w:ascii="Bookman Old Style" w:hAnsi="Bookman Old Style"/>
          <w:b/>
          <w:sz w:val="22"/>
          <w:szCs w:val="22"/>
        </w:rPr>
        <w:t>5</w:t>
      </w:r>
      <w:r w:rsidRPr="00C50983">
        <w:rPr>
          <w:rFonts w:ascii="Bookman Old Style" w:hAnsi="Bookman Old Style"/>
          <w:b/>
          <w:sz w:val="22"/>
          <w:szCs w:val="22"/>
        </w:rPr>
        <w:t>.2</w:t>
      </w:r>
      <w:r w:rsidRPr="00C50983">
        <w:rPr>
          <w:rFonts w:ascii="Bookman Old Style" w:hAnsi="Bookman Old Style"/>
          <w:sz w:val="22"/>
          <w:szCs w:val="22"/>
        </w:rPr>
        <w:t xml:space="preserve"> (Assignment by Seller) or </w:t>
      </w:r>
      <w:r w:rsidRPr="00C50983">
        <w:rPr>
          <w:rFonts w:ascii="Bookman Old Style" w:hAnsi="Bookman Old Style"/>
          <w:b/>
          <w:sz w:val="22"/>
          <w:szCs w:val="22"/>
        </w:rPr>
        <w:t>Section 1</w:t>
      </w:r>
      <w:r w:rsidR="00E80378">
        <w:rPr>
          <w:rFonts w:ascii="Bookman Old Style" w:hAnsi="Bookman Old Style"/>
          <w:b/>
          <w:sz w:val="22"/>
          <w:szCs w:val="22"/>
        </w:rPr>
        <w:t>5</w:t>
      </w:r>
      <w:r w:rsidRPr="00C50983">
        <w:rPr>
          <w:rFonts w:ascii="Bookman Old Style" w:hAnsi="Bookman Old Style"/>
          <w:b/>
          <w:sz w:val="22"/>
          <w:szCs w:val="22"/>
        </w:rPr>
        <w:t>.6</w:t>
      </w:r>
      <w:r>
        <w:rPr>
          <w:rFonts w:ascii="Bookman Old Style" w:hAnsi="Bookman Old Style"/>
          <w:sz w:val="22"/>
          <w:szCs w:val="22"/>
        </w:rPr>
        <w:t xml:space="preserve"> (Assignment b</w:t>
      </w:r>
      <w:r w:rsidRPr="00C50983">
        <w:rPr>
          <w:rFonts w:ascii="Bookman Old Style" w:hAnsi="Bookman Old Style"/>
          <w:sz w:val="22"/>
          <w:szCs w:val="22"/>
        </w:rPr>
        <w:t>y Company), as applicable, without having obtained such consent;</w:t>
      </w:r>
    </w:p>
    <w:p w14:paraId="31D860AD" w14:textId="43A34C09" w:rsidR="002E1FB1" w:rsidRPr="00C50983" w:rsidRDefault="002E1FB1" w:rsidP="003E15D1">
      <w:pPr>
        <w:pStyle w:val="BodyText"/>
        <w:numPr>
          <w:ilvl w:val="2"/>
          <w:numId w:val="7"/>
        </w:numPr>
        <w:tabs>
          <w:tab w:val="left" w:pos="720"/>
        </w:tabs>
        <w:spacing w:after="240"/>
        <w:ind w:left="0" w:right="20" w:firstLine="706"/>
        <w:rPr>
          <w:rFonts w:ascii="Bookman Old Style" w:hAnsi="Bookman Old Style"/>
          <w:sz w:val="22"/>
          <w:szCs w:val="22"/>
        </w:rPr>
      </w:pPr>
      <w:r w:rsidRPr="00C50983">
        <w:rPr>
          <w:rFonts w:ascii="Bookman Old Style" w:hAnsi="Bookman Old Style"/>
          <w:sz w:val="22"/>
          <w:szCs w:val="22"/>
        </w:rPr>
        <w:t>Such Party fails to comply with either (</w:t>
      </w:r>
      <w:proofErr w:type="spellStart"/>
      <w:r w:rsidRPr="00C50983">
        <w:rPr>
          <w:rFonts w:ascii="Bookman Old Style" w:hAnsi="Bookman Old Style"/>
          <w:sz w:val="22"/>
          <w:szCs w:val="22"/>
        </w:rPr>
        <w:t>i</w:t>
      </w:r>
      <w:proofErr w:type="spellEnd"/>
      <w:r w:rsidRPr="00C50983">
        <w:rPr>
          <w:rFonts w:ascii="Bookman Old Style" w:hAnsi="Bookman Old Style"/>
          <w:sz w:val="22"/>
          <w:szCs w:val="22"/>
        </w:rPr>
        <w:t xml:space="preserve">) </w:t>
      </w:r>
      <w:r w:rsidR="00C13EAE">
        <w:rPr>
          <w:rFonts w:ascii="Bookman Old Style" w:hAnsi="Bookman Old Style"/>
          <w:sz w:val="22"/>
          <w:szCs w:val="22"/>
        </w:rPr>
        <w:t xml:space="preserve">a </w:t>
      </w:r>
      <w:r w:rsidRPr="00C50983">
        <w:rPr>
          <w:rFonts w:ascii="Bookman Old Style" w:hAnsi="Bookman Old Style"/>
          <w:sz w:val="22"/>
          <w:szCs w:val="22"/>
        </w:rPr>
        <w:t xml:space="preserve">decision under </w:t>
      </w:r>
      <w:r w:rsidRPr="00C50983">
        <w:rPr>
          <w:rFonts w:ascii="Bookman Old Style" w:hAnsi="Bookman Old Style"/>
          <w:b/>
          <w:sz w:val="22"/>
          <w:szCs w:val="22"/>
        </w:rPr>
        <w:t>Article 2</w:t>
      </w:r>
      <w:r w:rsidR="00E80378">
        <w:rPr>
          <w:rFonts w:ascii="Bookman Old Style" w:hAnsi="Bookman Old Style"/>
          <w:b/>
          <w:sz w:val="22"/>
          <w:szCs w:val="22"/>
        </w:rPr>
        <w:t>6</w:t>
      </w:r>
      <w:r w:rsidRPr="00C50983">
        <w:rPr>
          <w:rFonts w:ascii="Bookman Old Style" w:hAnsi="Bookman Old Style"/>
          <w:sz w:val="22"/>
          <w:szCs w:val="22"/>
        </w:rPr>
        <w:t xml:space="preserve"> (Dispute Resolution)</w:t>
      </w:r>
      <w:r>
        <w:rPr>
          <w:rFonts w:ascii="Bookman Old Style" w:hAnsi="Bookman Old Style"/>
          <w:sz w:val="22"/>
          <w:szCs w:val="22"/>
        </w:rPr>
        <w:t>; or</w:t>
      </w:r>
      <w:r w:rsidRPr="00C50983">
        <w:rPr>
          <w:rFonts w:ascii="Bookman Old Style" w:hAnsi="Bookman Old Style"/>
          <w:sz w:val="22"/>
          <w:szCs w:val="22"/>
        </w:rPr>
        <w:t xml:space="preserve"> (</w:t>
      </w:r>
      <w:r>
        <w:rPr>
          <w:rFonts w:ascii="Bookman Old Style" w:hAnsi="Bookman Old Style"/>
          <w:sz w:val="22"/>
          <w:szCs w:val="22"/>
        </w:rPr>
        <w:t>ii) an Independent Evaluator’</w:t>
      </w:r>
      <w:r w:rsidRPr="00C50983">
        <w:rPr>
          <w:rFonts w:ascii="Bookman Old Style" w:hAnsi="Bookman Old Style"/>
          <w:sz w:val="22"/>
          <w:szCs w:val="22"/>
        </w:rPr>
        <w:t xml:space="preserve">s decision under </w:t>
      </w:r>
      <w:r w:rsidRPr="00C50983">
        <w:rPr>
          <w:rFonts w:ascii="Bookman Old Style" w:hAnsi="Bookman Old Style"/>
          <w:b/>
          <w:sz w:val="22"/>
          <w:szCs w:val="22"/>
        </w:rPr>
        <w:t>Article 2</w:t>
      </w:r>
      <w:r w:rsidR="00E80378">
        <w:rPr>
          <w:rFonts w:ascii="Bookman Old Style" w:hAnsi="Bookman Old Style"/>
          <w:b/>
          <w:sz w:val="22"/>
          <w:szCs w:val="22"/>
        </w:rPr>
        <w:t>2</w:t>
      </w:r>
      <w:r w:rsidRPr="00C50983">
        <w:rPr>
          <w:rFonts w:ascii="Bookman Old Style" w:hAnsi="Bookman Old Style"/>
          <w:sz w:val="22"/>
          <w:szCs w:val="22"/>
        </w:rPr>
        <w:t xml:space="preserve"> (Revisions to Performance Standards), in either case within thirty (30) </w:t>
      </w:r>
      <w:r>
        <w:rPr>
          <w:rFonts w:ascii="Bookman Old Style" w:hAnsi="Bookman Old Style"/>
          <w:sz w:val="22"/>
          <w:szCs w:val="22"/>
        </w:rPr>
        <w:t>D</w:t>
      </w:r>
      <w:r w:rsidRPr="00C50983">
        <w:rPr>
          <w:rFonts w:ascii="Bookman Old Style" w:hAnsi="Bookman Old Style"/>
          <w:sz w:val="22"/>
          <w:szCs w:val="22"/>
        </w:rPr>
        <w:t xml:space="preserve">ays after such decision becomes binding on the Parties in accordance with </w:t>
      </w:r>
      <w:r w:rsidRPr="00C50983">
        <w:rPr>
          <w:rFonts w:ascii="Bookman Old Style" w:hAnsi="Bookman Old Style"/>
          <w:b/>
          <w:sz w:val="22"/>
          <w:szCs w:val="22"/>
        </w:rPr>
        <w:t>Article 2</w:t>
      </w:r>
      <w:r w:rsidR="00E80378">
        <w:rPr>
          <w:rFonts w:ascii="Bookman Old Style" w:hAnsi="Bookman Old Style"/>
          <w:b/>
          <w:sz w:val="22"/>
          <w:szCs w:val="22"/>
        </w:rPr>
        <w:t>6</w:t>
      </w:r>
      <w:r w:rsidRPr="00C50983">
        <w:rPr>
          <w:rFonts w:ascii="Bookman Old Style" w:hAnsi="Bookman Old Style"/>
          <w:sz w:val="22"/>
          <w:szCs w:val="22"/>
        </w:rPr>
        <w:t xml:space="preserve"> (Dispute Resolution) or within thirty (30) </w:t>
      </w:r>
      <w:r>
        <w:rPr>
          <w:rFonts w:ascii="Bookman Old Style" w:hAnsi="Bookman Old Style"/>
          <w:sz w:val="22"/>
          <w:szCs w:val="22"/>
        </w:rPr>
        <w:t>D</w:t>
      </w:r>
      <w:r w:rsidRPr="00C50983">
        <w:rPr>
          <w:rFonts w:ascii="Bookman Old Style" w:hAnsi="Bookman Old Style"/>
          <w:sz w:val="22"/>
          <w:szCs w:val="22"/>
        </w:rPr>
        <w:t xml:space="preserve">ays of the issuance of such decision under </w:t>
      </w:r>
      <w:r w:rsidRPr="00C50983">
        <w:rPr>
          <w:rFonts w:ascii="Bookman Old Style" w:hAnsi="Bookman Old Style"/>
          <w:b/>
          <w:sz w:val="22"/>
          <w:szCs w:val="22"/>
        </w:rPr>
        <w:t>Article 2</w:t>
      </w:r>
      <w:r w:rsidR="00E80378">
        <w:rPr>
          <w:rFonts w:ascii="Bookman Old Style" w:hAnsi="Bookman Old Style"/>
          <w:b/>
          <w:sz w:val="22"/>
          <w:szCs w:val="22"/>
        </w:rPr>
        <w:t>2</w:t>
      </w:r>
      <w:r w:rsidRPr="00C50983">
        <w:rPr>
          <w:rFonts w:ascii="Bookman Old Style" w:hAnsi="Bookman Old Style"/>
          <w:sz w:val="22"/>
          <w:szCs w:val="22"/>
        </w:rPr>
        <w:t xml:space="preserve"> (Revisions to Performance Standards), as applicable, or, if such decision cannot be </w:t>
      </w:r>
      <w:r w:rsidRPr="00C50983">
        <w:rPr>
          <w:rFonts w:ascii="Bookman Old Style" w:hAnsi="Bookman Old Style"/>
          <w:sz w:val="22"/>
          <w:szCs w:val="22"/>
        </w:rPr>
        <w:lastRenderedPageBreak/>
        <w:t xml:space="preserve">complied with within thirty (30) </w:t>
      </w:r>
      <w:r>
        <w:rPr>
          <w:rFonts w:ascii="Bookman Old Style" w:hAnsi="Bookman Old Style"/>
          <w:sz w:val="22"/>
          <w:szCs w:val="22"/>
        </w:rPr>
        <w:t>D</w:t>
      </w:r>
      <w:r w:rsidRPr="00C50983">
        <w:rPr>
          <w:rFonts w:ascii="Bookman Old Style" w:hAnsi="Bookman Old Style"/>
          <w:sz w:val="22"/>
          <w:szCs w:val="22"/>
        </w:rPr>
        <w:t xml:space="preserve">ays, such Party fails to have commenced commercially reasonable efforts designed to achieve compliance within such thirty (30) </w:t>
      </w:r>
      <w:r>
        <w:rPr>
          <w:rFonts w:ascii="Bookman Old Style" w:hAnsi="Bookman Old Style"/>
          <w:sz w:val="22"/>
          <w:szCs w:val="22"/>
        </w:rPr>
        <w:t>D</w:t>
      </w:r>
      <w:r w:rsidRPr="00C50983">
        <w:rPr>
          <w:rFonts w:ascii="Bookman Old Style" w:hAnsi="Bookman Old Style"/>
          <w:sz w:val="22"/>
          <w:szCs w:val="22"/>
        </w:rPr>
        <w:t>ays and diligently continue</w:t>
      </w:r>
      <w:r w:rsidR="00C13EAE">
        <w:rPr>
          <w:rFonts w:ascii="Bookman Old Style" w:hAnsi="Bookman Old Style"/>
          <w:sz w:val="22"/>
          <w:szCs w:val="22"/>
        </w:rPr>
        <w:t>s</w:t>
      </w:r>
      <w:r w:rsidRPr="00C50983">
        <w:rPr>
          <w:rFonts w:ascii="Bookman Old Style" w:hAnsi="Bookman Old Style"/>
          <w:sz w:val="22"/>
          <w:szCs w:val="22"/>
        </w:rPr>
        <w:t xml:space="preserve"> such commercially reasonable efforts until compliance is attained; or</w:t>
      </w:r>
    </w:p>
    <w:p w14:paraId="55019E85" w14:textId="7D629EF4" w:rsidR="002E1FB1" w:rsidRPr="00C50983" w:rsidRDefault="002E1FB1" w:rsidP="003E15D1">
      <w:pPr>
        <w:pStyle w:val="BodyText"/>
        <w:widowControl/>
        <w:numPr>
          <w:ilvl w:val="2"/>
          <w:numId w:val="7"/>
        </w:numPr>
        <w:tabs>
          <w:tab w:val="left" w:pos="720"/>
        </w:tabs>
        <w:spacing w:after="240"/>
        <w:ind w:left="0" w:right="14" w:firstLine="706"/>
        <w:rPr>
          <w:rFonts w:ascii="Bookman Old Style" w:hAnsi="Bookman Old Style"/>
          <w:sz w:val="22"/>
          <w:szCs w:val="22"/>
        </w:rPr>
      </w:pPr>
      <w:r w:rsidRPr="00C50983">
        <w:rPr>
          <w:rFonts w:ascii="Bookman Old Style" w:hAnsi="Bookman Old Style"/>
          <w:sz w:val="22"/>
          <w:szCs w:val="22"/>
        </w:rPr>
        <w:t xml:space="preserve">A Party, by act or omission, materially breaches or defaults on any material covenant, condition or other provision of this Agreement, other than the provisions specified in </w:t>
      </w:r>
      <w:r w:rsidRPr="00A1494E">
        <w:rPr>
          <w:rFonts w:ascii="Bookman Old Style" w:hAnsi="Bookman Old Style"/>
          <w:b/>
          <w:sz w:val="22"/>
          <w:szCs w:val="22"/>
        </w:rPr>
        <w:t xml:space="preserve">Section </w:t>
      </w:r>
      <w:r>
        <w:rPr>
          <w:rFonts w:ascii="Bookman Old Style" w:hAnsi="Bookman Old Style"/>
          <w:b/>
          <w:sz w:val="22"/>
          <w:szCs w:val="22"/>
        </w:rPr>
        <w:t>6</w:t>
      </w:r>
      <w:r w:rsidRPr="00A1494E">
        <w:rPr>
          <w:rFonts w:ascii="Bookman Old Style" w:hAnsi="Bookman Old Style"/>
          <w:b/>
          <w:sz w:val="22"/>
          <w:szCs w:val="22"/>
        </w:rPr>
        <w:t>.1</w:t>
      </w:r>
      <w:r>
        <w:rPr>
          <w:rFonts w:ascii="Bookman Old Style" w:hAnsi="Bookman Old Style"/>
          <w:sz w:val="22"/>
          <w:szCs w:val="22"/>
        </w:rPr>
        <w:t xml:space="preserve"> (</w:t>
      </w:r>
      <w:r w:rsidRPr="00C50983">
        <w:rPr>
          <w:rFonts w:ascii="Bookman Old Style" w:hAnsi="Bookman Old Style"/>
          <w:sz w:val="22"/>
          <w:szCs w:val="22"/>
        </w:rPr>
        <w:t>Events of Default</w:t>
      </w:r>
      <w:r>
        <w:rPr>
          <w:rFonts w:ascii="Bookman Old Style" w:hAnsi="Bookman Old Style"/>
          <w:sz w:val="22"/>
          <w:szCs w:val="22"/>
        </w:rPr>
        <w:t xml:space="preserve"> by Seller</w:t>
      </w:r>
      <w:r w:rsidRPr="00C50983">
        <w:rPr>
          <w:rFonts w:ascii="Bookman Old Style" w:hAnsi="Bookman Old Style"/>
          <w:sz w:val="22"/>
          <w:szCs w:val="22"/>
        </w:rPr>
        <w:t>)</w:t>
      </w:r>
      <w:r>
        <w:rPr>
          <w:rFonts w:ascii="Bookman Old Style" w:hAnsi="Bookman Old Style"/>
          <w:sz w:val="22"/>
          <w:szCs w:val="22"/>
        </w:rPr>
        <w:t xml:space="preserve"> and </w:t>
      </w:r>
      <w:r>
        <w:rPr>
          <w:rFonts w:ascii="Bookman Old Style" w:hAnsi="Bookman Old Style"/>
          <w:b/>
          <w:sz w:val="22"/>
          <w:szCs w:val="22"/>
        </w:rPr>
        <w:t>Section 6.2(a)</w:t>
      </w:r>
      <w:r>
        <w:rPr>
          <w:rFonts w:ascii="Bookman Old Style" w:hAnsi="Bookman Old Style"/>
          <w:sz w:val="22"/>
          <w:szCs w:val="22"/>
        </w:rPr>
        <w:t xml:space="preserve"> through </w:t>
      </w:r>
      <w:r>
        <w:rPr>
          <w:rFonts w:ascii="Bookman Old Style" w:hAnsi="Bookman Old Style"/>
          <w:b/>
          <w:sz w:val="22"/>
          <w:szCs w:val="22"/>
        </w:rPr>
        <w:t>Section 6.2(e)</w:t>
      </w:r>
      <w:r w:rsidRPr="00C50983">
        <w:rPr>
          <w:rFonts w:ascii="Bookman Old Style" w:hAnsi="Bookman Old Style"/>
          <w:sz w:val="22"/>
          <w:szCs w:val="22"/>
        </w:rPr>
        <w:t xml:space="preserve">, if such breach or default is not cured within thirty (30) </w:t>
      </w:r>
      <w:r>
        <w:rPr>
          <w:rFonts w:ascii="Bookman Old Style" w:hAnsi="Bookman Old Style"/>
          <w:sz w:val="22"/>
          <w:szCs w:val="22"/>
        </w:rPr>
        <w:t>D</w:t>
      </w:r>
      <w:r w:rsidRPr="00C50983">
        <w:rPr>
          <w:rFonts w:ascii="Bookman Old Style" w:hAnsi="Bookman Old Style"/>
          <w:sz w:val="22"/>
          <w:szCs w:val="22"/>
        </w:rPr>
        <w:t xml:space="preserve">ays after written notice of such breach or default from the other Party; provided, however, that if the breach or default in question is one that could not be cured within said thirty (30) </w:t>
      </w:r>
      <w:r>
        <w:rPr>
          <w:rFonts w:ascii="Bookman Old Style" w:hAnsi="Bookman Old Style"/>
          <w:sz w:val="22"/>
          <w:szCs w:val="22"/>
        </w:rPr>
        <w:t>D</w:t>
      </w:r>
      <w:r w:rsidRPr="00C50983">
        <w:rPr>
          <w:rFonts w:ascii="Bookman Old Style" w:hAnsi="Bookman Old Style"/>
          <w:sz w:val="22"/>
          <w:szCs w:val="22"/>
        </w:rPr>
        <w:t xml:space="preserve">ay period by an experienced independent power producer or electric utility, as applicable, willing and able to exert commercially reasonable efforts to timely achieve such cure, then, for so long as the </w:t>
      </w:r>
      <w:r>
        <w:rPr>
          <w:rFonts w:ascii="Bookman Old Style" w:hAnsi="Bookman Old Style"/>
          <w:sz w:val="22"/>
          <w:szCs w:val="22"/>
        </w:rPr>
        <w:t>non-performing Party</w:t>
      </w:r>
      <w:r w:rsidRPr="00C50983">
        <w:rPr>
          <w:rFonts w:ascii="Bookman Old Style" w:hAnsi="Bookman Old Style"/>
          <w:sz w:val="22"/>
          <w:szCs w:val="22"/>
        </w:rPr>
        <w:t xml:space="preserve"> is making the same effort to cure such breach or default as would be expected of an experienced independent power producer or electric utility, as applicable, willing and able to exert commercially reasonable efforts to timely achieve such cure, the </w:t>
      </w:r>
      <w:r>
        <w:rPr>
          <w:rFonts w:ascii="Bookman Old Style" w:hAnsi="Bookman Old Style"/>
          <w:sz w:val="22"/>
          <w:szCs w:val="22"/>
        </w:rPr>
        <w:t>non-performing</w:t>
      </w:r>
      <w:r w:rsidRPr="00C50983">
        <w:rPr>
          <w:rFonts w:ascii="Bookman Old Style" w:hAnsi="Bookman Old Style"/>
          <w:sz w:val="22"/>
          <w:szCs w:val="22"/>
        </w:rPr>
        <w:t xml:space="preserve"> Party shall have a cure period equal to the shorter of (</w:t>
      </w:r>
      <w:proofErr w:type="spellStart"/>
      <w:r w:rsidRPr="00C50983">
        <w:rPr>
          <w:rFonts w:ascii="Bookman Old Style" w:hAnsi="Bookman Old Style"/>
          <w:sz w:val="22"/>
          <w:szCs w:val="22"/>
        </w:rPr>
        <w:t>i</w:t>
      </w:r>
      <w:proofErr w:type="spellEnd"/>
      <w:r w:rsidRPr="00C50983">
        <w:rPr>
          <w:rFonts w:ascii="Bookman Old Style" w:hAnsi="Bookman Old Style"/>
          <w:sz w:val="22"/>
          <w:szCs w:val="22"/>
        </w:rPr>
        <w:t xml:space="preserve">) the duration of the period within which a cure could reasonably be expected to be achieved by an experienced independent power producer or electric utility, as applicable, willing and able to exert commercially reasonable efforts to achieve such cure; or (ii) a period of </w:t>
      </w:r>
      <w:r w:rsidR="004E6D9A">
        <w:rPr>
          <w:rFonts w:ascii="Bookman Old Style" w:hAnsi="Bookman Old Style"/>
          <w:sz w:val="22"/>
          <w:szCs w:val="22"/>
        </w:rPr>
        <w:t>one</w:t>
      </w:r>
      <w:r w:rsidR="004E6D9A" w:rsidRPr="00C50983">
        <w:rPr>
          <w:rFonts w:ascii="Bookman Old Style" w:hAnsi="Bookman Old Style"/>
          <w:sz w:val="22"/>
          <w:szCs w:val="22"/>
        </w:rPr>
        <w:t xml:space="preserve"> </w:t>
      </w:r>
      <w:r w:rsidRPr="00C50983">
        <w:rPr>
          <w:rFonts w:ascii="Bookman Old Style" w:hAnsi="Bookman Old Style"/>
          <w:sz w:val="22"/>
          <w:szCs w:val="22"/>
        </w:rPr>
        <w:t xml:space="preserve">hundred </w:t>
      </w:r>
      <w:r w:rsidR="004E6D9A">
        <w:rPr>
          <w:rFonts w:ascii="Bookman Old Style" w:hAnsi="Bookman Old Style"/>
          <w:sz w:val="22"/>
          <w:szCs w:val="22"/>
        </w:rPr>
        <w:t>twenty</w:t>
      </w:r>
      <w:r w:rsidRPr="00C50983">
        <w:rPr>
          <w:rFonts w:ascii="Bookman Old Style" w:hAnsi="Bookman Old Style"/>
          <w:sz w:val="22"/>
          <w:szCs w:val="22"/>
        </w:rPr>
        <w:t xml:space="preserve"> (</w:t>
      </w:r>
      <w:r w:rsidR="004E6D9A">
        <w:rPr>
          <w:rFonts w:ascii="Bookman Old Style" w:hAnsi="Bookman Old Style"/>
          <w:sz w:val="22"/>
          <w:szCs w:val="22"/>
        </w:rPr>
        <w:t>120</w:t>
      </w:r>
      <w:r w:rsidRPr="00C50983">
        <w:rPr>
          <w:rFonts w:ascii="Bookman Old Style" w:hAnsi="Bookman Old Style"/>
          <w:sz w:val="22"/>
          <w:szCs w:val="22"/>
        </w:rPr>
        <w:t xml:space="preserve">) </w:t>
      </w:r>
      <w:r>
        <w:rPr>
          <w:rFonts w:ascii="Bookman Old Style" w:hAnsi="Bookman Old Style"/>
          <w:sz w:val="22"/>
          <w:szCs w:val="22"/>
        </w:rPr>
        <w:t>D</w:t>
      </w:r>
      <w:r w:rsidRPr="00C50983">
        <w:rPr>
          <w:rFonts w:ascii="Bookman Old Style" w:hAnsi="Bookman Old Style"/>
          <w:sz w:val="22"/>
          <w:szCs w:val="22"/>
        </w:rPr>
        <w:t xml:space="preserve">ays beginning on the date of written notice of such breach or default; provided, further, that if the material breach in question involves Seller’s failure to meet the operational and performance standards set forth in </w:t>
      </w:r>
      <w:r w:rsidRPr="00A1494E">
        <w:rPr>
          <w:rFonts w:ascii="Bookman Old Style" w:hAnsi="Bookman Old Style"/>
          <w:b/>
          <w:sz w:val="22"/>
          <w:szCs w:val="22"/>
        </w:rPr>
        <w:t>Attachment B</w:t>
      </w:r>
      <w:r w:rsidRPr="00C50983">
        <w:rPr>
          <w:rFonts w:ascii="Bookman Old Style" w:hAnsi="Bookman Old Style"/>
          <w:sz w:val="22"/>
          <w:szCs w:val="22"/>
        </w:rPr>
        <w:t xml:space="preserve"> (Facility Owned by Seller), the provisions of </w:t>
      </w:r>
      <w:r w:rsidRPr="00A1494E">
        <w:rPr>
          <w:rFonts w:ascii="Bookman Old Style" w:hAnsi="Bookman Old Style"/>
          <w:b/>
          <w:sz w:val="22"/>
          <w:szCs w:val="22"/>
        </w:rPr>
        <w:t>Section 1(j)</w:t>
      </w:r>
      <w:r w:rsidRPr="00C50983">
        <w:rPr>
          <w:rFonts w:ascii="Bookman Old Style" w:hAnsi="Bookman Old Style"/>
          <w:sz w:val="22"/>
          <w:szCs w:val="22"/>
        </w:rPr>
        <w:t xml:space="preserve"> (Demonstration of Facility) of </w:t>
      </w:r>
      <w:r w:rsidRPr="00A1494E">
        <w:rPr>
          <w:rFonts w:ascii="Bookman Old Style" w:hAnsi="Bookman Old Style"/>
          <w:b/>
          <w:sz w:val="22"/>
          <w:szCs w:val="22"/>
        </w:rPr>
        <w:t>Attachment B</w:t>
      </w:r>
      <w:r w:rsidRPr="00C50983">
        <w:rPr>
          <w:rFonts w:ascii="Bookman Old Style" w:hAnsi="Bookman Old Style"/>
          <w:sz w:val="22"/>
          <w:szCs w:val="22"/>
        </w:rPr>
        <w:t xml:space="preserve"> (Facility Owned by Seller) shall apply in lieu of the extended cure period provided under the preceding proviso.</w:t>
      </w:r>
    </w:p>
    <w:p w14:paraId="0D4DBDFE" w14:textId="77777777" w:rsidR="00707DE3" w:rsidRPr="00707DE3" w:rsidRDefault="009C726E" w:rsidP="003E15D1">
      <w:pPr>
        <w:pStyle w:val="BodyText"/>
        <w:numPr>
          <w:ilvl w:val="1"/>
          <w:numId w:val="7"/>
        </w:numPr>
        <w:tabs>
          <w:tab w:val="left" w:pos="0"/>
          <w:tab w:val="left" w:pos="1440"/>
        </w:tabs>
        <w:spacing w:after="240"/>
        <w:ind w:left="0" w:firstLine="0"/>
        <w:rPr>
          <w:rFonts w:ascii="Bookman Old Style" w:hAnsi="Bookman Old Style"/>
          <w:sz w:val="22"/>
          <w:szCs w:val="22"/>
        </w:rPr>
      </w:pPr>
      <w:r>
        <w:rPr>
          <w:rFonts w:ascii="Bookman Old Style" w:hAnsi="Bookman Old Style"/>
          <w:b/>
          <w:sz w:val="28"/>
          <w:szCs w:val="28"/>
        </w:rPr>
        <w:t>Cure/Grace Periods.</w:t>
      </w:r>
      <w:r w:rsidR="00707DE3">
        <w:rPr>
          <w:rFonts w:ascii="Bookman Old Style" w:hAnsi="Bookman Old Style"/>
          <w:sz w:val="28"/>
          <w:szCs w:val="28"/>
        </w:rPr>
        <w:t xml:space="preserve">  </w:t>
      </w:r>
    </w:p>
    <w:p w14:paraId="3D9B75B5" w14:textId="2E566BDC" w:rsidR="00D11A2A" w:rsidRPr="00707DE3" w:rsidRDefault="00707DE3" w:rsidP="00707DE3">
      <w:pPr>
        <w:pStyle w:val="BodyText"/>
        <w:tabs>
          <w:tab w:val="left" w:pos="0"/>
          <w:tab w:val="left" w:pos="1440"/>
        </w:tabs>
        <w:spacing w:after="240"/>
        <w:ind w:left="0"/>
        <w:rPr>
          <w:rFonts w:ascii="Bookman Old Style" w:hAnsi="Bookman Old Style"/>
          <w:sz w:val="22"/>
          <w:szCs w:val="22"/>
        </w:rPr>
      </w:pPr>
      <w:r w:rsidRPr="00707DE3">
        <w:rPr>
          <w:rFonts w:ascii="Bookman Old Style" w:hAnsi="Bookman Old Style"/>
          <w:sz w:val="22"/>
          <w:szCs w:val="22"/>
        </w:rPr>
        <w:t xml:space="preserve">Before becoming an Event of Default, the occurrences set forth in </w:t>
      </w:r>
      <w:r w:rsidRPr="00053E02">
        <w:rPr>
          <w:rFonts w:ascii="Bookman Old Style" w:hAnsi="Bookman Old Style"/>
          <w:b/>
          <w:sz w:val="22"/>
          <w:szCs w:val="22"/>
        </w:rPr>
        <w:t xml:space="preserve">Section </w:t>
      </w:r>
      <w:r w:rsidR="00053E02">
        <w:rPr>
          <w:rFonts w:ascii="Bookman Old Style" w:hAnsi="Bookman Old Style"/>
          <w:b/>
          <w:sz w:val="22"/>
          <w:szCs w:val="22"/>
        </w:rPr>
        <w:t>6</w:t>
      </w:r>
      <w:r w:rsidRPr="00053E02">
        <w:rPr>
          <w:rFonts w:ascii="Bookman Old Style" w:hAnsi="Bookman Old Style"/>
          <w:b/>
          <w:sz w:val="22"/>
          <w:szCs w:val="22"/>
        </w:rPr>
        <w:t>.1</w:t>
      </w:r>
      <w:r w:rsidRPr="00707DE3">
        <w:rPr>
          <w:rFonts w:ascii="Bookman Old Style" w:hAnsi="Bookman Old Style"/>
          <w:sz w:val="22"/>
          <w:szCs w:val="22"/>
        </w:rPr>
        <w:t xml:space="preserve"> (Events of Default by Seller) and </w:t>
      </w:r>
      <w:r w:rsidRPr="00053E02">
        <w:rPr>
          <w:rFonts w:ascii="Bookman Old Style" w:hAnsi="Bookman Old Style"/>
          <w:b/>
          <w:sz w:val="22"/>
          <w:szCs w:val="22"/>
        </w:rPr>
        <w:t xml:space="preserve">Section </w:t>
      </w:r>
      <w:r w:rsidR="00053E02">
        <w:rPr>
          <w:rFonts w:ascii="Bookman Old Style" w:hAnsi="Bookman Old Style"/>
          <w:b/>
          <w:sz w:val="22"/>
          <w:szCs w:val="22"/>
        </w:rPr>
        <w:t>6</w:t>
      </w:r>
      <w:r w:rsidRPr="00053E02">
        <w:rPr>
          <w:rFonts w:ascii="Bookman Old Style" w:hAnsi="Bookman Old Style"/>
          <w:b/>
          <w:sz w:val="22"/>
          <w:szCs w:val="22"/>
        </w:rPr>
        <w:t>.2</w:t>
      </w:r>
      <w:r w:rsidRPr="00707DE3">
        <w:rPr>
          <w:rFonts w:ascii="Bookman Old Style" w:hAnsi="Bookman Old Style"/>
          <w:sz w:val="22"/>
          <w:szCs w:val="22"/>
        </w:rPr>
        <w:t xml:space="preserve"> (Events of Default by a Party) are subject to the following cure/grace periods</w:t>
      </w:r>
      <w:r w:rsidR="008A5BC7">
        <w:rPr>
          <w:rFonts w:ascii="Bookman Old Style" w:hAnsi="Bookman Old Style"/>
          <w:sz w:val="22"/>
          <w:szCs w:val="22"/>
        </w:rPr>
        <w:t>:</w:t>
      </w:r>
    </w:p>
    <w:p w14:paraId="6B9BB125" w14:textId="2AC04793" w:rsidR="002E1FB1" w:rsidRDefault="009C726E" w:rsidP="003E15D1">
      <w:pPr>
        <w:pStyle w:val="BodyText"/>
        <w:numPr>
          <w:ilvl w:val="2"/>
          <w:numId w:val="7"/>
        </w:numPr>
        <w:tabs>
          <w:tab w:val="left" w:pos="0"/>
          <w:tab w:val="left" w:pos="720"/>
        </w:tabs>
        <w:spacing w:after="240"/>
        <w:ind w:left="0" w:firstLine="720"/>
        <w:rPr>
          <w:rFonts w:ascii="Bookman Old Style" w:hAnsi="Bookman Old Style"/>
          <w:sz w:val="22"/>
          <w:szCs w:val="22"/>
        </w:rPr>
      </w:pPr>
      <w:r w:rsidRPr="009C726E">
        <w:rPr>
          <w:rFonts w:ascii="Bookman Old Style" w:hAnsi="Bookman Old Style"/>
          <w:sz w:val="22"/>
          <w:szCs w:val="22"/>
        </w:rPr>
        <w:t xml:space="preserve">If the occurrence is not the result of Force Majeure, the </w:t>
      </w:r>
      <w:r w:rsidR="002E1FB1">
        <w:rPr>
          <w:rFonts w:ascii="Bookman Old Style" w:hAnsi="Bookman Old Style"/>
          <w:sz w:val="22"/>
          <w:szCs w:val="22"/>
        </w:rPr>
        <w:t>n</w:t>
      </w:r>
      <w:r w:rsidRPr="009C726E">
        <w:rPr>
          <w:rFonts w:ascii="Bookman Old Style" w:hAnsi="Bookman Old Style"/>
          <w:sz w:val="22"/>
          <w:szCs w:val="22"/>
        </w:rPr>
        <w:t>on-</w:t>
      </w:r>
      <w:r w:rsidR="002E1FB1">
        <w:rPr>
          <w:rFonts w:ascii="Bookman Old Style" w:hAnsi="Bookman Old Style"/>
          <w:sz w:val="22"/>
          <w:szCs w:val="22"/>
        </w:rPr>
        <w:t>p</w:t>
      </w:r>
      <w:r w:rsidRPr="009C726E">
        <w:rPr>
          <w:rFonts w:ascii="Bookman Old Style" w:hAnsi="Bookman Old Style"/>
          <w:sz w:val="22"/>
          <w:szCs w:val="22"/>
        </w:rPr>
        <w:t>erforming Party shall be entitled to a cure period to the limited extent expressly set forth in the applicable provision of</w:t>
      </w:r>
      <w:r w:rsidR="00707DE3">
        <w:rPr>
          <w:rFonts w:ascii="Bookman Old Style" w:hAnsi="Bookman Old Style"/>
          <w:sz w:val="22"/>
          <w:szCs w:val="22"/>
        </w:rPr>
        <w:t xml:space="preserve"> </w:t>
      </w:r>
      <w:r w:rsidR="002E1FB1">
        <w:rPr>
          <w:rFonts w:ascii="Bookman Old Style" w:hAnsi="Bookman Old Style"/>
          <w:b/>
          <w:sz w:val="22"/>
          <w:szCs w:val="22"/>
        </w:rPr>
        <w:t>Section 6.1</w:t>
      </w:r>
      <w:r w:rsidR="002E1FB1">
        <w:rPr>
          <w:rFonts w:ascii="Bookman Old Style" w:hAnsi="Bookman Old Style"/>
          <w:sz w:val="22"/>
          <w:szCs w:val="22"/>
        </w:rPr>
        <w:t xml:space="preserve"> (Events </w:t>
      </w:r>
      <w:r w:rsidRPr="009C726E">
        <w:rPr>
          <w:rFonts w:ascii="Bookman Old Style" w:hAnsi="Bookman Old Style"/>
          <w:sz w:val="22"/>
          <w:szCs w:val="22"/>
        </w:rPr>
        <w:t>of Default by Seller)</w:t>
      </w:r>
      <w:r w:rsidR="002E1FB1">
        <w:rPr>
          <w:rFonts w:ascii="Bookman Old Style" w:hAnsi="Bookman Old Style"/>
          <w:sz w:val="22"/>
          <w:szCs w:val="22"/>
        </w:rPr>
        <w:t xml:space="preserve"> or </w:t>
      </w:r>
      <w:r w:rsidR="002E1FB1">
        <w:rPr>
          <w:rFonts w:ascii="Bookman Old Style" w:hAnsi="Bookman Old Style"/>
          <w:b/>
          <w:sz w:val="22"/>
          <w:szCs w:val="22"/>
        </w:rPr>
        <w:t>Section 6.2</w:t>
      </w:r>
      <w:r w:rsidR="002E1FB1">
        <w:rPr>
          <w:rFonts w:ascii="Bookman Old Style" w:hAnsi="Bookman Old Style"/>
          <w:sz w:val="22"/>
          <w:szCs w:val="22"/>
        </w:rPr>
        <w:t xml:space="preserve"> (Events of Default by a Party)</w:t>
      </w:r>
      <w:r w:rsidRPr="009C726E">
        <w:rPr>
          <w:rFonts w:ascii="Bookman Old Style" w:hAnsi="Bookman Old Style"/>
          <w:sz w:val="22"/>
          <w:szCs w:val="22"/>
        </w:rPr>
        <w:t>; or</w:t>
      </w:r>
    </w:p>
    <w:p w14:paraId="2AE9A414" w14:textId="2FD40052" w:rsidR="009C726E" w:rsidRPr="009C726E" w:rsidRDefault="002E1FB1" w:rsidP="003E15D1">
      <w:pPr>
        <w:pStyle w:val="BodyText"/>
        <w:numPr>
          <w:ilvl w:val="2"/>
          <w:numId w:val="7"/>
        </w:numPr>
        <w:tabs>
          <w:tab w:val="left" w:pos="0"/>
          <w:tab w:val="left" w:pos="720"/>
        </w:tabs>
        <w:spacing w:after="240"/>
        <w:ind w:left="0" w:firstLine="720"/>
        <w:rPr>
          <w:rFonts w:ascii="Bookman Old Style" w:hAnsi="Bookman Old Style"/>
          <w:sz w:val="22"/>
          <w:szCs w:val="22"/>
        </w:rPr>
      </w:pPr>
      <w:r w:rsidRPr="002E1FB1">
        <w:rPr>
          <w:rFonts w:ascii="Bookman Old Style" w:hAnsi="Bookman Old Style"/>
          <w:sz w:val="22"/>
          <w:szCs w:val="22"/>
        </w:rPr>
        <w:t xml:space="preserve">If the occurrence is the result of Force Majeure, and if and so long as the conditions set forth in </w:t>
      </w:r>
      <w:r w:rsidRPr="002E1FB1">
        <w:rPr>
          <w:rFonts w:ascii="Bookman Old Style" w:hAnsi="Bookman Old Style"/>
          <w:b/>
          <w:sz w:val="22"/>
          <w:szCs w:val="22"/>
        </w:rPr>
        <w:t xml:space="preserve">Section </w:t>
      </w:r>
      <w:r>
        <w:rPr>
          <w:rFonts w:ascii="Bookman Old Style" w:hAnsi="Bookman Old Style"/>
          <w:b/>
          <w:sz w:val="22"/>
          <w:szCs w:val="22"/>
        </w:rPr>
        <w:t>1</w:t>
      </w:r>
      <w:r w:rsidR="00E80378">
        <w:rPr>
          <w:rFonts w:ascii="Bookman Old Style" w:hAnsi="Bookman Old Style"/>
          <w:b/>
          <w:sz w:val="22"/>
          <w:szCs w:val="22"/>
        </w:rPr>
        <w:t>7</w:t>
      </w:r>
      <w:r w:rsidRPr="002E1FB1">
        <w:rPr>
          <w:rFonts w:ascii="Bookman Old Style" w:hAnsi="Bookman Old Style"/>
          <w:b/>
          <w:sz w:val="22"/>
          <w:szCs w:val="22"/>
        </w:rPr>
        <w:t>.4</w:t>
      </w:r>
      <w:r w:rsidRPr="002E1FB1">
        <w:rPr>
          <w:rFonts w:ascii="Bookman Old Style" w:hAnsi="Bookman Old Style"/>
          <w:sz w:val="22"/>
          <w:szCs w:val="22"/>
        </w:rPr>
        <w:t xml:space="preserve"> (Satisfaction of Certain Conditions) are satisfied, the </w:t>
      </w:r>
      <w:r w:rsidR="00D418C5">
        <w:rPr>
          <w:rFonts w:ascii="Bookman Old Style" w:hAnsi="Bookman Old Style"/>
          <w:sz w:val="22"/>
          <w:szCs w:val="22"/>
        </w:rPr>
        <w:t>n</w:t>
      </w:r>
      <w:r w:rsidRPr="002E1FB1">
        <w:rPr>
          <w:rFonts w:ascii="Bookman Old Style" w:hAnsi="Bookman Old Style"/>
          <w:sz w:val="22"/>
          <w:szCs w:val="22"/>
        </w:rPr>
        <w:t xml:space="preserve">on-performing Party shall be entitled to a grace period as provided in </w:t>
      </w:r>
      <w:r w:rsidRPr="002E1FB1">
        <w:rPr>
          <w:rFonts w:ascii="Bookman Old Style" w:hAnsi="Bookman Old Style"/>
          <w:b/>
          <w:sz w:val="22"/>
          <w:szCs w:val="22"/>
        </w:rPr>
        <w:t xml:space="preserve">Section </w:t>
      </w:r>
      <w:r>
        <w:rPr>
          <w:rFonts w:ascii="Bookman Old Style" w:hAnsi="Bookman Old Style"/>
          <w:b/>
          <w:sz w:val="22"/>
          <w:szCs w:val="22"/>
        </w:rPr>
        <w:t>1</w:t>
      </w:r>
      <w:r w:rsidR="00E80378">
        <w:rPr>
          <w:rFonts w:ascii="Bookman Old Style" w:hAnsi="Bookman Old Style"/>
          <w:b/>
          <w:sz w:val="22"/>
          <w:szCs w:val="22"/>
        </w:rPr>
        <w:t>7</w:t>
      </w:r>
      <w:r w:rsidRPr="002E1FB1">
        <w:rPr>
          <w:rFonts w:ascii="Bookman Old Style" w:hAnsi="Bookman Old Style"/>
          <w:b/>
          <w:sz w:val="22"/>
          <w:szCs w:val="22"/>
        </w:rPr>
        <w:t>.</w:t>
      </w:r>
      <w:r w:rsidR="00E80378">
        <w:rPr>
          <w:rFonts w:ascii="Bookman Old Style" w:hAnsi="Bookman Old Style"/>
          <w:b/>
          <w:sz w:val="22"/>
          <w:szCs w:val="22"/>
        </w:rPr>
        <w:t>5</w:t>
      </w:r>
      <w:r w:rsidRPr="002E1FB1">
        <w:rPr>
          <w:rFonts w:ascii="Bookman Old Style" w:hAnsi="Bookman Old Style"/>
          <w:sz w:val="22"/>
          <w:szCs w:val="22"/>
        </w:rPr>
        <w:t xml:space="preserve"> (Termination for Force Majeure), which shall apply in lieu of any cure periods provided in </w:t>
      </w:r>
      <w:r w:rsidRPr="002E1FB1">
        <w:rPr>
          <w:rFonts w:ascii="Bookman Old Style" w:hAnsi="Bookman Old Style"/>
          <w:b/>
          <w:sz w:val="22"/>
          <w:szCs w:val="22"/>
        </w:rPr>
        <w:t xml:space="preserve">Section </w:t>
      </w:r>
      <w:r>
        <w:rPr>
          <w:rFonts w:ascii="Bookman Old Style" w:hAnsi="Bookman Old Style"/>
          <w:b/>
          <w:sz w:val="22"/>
          <w:szCs w:val="22"/>
        </w:rPr>
        <w:t>6</w:t>
      </w:r>
      <w:r w:rsidRPr="002E1FB1">
        <w:rPr>
          <w:rFonts w:ascii="Bookman Old Style" w:hAnsi="Bookman Old Style"/>
          <w:b/>
          <w:sz w:val="22"/>
          <w:szCs w:val="22"/>
        </w:rPr>
        <w:t>.1</w:t>
      </w:r>
      <w:r w:rsidRPr="002E1FB1">
        <w:rPr>
          <w:rFonts w:ascii="Bookman Old Style" w:hAnsi="Bookman Old Style"/>
          <w:sz w:val="22"/>
          <w:szCs w:val="22"/>
        </w:rPr>
        <w:t xml:space="preserve"> (Events of Default by Seller) and </w:t>
      </w:r>
      <w:r w:rsidRPr="002E1FB1">
        <w:rPr>
          <w:rFonts w:ascii="Bookman Old Style" w:hAnsi="Bookman Old Style"/>
          <w:b/>
          <w:sz w:val="22"/>
          <w:szCs w:val="22"/>
        </w:rPr>
        <w:t xml:space="preserve">Section </w:t>
      </w:r>
      <w:r>
        <w:rPr>
          <w:rFonts w:ascii="Bookman Old Style" w:hAnsi="Bookman Old Style"/>
          <w:b/>
          <w:sz w:val="22"/>
          <w:szCs w:val="22"/>
        </w:rPr>
        <w:t>6</w:t>
      </w:r>
      <w:r w:rsidRPr="002E1FB1">
        <w:rPr>
          <w:rFonts w:ascii="Bookman Old Style" w:hAnsi="Bookman Old Style"/>
          <w:b/>
          <w:sz w:val="22"/>
          <w:szCs w:val="22"/>
        </w:rPr>
        <w:t>.2</w:t>
      </w:r>
      <w:r>
        <w:rPr>
          <w:rFonts w:ascii="Bookman Old Style" w:hAnsi="Bookman Old Style"/>
          <w:b/>
          <w:sz w:val="22"/>
          <w:szCs w:val="22"/>
        </w:rPr>
        <w:t xml:space="preserve"> </w:t>
      </w:r>
      <w:r w:rsidRPr="002E1FB1">
        <w:rPr>
          <w:rFonts w:ascii="Bookman Old Style" w:hAnsi="Bookman Old Style"/>
          <w:sz w:val="22"/>
          <w:szCs w:val="22"/>
        </w:rPr>
        <w:t>(Events of Default by a Party)</w:t>
      </w:r>
      <w:r>
        <w:rPr>
          <w:rFonts w:ascii="Bookman Old Style" w:hAnsi="Bookman Old Style"/>
          <w:sz w:val="22"/>
          <w:szCs w:val="22"/>
        </w:rPr>
        <w:t>.</w:t>
      </w:r>
    </w:p>
    <w:p w14:paraId="312AD2B2" w14:textId="5FC2EFD6" w:rsidR="000B65A2" w:rsidRPr="004F1A87" w:rsidRDefault="00BE771E" w:rsidP="00980FC0">
      <w:pPr>
        <w:pStyle w:val="BodyText"/>
        <w:keepNext/>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Rights of the Non-Defaulting Party</w:t>
      </w:r>
      <w:r w:rsidR="00BD787C">
        <w:rPr>
          <w:rFonts w:ascii="Bookman Old Style" w:hAnsi="Bookman Old Style"/>
          <w:b/>
          <w:sz w:val="28"/>
          <w:szCs w:val="28"/>
        </w:rPr>
        <w:t>; Forward Contract</w:t>
      </w:r>
      <w:r w:rsidR="00F64E9F" w:rsidRPr="004F1A87">
        <w:rPr>
          <w:rFonts w:ascii="Bookman Old Style" w:hAnsi="Bookman Old Style"/>
          <w:b/>
          <w:sz w:val="28"/>
          <w:szCs w:val="28"/>
        </w:rPr>
        <w:t>.</w:t>
      </w:r>
      <w:r w:rsidR="00F64E9F" w:rsidRPr="004F1A87">
        <w:rPr>
          <w:rFonts w:ascii="Bookman Old Style" w:hAnsi="Bookman Old Style"/>
          <w:sz w:val="28"/>
          <w:szCs w:val="28"/>
        </w:rPr>
        <w:t xml:space="preserve">  </w:t>
      </w:r>
    </w:p>
    <w:p w14:paraId="1E9FBBEA" w14:textId="3F37914F" w:rsidR="00194394" w:rsidRDefault="00F64E9F" w:rsidP="00980FC0">
      <w:pPr>
        <w:pStyle w:val="BodyText"/>
        <w:keepNext/>
        <w:tabs>
          <w:tab w:val="left" w:pos="0"/>
        </w:tabs>
        <w:spacing w:after="240"/>
        <w:ind w:left="0"/>
        <w:rPr>
          <w:rFonts w:ascii="Bookman Old Style" w:hAnsi="Bookman Old Style"/>
          <w:sz w:val="22"/>
          <w:szCs w:val="22"/>
        </w:rPr>
      </w:pPr>
      <w:r w:rsidRPr="00D068FB">
        <w:rPr>
          <w:rFonts w:ascii="Bookman Old Style" w:hAnsi="Bookman Old Style"/>
          <w:sz w:val="22"/>
          <w:szCs w:val="22"/>
        </w:rPr>
        <w:t>If an Event of Default shall have occurred and be continuing, the other Party (the “</w:t>
      </w:r>
      <w:r w:rsidRPr="00D068FB">
        <w:rPr>
          <w:rFonts w:ascii="Bookman Old Style" w:hAnsi="Bookman Old Style"/>
          <w:b/>
          <w:sz w:val="22"/>
          <w:szCs w:val="22"/>
        </w:rPr>
        <w:t>Non-Defaulting Party</w:t>
      </w:r>
      <w:r w:rsidRPr="00D068FB">
        <w:rPr>
          <w:rFonts w:ascii="Bookman Old Style" w:hAnsi="Bookman Old Style"/>
          <w:sz w:val="22"/>
          <w:szCs w:val="22"/>
        </w:rPr>
        <w:t>”) shall have the right</w:t>
      </w:r>
      <w:r w:rsidR="00194394">
        <w:rPr>
          <w:rFonts w:ascii="Bookman Old Style" w:hAnsi="Bookman Old Style"/>
          <w:sz w:val="22"/>
          <w:szCs w:val="22"/>
        </w:rPr>
        <w:t xml:space="preserve"> to (a) terminate </w:t>
      </w:r>
      <w:r w:rsidR="00194394" w:rsidRPr="00194394">
        <w:rPr>
          <w:rFonts w:ascii="Bookman Old Style" w:hAnsi="Bookman Old Style"/>
          <w:sz w:val="22"/>
          <w:szCs w:val="22"/>
        </w:rPr>
        <w:t xml:space="preserve">this Agreement by </w:t>
      </w:r>
      <w:r w:rsidR="00194394" w:rsidRPr="00194394">
        <w:rPr>
          <w:rFonts w:ascii="Bookman Old Style" w:hAnsi="Bookman Old Style"/>
          <w:sz w:val="22"/>
          <w:szCs w:val="22"/>
        </w:rPr>
        <w:lastRenderedPageBreak/>
        <w:t xml:space="preserve">sending </w:t>
      </w:r>
      <w:r w:rsidR="00707DE3">
        <w:rPr>
          <w:rFonts w:ascii="Bookman Old Style" w:hAnsi="Bookman Old Style"/>
          <w:sz w:val="22"/>
          <w:szCs w:val="22"/>
        </w:rPr>
        <w:t>n</w:t>
      </w:r>
      <w:r w:rsidR="00194394" w:rsidRPr="00194394">
        <w:rPr>
          <w:rFonts w:ascii="Bookman Old Style" w:hAnsi="Bookman Old Style"/>
          <w:sz w:val="22"/>
          <w:szCs w:val="22"/>
        </w:rPr>
        <w:t xml:space="preserve">otice to the Defaulting Party as provided in this </w:t>
      </w:r>
      <w:r w:rsidR="00194394">
        <w:rPr>
          <w:rFonts w:ascii="Bookman Old Style" w:hAnsi="Bookman Old Style"/>
          <w:b/>
          <w:sz w:val="22"/>
          <w:szCs w:val="22"/>
        </w:rPr>
        <w:t>Section 6.</w:t>
      </w:r>
      <w:r w:rsidR="00666D78">
        <w:rPr>
          <w:rFonts w:ascii="Bookman Old Style" w:hAnsi="Bookman Old Style"/>
          <w:b/>
          <w:sz w:val="22"/>
          <w:szCs w:val="22"/>
        </w:rPr>
        <w:t>4</w:t>
      </w:r>
      <w:r w:rsidR="00194394">
        <w:rPr>
          <w:rFonts w:ascii="Bookman Old Style" w:hAnsi="Bookman Old Style"/>
          <w:sz w:val="22"/>
          <w:szCs w:val="22"/>
        </w:rPr>
        <w:t xml:space="preserve"> (</w:t>
      </w:r>
      <w:r w:rsidR="00BE771E">
        <w:rPr>
          <w:rFonts w:ascii="Bookman Old Style" w:hAnsi="Bookman Old Style"/>
          <w:sz w:val="22"/>
          <w:szCs w:val="22"/>
        </w:rPr>
        <w:t>Rights of the Non-Defaulting Party</w:t>
      </w:r>
      <w:r w:rsidR="00666D78">
        <w:rPr>
          <w:rFonts w:ascii="Bookman Old Style" w:hAnsi="Bookman Old Style"/>
          <w:sz w:val="22"/>
          <w:szCs w:val="22"/>
        </w:rPr>
        <w:t>; Forward Contract</w:t>
      </w:r>
      <w:r w:rsidR="00194394">
        <w:rPr>
          <w:rFonts w:ascii="Bookman Old Style" w:hAnsi="Bookman Old Style"/>
          <w:sz w:val="22"/>
          <w:szCs w:val="22"/>
        </w:rPr>
        <w:t>); (b</w:t>
      </w:r>
      <w:r w:rsidR="00194394" w:rsidRPr="00194394">
        <w:rPr>
          <w:rFonts w:ascii="Bookman Old Style" w:hAnsi="Bookman Old Style"/>
          <w:sz w:val="22"/>
          <w:szCs w:val="22"/>
        </w:rPr>
        <w:t>) withhold</w:t>
      </w:r>
      <w:r w:rsidR="00EE4678">
        <w:rPr>
          <w:rFonts w:ascii="Bookman Old Style" w:hAnsi="Bookman Old Style"/>
          <w:sz w:val="22"/>
          <w:szCs w:val="22"/>
        </w:rPr>
        <w:t xml:space="preserve"> </w:t>
      </w:r>
      <w:r w:rsidR="00194394" w:rsidRPr="00194394">
        <w:rPr>
          <w:rFonts w:ascii="Bookman Old Style" w:hAnsi="Bookman Old Style"/>
          <w:sz w:val="22"/>
          <w:szCs w:val="22"/>
        </w:rPr>
        <w:t xml:space="preserve">any payments due to the Defaulting </w:t>
      </w:r>
      <w:r w:rsidR="00194394">
        <w:rPr>
          <w:rFonts w:ascii="Bookman Old Style" w:hAnsi="Bookman Old Style"/>
          <w:sz w:val="22"/>
          <w:szCs w:val="22"/>
        </w:rPr>
        <w:t>Party under this Agreement; (c) suspend performance; and (d</w:t>
      </w:r>
      <w:r w:rsidR="00194394" w:rsidRPr="00194394">
        <w:rPr>
          <w:rFonts w:ascii="Bookman Old Style" w:hAnsi="Bookman Old Style"/>
          <w:sz w:val="22"/>
          <w:szCs w:val="22"/>
        </w:rPr>
        <w:t>) exercise any other right or remedy available at law or in equity to the extent permitted under this Agreement</w:t>
      </w:r>
      <w:r w:rsidR="00194394">
        <w:rPr>
          <w:rFonts w:ascii="Bookman Old Style" w:hAnsi="Bookman Old Style"/>
          <w:sz w:val="22"/>
          <w:szCs w:val="22"/>
        </w:rPr>
        <w:t>, including</w:t>
      </w:r>
      <w:r w:rsidR="00EE4678">
        <w:rPr>
          <w:rFonts w:ascii="Bookman Old Style" w:hAnsi="Bookman Old Style"/>
          <w:sz w:val="22"/>
          <w:szCs w:val="22"/>
        </w:rPr>
        <w:t xml:space="preserve">, without limitation, </w:t>
      </w:r>
      <w:r w:rsidR="00EE4678">
        <w:rPr>
          <w:rFonts w:ascii="Bookman Old Style" w:hAnsi="Bookman Old Style"/>
          <w:b/>
          <w:sz w:val="22"/>
          <w:szCs w:val="22"/>
        </w:rPr>
        <w:t>Section 6.</w:t>
      </w:r>
      <w:r w:rsidR="00E80378">
        <w:rPr>
          <w:rFonts w:ascii="Bookman Old Style" w:hAnsi="Bookman Old Style"/>
          <w:b/>
          <w:sz w:val="22"/>
          <w:szCs w:val="22"/>
        </w:rPr>
        <w:t>6</w:t>
      </w:r>
      <w:r w:rsidR="00EE4678">
        <w:rPr>
          <w:rFonts w:ascii="Bookman Old Style" w:hAnsi="Bookman Old Style"/>
          <w:sz w:val="22"/>
          <w:szCs w:val="22"/>
        </w:rPr>
        <w:t xml:space="preserve"> (Equitable Remedies)</w:t>
      </w:r>
      <w:r w:rsidR="00194394" w:rsidRPr="00194394">
        <w:rPr>
          <w:rFonts w:ascii="Bookman Old Style" w:hAnsi="Bookman Old Style"/>
          <w:sz w:val="22"/>
          <w:szCs w:val="22"/>
        </w:rPr>
        <w:t xml:space="preserve">.  A </w:t>
      </w:r>
      <w:r w:rsidR="00707DE3">
        <w:rPr>
          <w:rFonts w:ascii="Bookman Old Style" w:hAnsi="Bookman Old Style"/>
          <w:sz w:val="22"/>
          <w:szCs w:val="22"/>
        </w:rPr>
        <w:t>n</w:t>
      </w:r>
      <w:r w:rsidR="00194394" w:rsidRPr="00194394">
        <w:rPr>
          <w:rFonts w:ascii="Bookman Old Style" w:hAnsi="Bookman Old Style"/>
          <w:sz w:val="22"/>
          <w:szCs w:val="22"/>
        </w:rPr>
        <w:t xml:space="preserve">otice terminating this Agreement pursuant to this </w:t>
      </w:r>
      <w:r w:rsidR="00194394">
        <w:rPr>
          <w:rFonts w:ascii="Bookman Old Style" w:hAnsi="Bookman Old Style"/>
          <w:b/>
          <w:sz w:val="22"/>
          <w:szCs w:val="22"/>
        </w:rPr>
        <w:t>Section 6.</w:t>
      </w:r>
      <w:r w:rsidR="00666D78">
        <w:rPr>
          <w:rFonts w:ascii="Bookman Old Style" w:hAnsi="Bookman Old Style"/>
          <w:b/>
          <w:sz w:val="22"/>
          <w:szCs w:val="22"/>
        </w:rPr>
        <w:t>4</w:t>
      </w:r>
      <w:r w:rsidR="00194394" w:rsidRPr="00194394">
        <w:rPr>
          <w:rFonts w:ascii="Bookman Old Style" w:hAnsi="Bookman Old Style"/>
          <w:sz w:val="22"/>
          <w:szCs w:val="22"/>
        </w:rPr>
        <w:t xml:space="preserve"> (</w:t>
      </w:r>
      <w:r w:rsidR="00160011">
        <w:rPr>
          <w:rFonts w:ascii="Bookman Old Style" w:hAnsi="Bookman Old Style"/>
          <w:sz w:val="22"/>
          <w:szCs w:val="22"/>
        </w:rPr>
        <w:t>Rights of the Non-Defaulting Party; Forward Contract</w:t>
      </w:r>
      <w:r w:rsidR="00194394" w:rsidRPr="00194394">
        <w:rPr>
          <w:rFonts w:ascii="Bookman Old Style" w:hAnsi="Bookman Old Style"/>
          <w:sz w:val="22"/>
          <w:szCs w:val="22"/>
        </w:rPr>
        <w:t>) shall designate the Day such termination is to be effective</w:t>
      </w:r>
      <w:r w:rsidR="00EE4678">
        <w:rPr>
          <w:rFonts w:ascii="Bookman Old Style" w:hAnsi="Bookman Old Style"/>
          <w:sz w:val="22"/>
          <w:szCs w:val="22"/>
        </w:rPr>
        <w:t xml:space="preserve"> (the “</w:t>
      </w:r>
      <w:r w:rsidR="00EE4678">
        <w:rPr>
          <w:rFonts w:ascii="Bookman Old Style" w:hAnsi="Bookman Old Style"/>
          <w:b/>
          <w:sz w:val="22"/>
          <w:szCs w:val="22"/>
        </w:rPr>
        <w:t>Termination Date</w:t>
      </w:r>
      <w:r w:rsidR="00EE4678">
        <w:rPr>
          <w:rFonts w:ascii="Bookman Old Style" w:hAnsi="Bookman Old Style"/>
          <w:sz w:val="22"/>
          <w:szCs w:val="22"/>
        </w:rPr>
        <w:t>”)</w:t>
      </w:r>
      <w:r w:rsidR="00194394" w:rsidRPr="00194394">
        <w:rPr>
          <w:rFonts w:ascii="Bookman Old Style" w:hAnsi="Bookman Old Style"/>
          <w:sz w:val="22"/>
          <w:szCs w:val="22"/>
        </w:rPr>
        <w:t xml:space="preserve"> which shall be no later than thirty (30) Days after such </w:t>
      </w:r>
      <w:r w:rsidR="00707DE3">
        <w:rPr>
          <w:rFonts w:ascii="Bookman Old Style" w:hAnsi="Bookman Old Style"/>
          <w:sz w:val="22"/>
          <w:szCs w:val="22"/>
        </w:rPr>
        <w:t>n</w:t>
      </w:r>
      <w:r w:rsidR="00194394" w:rsidRPr="00194394">
        <w:rPr>
          <w:rFonts w:ascii="Bookman Old Style" w:hAnsi="Bookman Old Style"/>
          <w:sz w:val="22"/>
          <w:szCs w:val="22"/>
        </w:rPr>
        <w:t xml:space="preserve">otice is deemed to be received by the Defaulting Party and not earlier than the </w:t>
      </w:r>
      <w:r w:rsidR="00194394">
        <w:rPr>
          <w:rFonts w:ascii="Bookman Old Style" w:hAnsi="Bookman Old Style"/>
          <w:sz w:val="22"/>
          <w:szCs w:val="22"/>
        </w:rPr>
        <w:t xml:space="preserve">first to occur of the Day such </w:t>
      </w:r>
      <w:r w:rsidR="00707DE3">
        <w:rPr>
          <w:rFonts w:ascii="Bookman Old Style" w:hAnsi="Bookman Old Style"/>
          <w:sz w:val="22"/>
          <w:szCs w:val="22"/>
        </w:rPr>
        <w:t>n</w:t>
      </w:r>
      <w:r w:rsidR="00194394" w:rsidRPr="00194394">
        <w:rPr>
          <w:rFonts w:ascii="Bookman Old Style" w:hAnsi="Bookman Old Style"/>
          <w:sz w:val="22"/>
          <w:szCs w:val="22"/>
        </w:rPr>
        <w:t xml:space="preserve">otice is deemed to be received by the Defaulting Party or the Day following the expiration of any period afforded the Defaulting Party under </w:t>
      </w:r>
      <w:r w:rsidR="00194394">
        <w:rPr>
          <w:rFonts w:ascii="Bookman Old Style" w:hAnsi="Bookman Old Style"/>
          <w:b/>
          <w:sz w:val="22"/>
          <w:szCs w:val="22"/>
        </w:rPr>
        <w:t>Section 6</w:t>
      </w:r>
      <w:r w:rsidR="00194394" w:rsidRPr="00194394">
        <w:rPr>
          <w:rFonts w:ascii="Bookman Old Style" w:hAnsi="Bookman Old Style"/>
          <w:b/>
          <w:sz w:val="22"/>
          <w:szCs w:val="22"/>
        </w:rPr>
        <w:t>.1</w:t>
      </w:r>
      <w:r w:rsidR="00194394" w:rsidRPr="00194394">
        <w:rPr>
          <w:rFonts w:ascii="Bookman Old Style" w:hAnsi="Bookman Old Style"/>
          <w:sz w:val="22"/>
          <w:szCs w:val="22"/>
        </w:rPr>
        <w:t xml:space="preserve"> (Events of Default by </w:t>
      </w:r>
      <w:r w:rsidR="002E1FB1">
        <w:rPr>
          <w:rFonts w:ascii="Bookman Old Style" w:hAnsi="Bookman Old Style"/>
          <w:sz w:val="22"/>
          <w:szCs w:val="22"/>
        </w:rPr>
        <w:t>Seller</w:t>
      </w:r>
      <w:r w:rsidR="00194394" w:rsidRPr="00194394">
        <w:rPr>
          <w:rFonts w:ascii="Bookman Old Style" w:hAnsi="Bookman Old Style"/>
          <w:sz w:val="22"/>
          <w:szCs w:val="22"/>
        </w:rPr>
        <w:t xml:space="preserve">) and </w:t>
      </w:r>
      <w:r w:rsidR="00194394">
        <w:rPr>
          <w:rFonts w:ascii="Bookman Old Style" w:hAnsi="Bookman Old Style"/>
          <w:b/>
          <w:sz w:val="22"/>
          <w:szCs w:val="22"/>
        </w:rPr>
        <w:t>Section 6</w:t>
      </w:r>
      <w:r w:rsidR="00194394" w:rsidRPr="00194394">
        <w:rPr>
          <w:rFonts w:ascii="Bookman Old Style" w:hAnsi="Bookman Old Style"/>
          <w:b/>
          <w:sz w:val="22"/>
          <w:szCs w:val="22"/>
        </w:rPr>
        <w:t>.2</w:t>
      </w:r>
      <w:r w:rsidR="00194394" w:rsidRPr="00194394">
        <w:rPr>
          <w:rFonts w:ascii="Bookman Old Style" w:hAnsi="Bookman Old Style"/>
          <w:sz w:val="22"/>
          <w:szCs w:val="22"/>
        </w:rPr>
        <w:t xml:space="preserve"> (Events of Default by </w:t>
      </w:r>
      <w:r w:rsidR="002E1FB1">
        <w:rPr>
          <w:rFonts w:ascii="Bookman Old Style" w:hAnsi="Bookman Old Style"/>
          <w:sz w:val="22"/>
          <w:szCs w:val="22"/>
        </w:rPr>
        <w:t>a Party</w:t>
      </w:r>
      <w:r w:rsidR="00194394" w:rsidRPr="00194394">
        <w:rPr>
          <w:rFonts w:ascii="Bookman Old Style" w:hAnsi="Bookman Old Style"/>
          <w:sz w:val="22"/>
          <w:szCs w:val="22"/>
        </w:rPr>
        <w:t>) to cure the default in question.</w:t>
      </w:r>
      <w:r w:rsidR="00BD787C">
        <w:rPr>
          <w:rFonts w:ascii="Bookman Old Style" w:hAnsi="Bookman Old Style"/>
          <w:sz w:val="22"/>
          <w:szCs w:val="22"/>
        </w:rPr>
        <w:t xml:space="preserve">  </w:t>
      </w:r>
      <w:r w:rsidR="00053E02">
        <w:rPr>
          <w:rFonts w:ascii="Bookman Old Style" w:hAnsi="Bookman Old Style"/>
          <w:sz w:val="22"/>
          <w:szCs w:val="22"/>
        </w:rPr>
        <w:t xml:space="preserve">Without limiting the generality of the foregoing provisions of this </w:t>
      </w:r>
      <w:r w:rsidR="00053E02">
        <w:rPr>
          <w:rFonts w:ascii="Bookman Old Style" w:hAnsi="Bookman Old Style"/>
          <w:b/>
          <w:sz w:val="22"/>
          <w:szCs w:val="22"/>
        </w:rPr>
        <w:t>Section 6.4</w:t>
      </w:r>
      <w:r w:rsidR="00053E02">
        <w:rPr>
          <w:rFonts w:ascii="Bookman Old Style" w:hAnsi="Bookman Old Style"/>
          <w:sz w:val="22"/>
          <w:szCs w:val="22"/>
        </w:rPr>
        <w:t xml:space="preserve"> (Rights of the Non-Defaulting Party; Forward Contract), t</w:t>
      </w:r>
      <w:r w:rsidR="00BD787C" w:rsidRPr="00D550FA">
        <w:rPr>
          <w:rFonts w:ascii="Bookman Old Style" w:hAnsi="Bookman Old Style"/>
          <w:sz w:val="22"/>
          <w:szCs w:val="22"/>
        </w:rPr>
        <w:t xml:space="preserve">he Parties agree that, under 11 U.S.C. § 362(b)(6), this Agreement constitutes a “forward contract,” and Company is a “forward contract merchant” such that, upon the occurrence of an Event of Default by Seller under </w:t>
      </w:r>
      <w:r w:rsidR="00BD787C" w:rsidRPr="00D550FA">
        <w:rPr>
          <w:rFonts w:ascii="Bookman Old Style" w:hAnsi="Bookman Old Style"/>
          <w:b/>
          <w:sz w:val="22"/>
          <w:szCs w:val="22"/>
        </w:rPr>
        <w:t>Section 6.</w:t>
      </w:r>
      <w:r w:rsidR="00BD787C">
        <w:rPr>
          <w:rFonts w:ascii="Bookman Old Style" w:hAnsi="Bookman Old Style"/>
          <w:b/>
          <w:sz w:val="22"/>
          <w:szCs w:val="22"/>
        </w:rPr>
        <w:t>1</w:t>
      </w:r>
      <w:r w:rsidR="00BD787C" w:rsidRPr="00D550FA">
        <w:rPr>
          <w:rFonts w:ascii="Bookman Old Style" w:hAnsi="Bookman Old Style"/>
          <w:sz w:val="22"/>
          <w:szCs w:val="22"/>
        </w:rPr>
        <w:t xml:space="preserve"> (Events of Default</w:t>
      </w:r>
      <w:r w:rsidR="00BD787C">
        <w:rPr>
          <w:rFonts w:ascii="Bookman Old Style" w:hAnsi="Bookman Old Style"/>
          <w:sz w:val="22"/>
          <w:szCs w:val="22"/>
        </w:rPr>
        <w:t xml:space="preserve"> by Seller</w:t>
      </w:r>
      <w:r w:rsidR="00BD787C" w:rsidRPr="00D550FA">
        <w:rPr>
          <w:rFonts w:ascii="Bookman Old Style" w:hAnsi="Bookman Old Style"/>
          <w:sz w:val="22"/>
          <w:szCs w:val="22"/>
        </w:rPr>
        <w:t xml:space="preserve">) or </w:t>
      </w:r>
      <w:r w:rsidR="00BD787C" w:rsidRPr="00D550FA">
        <w:rPr>
          <w:rFonts w:ascii="Bookman Old Style" w:hAnsi="Bookman Old Style"/>
          <w:b/>
          <w:sz w:val="22"/>
          <w:szCs w:val="22"/>
        </w:rPr>
        <w:t>Section 6.2</w:t>
      </w:r>
      <w:r w:rsidR="00BD787C" w:rsidRPr="00D550FA">
        <w:rPr>
          <w:rFonts w:ascii="Bookman Old Style" w:hAnsi="Bookman Old Style"/>
          <w:sz w:val="22"/>
          <w:szCs w:val="22"/>
        </w:rPr>
        <w:t xml:space="preserve"> (Events of Default</w:t>
      </w:r>
      <w:r w:rsidR="00BD787C">
        <w:rPr>
          <w:rFonts w:ascii="Bookman Old Style" w:hAnsi="Bookman Old Style"/>
          <w:sz w:val="22"/>
          <w:szCs w:val="22"/>
        </w:rPr>
        <w:t xml:space="preserve"> by a Party</w:t>
      </w:r>
      <w:r w:rsidR="00BD787C" w:rsidRPr="00D550FA">
        <w:rPr>
          <w:rFonts w:ascii="Bookman Old Style" w:hAnsi="Bookman Old Style"/>
          <w:sz w:val="22"/>
          <w:szCs w:val="22"/>
        </w:rPr>
        <w:t>), this Agreement may be terminated by Company as provided in this Agreement notwithstanding any bankruptcy petition affecting Seller.</w:t>
      </w:r>
    </w:p>
    <w:p w14:paraId="34994999" w14:textId="534B786E" w:rsidR="00D068FB" w:rsidRPr="004F1A87" w:rsidRDefault="000E7539"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 xml:space="preserve">Calculation of Termination </w:t>
      </w:r>
      <w:r w:rsidR="00A90114">
        <w:rPr>
          <w:rFonts w:ascii="Bookman Old Style" w:hAnsi="Bookman Old Style"/>
          <w:b/>
          <w:sz w:val="28"/>
          <w:szCs w:val="28"/>
        </w:rPr>
        <w:t>Damages</w:t>
      </w:r>
      <w:r w:rsidRPr="004F1A87">
        <w:rPr>
          <w:rFonts w:ascii="Bookman Old Style" w:hAnsi="Bookman Old Style"/>
          <w:b/>
          <w:sz w:val="28"/>
          <w:szCs w:val="28"/>
        </w:rPr>
        <w:t>.</w:t>
      </w:r>
      <w:r w:rsidRPr="004F1A87">
        <w:rPr>
          <w:rFonts w:ascii="Bookman Old Style" w:hAnsi="Bookman Old Style"/>
          <w:sz w:val="28"/>
          <w:szCs w:val="28"/>
        </w:rPr>
        <w:t xml:space="preserve">  </w:t>
      </w:r>
    </w:p>
    <w:p w14:paraId="66185755" w14:textId="0AF434FB" w:rsidR="00113D85" w:rsidRPr="00D068FB" w:rsidRDefault="000E7539" w:rsidP="004B4146">
      <w:pPr>
        <w:pStyle w:val="BodyText"/>
        <w:tabs>
          <w:tab w:val="left" w:pos="0"/>
        </w:tabs>
        <w:spacing w:after="240"/>
        <w:ind w:left="0"/>
        <w:rPr>
          <w:rFonts w:ascii="Bookman Old Style" w:hAnsi="Bookman Old Style"/>
          <w:sz w:val="22"/>
          <w:szCs w:val="22"/>
        </w:rPr>
      </w:pPr>
      <w:r w:rsidRPr="00D068FB">
        <w:rPr>
          <w:rFonts w:ascii="Bookman Old Style" w:hAnsi="Bookman Old Style"/>
          <w:sz w:val="22"/>
          <w:szCs w:val="22"/>
        </w:rPr>
        <w:t xml:space="preserve">In the event of </w:t>
      </w:r>
      <w:r w:rsidR="00EE4678">
        <w:rPr>
          <w:rFonts w:ascii="Bookman Old Style" w:hAnsi="Bookman Old Style"/>
          <w:sz w:val="22"/>
          <w:szCs w:val="22"/>
        </w:rPr>
        <w:t>this Agreement is terminated</w:t>
      </w:r>
      <w:r w:rsidRPr="00D068FB">
        <w:rPr>
          <w:rFonts w:ascii="Bookman Old Style" w:hAnsi="Bookman Old Style"/>
          <w:sz w:val="22"/>
          <w:szCs w:val="22"/>
        </w:rPr>
        <w:t xml:space="preserve"> by Company due to one or more Events of Default by Seller of this Agreement, Company shall have the right to collect liquidated damages</w:t>
      </w:r>
      <w:r w:rsidR="00612B9B">
        <w:rPr>
          <w:rFonts w:ascii="Bookman Old Style" w:hAnsi="Bookman Old Style"/>
          <w:sz w:val="22"/>
          <w:szCs w:val="22"/>
        </w:rPr>
        <w:t xml:space="preserve"> in an amount equal to two (2) times the annual Lump Sum Payment</w:t>
      </w:r>
      <w:r w:rsidRPr="00D068FB">
        <w:rPr>
          <w:rFonts w:ascii="Bookman Old Style" w:hAnsi="Bookman Old Style"/>
          <w:sz w:val="22"/>
          <w:szCs w:val="22"/>
        </w:rPr>
        <w:t xml:space="preserve"> (the “</w:t>
      </w:r>
      <w:r w:rsidRPr="00D068FB">
        <w:rPr>
          <w:rFonts w:ascii="Bookman Old Style" w:hAnsi="Bookman Old Style"/>
          <w:b/>
          <w:sz w:val="22"/>
          <w:szCs w:val="22"/>
        </w:rPr>
        <w:t xml:space="preserve">Termination </w:t>
      </w:r>
      <w:r w:rsidR="00A90114">
        <w:rPr>
          <w:rFonts w:ascii="Bookman Old Style" w:hAnsi="Bookman Old Style"/>
          <w:b/>
          <w:sz w:val="22"/>
          <w:szCs w:val="22"/>
        </w:rPr>
        <w:t>Damages</w:t>
      </w:r>
      <w:r w:rsidRPr="00D068FB">
        <w:rPr>
          <w:rFonts w:ascii="Bookman Old Style" w:hAnsi="Bookman Old Style"/>
          <w:sz w:val="22"/>
          <w:szCs w:val="22"/>
        </w:rPr>
        <w:t>”).</w:t>
      </w:r>
      <w:r w:rsidR="004B4146">
        <w:rPr>
          <w:rFonts w:ascii="Bookman Old Style" w:hAnsi="Bookman Old Style"/>
          <w:sz w:val="22"/>
          <w:szCs w:val="22"/>
        </w:rPr>
        <w:t xml:space="preserve">  </w:t>
      </w:r>
    </w:p>
    <w:p w14:paraId="7F82020A" w14:textId="77777777" w:rsidR="00C66EED" w:rsidRPr="004F1A87" w:rsidRDefault="00CF7B1E"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Equitable Remedies.</w:t>
      </w:r>
      <w:r w:rsidRPr="004F1A87">
        <w:rPr>
          <w:rFonts w:ascii="Bookman Old Style" w:hAnsi="Bookman Old Style"/>
          <w:sz w:val="28"/>
          <w:szCs w:val="28"/>
        </w:rPr>
        <w:t xml:space="preserve">  </w:t>
      </w:r>
    </w:p>
    <w:p w14:paraId="707545F4" w14:textId="05D5D72B" w:rsidR="00C849A2" w:rsidRDefault="00CF7B1E" w:rsidP="00C66EED">
      <w:pPr>
        <w:pStyle w:val="BodyText"/>
        <w:tabs>
          <w:tab w:val="left" w:pos="0"/>
        </w:tabs>
        <w:spacing w:after="240"/>
        <w:ind w:left="0"/>
        <w:rPr>
          <w:rFonts w:ascii="Bookman Old Style" w:hAnsi="Bookman Old Style"/>
          <w:sz w:val="22"/>
          <w:szCs w:val="22"/>
        </w:rPr>
      </w:pPr>
      <w:r w:rsidRPr="00C66EED">
        <w:rPr>
          <w:rFonts w:ascii="Bookman Old Style" w:hAnsi="Bookman Old Style"/>
          <w:sz w:val="22"/>
          <w:szCs w:val="22"/>
        </w:rPr>
        <w:t xml:space="preserve">Seller acknowledges that Company is a public utility and is relying upon Seller’s performance of its obligations under this Agreement, and that Company and/or its customers may suffer irreparable injury as a result of the failure of Seller to perform any of such obligations, whether or not such failure constitutes an Event of Default or otherwise gives rise to one or more of the remedies set forth in </w:t>
      </w:r>
      <w:r w:rsidR="00A237D7" w:rsidRPr="00C66EED">
        <w:rPr>
          <w:rFonts w:ascii="Bookman Old Style" w:hAnsi="Bookman Old Style"/>
          <w:b/>
          <w:sz w:val="22"/>
          <w:szCs w:val="22"/>
        </w:rPr>
        <w:t xml:space="preserve">Section </w:t>
      </w:r>
      <w:r w:rsidR="00122E2E" w:rsidRPr="00C66EED">
        <w:rPr>
          <w:rFonts w:ascii="Bookman Old Style" w:hAnsi="Bookman Old Style"/>
          <w:b/>
          <w:sz w:val="22"/>
          <w:szCs w:val="22"/>
        </w:rPr>
        <w:t>6</w:t>
      </w:r>
      <w:r w:rsidR="00A237D7" w:rsidRPr="00C66EED">
        <w:rPr>
          <w:rFonts w:ascii="Bookman Old Style" w:hAnsi="Bookman Old Style"/>
          <w:b/>
          <w:sz w:val="22"/>
          <w:szCs w:val="22"/>
        </w:rPr>
        <w:t>.</w:t>
      </w:r>
      <w:r w:rsidR="00053E02">
        <w:rPr>
          <w:rFonts w:ascii="Bookman Old Style" w:hAnsi="Bookman Old Style"/>
          <w:b/>
          <w:sz w:val="22"/>
          <w:szCs w:val="22"/>
        </w:rPr>
        <w:t>5</w:t>
      </w:r>
      <w:r w:rsidR="00A237D7" w:rsidRPr="00C66EED">
        <w:rPr>
          <w:rFonts w:ascii="Bookman Old Style" w:hAnsi="Bookman Old Style"/>
          <w:sz w:val="22"/>
          <w:szCs w:val="22"/>
        </w:rPr>
        <w:t xml:space="preserve"> (Calculation of Termination </w:t>
      </w:r>
      <w:r w:rsidR="002852F6">
        <w:rPr>
          <w:rFonts w:ascii="Bookman Old Style" w:hAnsi="Bookman Old Style"/>
          <w:sz w:val="22"/>
          <w:szCs w:val="22"/>
        </w:rPr>
        <w:t>Damages</w:t>
      </w:r>
      <w:r w:rsidR="009A2220" w:rsidRPr="00C66EED">
        <w:rPr>
          <w:rFonts w:ascii="Bookman Old Style" w:hAnsi="Bookman Old Style"/>
          <w:sz w:val="22"/>
          <w:szCs w:val="22"/>
        </w:rPr>
        <w:t>)</w:t>
      </w:r>
      <w:r w:rsidRPr="00C66EED">
        <w:rPr>
          <w:rFonts w:ascii="Bookman Old Style" w:hAnsi="Bookman Old Style"/>
          <w:sz w:val="22"/>
          <w:szCs w:val="22"/>
        </w:rPr>
        <w:t xml:space="preserve">.  Accordingly, the remedies set forth in </w:t>
      </w:r>
      <w:r w:rsidR="00A237D7" w:rsidRPr="00C66EED">
        <w:rPr>
          <w:rFonts w:ascii="Bookman Old Style" w:hAnsi="Bookman Old Style"/>
          <w:b/>
          <w:sz w:val="22"/>
          <w:szCs w:val="22"/>
        </w:rPr>
        <w:t xml:space="preserve">Section </w:t>
      </w:r>
      <w:r w:rsidR="00122E2E" w:rsidRPr="00C66EED">
        <w:rPr>
          <w:rFonts w:ascii="Bookman Old Style" w:hAnsi="Bookman Old Style"/>
          <w:b/>
          <w:sz w:val="22"/>
          <w:szCs w:val="22"/>
        </w:rPr>
        <w:t>6</w:t>
      </w:r>
      <w:r w:rsidR="00A237D7" w:rsidRPr="00C66EED">
        <w:rPr>
          <w:rFonts w:ascii="Bookman Old Style" w:hAnsi="Bookman Old Style"/>
          <w:b/>
          <w:sz w:val="22"/>
          <w:szCs w:val="22"/>
        </w:rPr>
        <w:t>.</w:t>
      </w:r>
      <w:r w:rsidR="00053E02">
        <w:rPr>
          <w:rFonts w:ascii="Bookman Old Style" w:hAnsi="Bookman Old Style"/>
          <w:b/>
          <w:sz w:val="22"/>
          <w:szCs w:val="22"/>
        </w:rPr>
        <w:t>5</w:t>
      </w:r>
      <w:r w:rsidR="00A237D7" w:rsidRPr="00C66EED">
        <w:rPr>
          <w:rFonts w:ascii="Bookman Old Style" w:hAnsi="Bookman Old Style"/>
          <w:sz w:val="22"/>
          <w:szCs w:val="22"/>
        </w:rPr>
        <w:t xml:space="preserve"> (Calculation of Termination </w:t>
      </w:r>
      <w:r w:rsidR="002852F6">
        <w:rPr>
          <w:rFonts w:ascii="Bookman Old Style" w:hAnsi="Bookman Old Style"/>
          <w:sz w:val="22"/>
          <w:szCs w:val="22"/>
        </w:rPr>
        <w:t>Damages</w:t>
      </w:r>
      <w:r w:rsidR="00A237D7" w:rsidRPr="00C66EED">
        <w:rPr>
          <w:rFonts w:ascii="Bookman Old Style" w:hAnsi="Bookman Old Style"/>
          <w:sz w:val="22"/>
          <w:szCs w:val="22"/>
        </w:rPr>
        <w:t>)</w:t>
      </w:r>
      <w:r w:rsidRPr="00C66EED">
        <w:rPr>
          <w:rFonts w:ascii="Bookman Old Style" w:hAnsi="Bookman Old Style"/>
          <w:sz w:val="22"/>
          <w:szCs w:val="22"/>
        </w:rPr>
        <w:t xml:space="preserve"> shall not limit or otherwise affect Company’s right to seek specific performance injunctions or other availabl</w:t>
      </w:r>
      <w:r w:rsidR="003D4F72" w:rsidRPr="00C66EED">
        <w:rPr>
          <w:rFonts w:ascii="Bookman Old Style" w:hAnsi="Bookman Old Style"/>
          <w:sz w:val="22"/>
          <w:szCs w:val="22"/>
        </w:rPr>
        <w:t>e equitable remedies for Seller’</w:t>
      </w:r>
      <w:r w:rsidRPr="00C66EED">
        <w:rPr>
          <w:rFonts w:ascii="Bookman Old Style" w:hAnsi="Bookman Old Style"/>
          <w:sz w:val="22"/>
          <w:szCs w:val="22"/>
        </w:rPr>
        <w:t>s failure to perform any of its obligations under this Agreement, irrespective of whether such failure constitutes an Event of Default.</w:t>
      </w:r>
    </w:p>
    <w:p w14:paraId="232C69E8" w14:textId="77777777" w:rsidR="00E27796" w:rsidRDefault="00E27796" w:rsidP="00C66EED">
      <w:pPr>
        <w:pStyle w:val="BodyText"/>
        <w:tabs>
          <w:tab w:val="left" w:pos="0"/>
        </w:tabs>
        <w:spacing w:after="240"/>
        <w:ind w:left="0"/>
        <w:rPr>
          <w:rFonts w:ascii="Bookman Old Style" w:hAnsi="Bookman Old Style"/>
          <w:sz w:val="22"/>
          <w:szCs w:val="22"/>
        </w:rPr>
        <w:sectPr w:rsidR="00E27796" w:rsidSect="000F60C2">
          <w:footerReference w:type="default" r:id="rId15"/>
          <w:pgSz w:w="12240" w:h="15840"/>
          <w:pgMar w:top="1440" w:right="1440" w:bottom="1440" w:left="1440" w:header="0" w:footer="720" w:gutter="0"/>
          <w:cols w:space="720"/>
          <w:docGrid w:linePitch="299"/>
        </w:sectPr>
      </w:pPr>
    </w:p>
    <w:p w14:paraId="562724D8" w14:textId="7F4C2485" w:rsidR="009059C2" w:rsidRPr="008F2869" w:rsidRDefault="009059C2" w:rsidP="003E15D1">
      <w:pPr>
        <w:pStyle w:val="BodyText"/>
        <w:numPr>
          <w:ilvl w:val="0"/>
          <w:numId w:val="7"/>
        </w:numPr>
        <w:tabs>
          <w:tab w:val="left" w:pos="0"/>
        </w:tabs>
        <w:spacing w:after="240"/>
        <w:ind w:left="0" w:right="-14" w:firstLine="0"/>
        <w:jc w:val="center"/>
        <w:outlineLvl w:val="0"/>
        <w:rPr>
          <w:rFonts w:ascii="Bookman Old Style" w:hAnsi="Bookman Old Style"/>
          <w:caps/>
          <w:sz w:val="32"/>
          <w:szCs w:val="32"/>
        </w:rPr>
      </w:pPr>
      <w:r w:rsidRPr="007348BC">
        <w:rPr>
          <w:rFonts w:ascii="Bookman Old Style" w:hAnsi="Bookman Old Style"/>
          <w:sz w:val="32"/>
          <w:szCs w:val="32"/>
        </w:rPr>
        <w:lastRenderedPageBreak/>
        <w:br/>
      </w:r>
      <w:bookmarkStart w:id="43" w:name="_Toc13638086"/>
      <w:r w:rsidR="008F2869" w:rsidRPr="008F2869">
        <w:rPr>
          <w:rFonts w:ascii="Bookman Old Style" w:hAnsi="Bookman Old Style"/>
          <w:b/>
          <w:caps/>
          <w:sz w:val="32"/>
          <w:szCs w:val="32"/>
        </w:rPr>
        <w:t>Company-Owned Interconnection Facilities</w:t>
      </w:r>
      <w:bookmarkEnd w:id="43"/>
    </w:p>
    <w:p w14:paraId="0A02B256" w14:textId="62413757" w:rsidR="00113D85" w:rsidRDefault="003D6B0D" w:rsidP="00B95C02">
      <w:pPr>
        <w:pStyle w:val="BodyText"/>
        <w:tabs>
          <w:tab w:val="left" w:pos="0"/>
        </w:tabs>
        <w:spacing w:after="240"/>
        <w:ind w:left="0"/>
        <w:rPr>
          <w:rFonts w:ascii="Bookman Old Style" w:hAnsi="Bookman Old Style"/>
          <w:sz w:val="22"/>
          <w:szCs w:val="22"/>
        </w:rPr>
      </w:pPr>
      <w:r w:rsidRPr="00E37670">
        <w:rPr>
          <w:rFonts w:ascii="Bookman Old Style" w:hAnsi="Bookman Old Style"/>
          <w:sz w:val="22"/>
          <w:szCs w:val="22"/>
        </w:rPr>
        <w:t xml:space="preserve">The terms and conditions related to the Company-Owned Interconnection Facilities are set forth in </w:t>
      </w:r>
      <w:r w:rsidRPr="00E37670">
        <w:rPr>
          <w:rFonts w:ascii="Bookman Old Style" w:hAnsi="Bookman Old Style"/>
          <w:b/>
          <w:sz w:val="22"/>
          <w:szCs w:val="22"/>
        </w:rPr>
        <w:t>Attachment G</w:t>
      </w:r>
      <w:r w:rsidRPr="00E37670">
        <w:rPr>
          <w:rFonts w:ascii="Bookman Old Style" w:hAnsi="Bookman Old Style"/>
          <w:sz w:val="22"/>
          <w:szCs w:val="22"/>
        </w:rPr>
        <w:t xml:space="preserve"> (Company-Owned Interconnection Facilities) of this Agreement.  </w:t>
      </w:r>
    </w:p>
    <w:p w14:paraId="75CCD1BC" w14:textId="7DC0AC4D" w:rsidR="001D723D" w:rsidRPr="00E37670" w:rsidRDefault="001D723D" w:rsidP="00B95C02">
      <w:pPr>
        <w:pStyle w:val="BodyText"/>
        <w:tabs>
          <w:tab w:val="left" w:pos="0"/>
        </w:tabs>
        <w:spacing w:after="240"/>
        <w:ind w:left="0"/>
        <w:rPr>
          <w:rFonts w:ascii="Bookman Old Style" w:hAnsi="Bookman Old Style"/>
          <w:sz w:val="22"/>
          <w:szCs w:val="22"/>
        </w:rPr>
      </w:pPr>
    </w:p>
    <w:p w14:paraId="6F497C6A" w14:textId="7136E784" w:rsidR="00E37670" w:rsidRDefault="00E37670" w:rsidP="00B95C02">
      <w:pPr>
        <w:pStyle w:val="BodyText"/>
        <w:tabs>
          <w:tab w:val="left" w:pos="0"/>
        </w:tabs>
        <w:spacing w:after="240"/>
        <w:ind w:left="0"/>
        <w:rPr>
          <w:rFonts w:ascii="Bookman Old Style" w:hAnsi="Bookman Old Style"/>
        </w:rPr>
      </w:pPr>
    </w:p>
    <w:p w14:paraId="5DCCAC20" w14:textId="77777777" w:rsidR="00E37670" w:rsidRDefault="00E37670" w:rsidP="00B95C02">
      <w:pPr>
        <w:pStyle w:val="BodyText"/>
        <w:tabs>
          <w:tab w:val="left" w:pos="0"/>
        </w:tabs>
        <w:spacing w:after="240"/>
        <w:ind w:left="0"/>
        <w:rPr>
          <w:rFonts w:ascii="Bookman Old Style" w:hAnsi="Bookman Old Style"/>
        </w:rPr>
        <w:sectPr w:rsidR="00E37670" w:rsidSect="000F60C2">
          <w:footerReference w:type="default" r:id="rId16"/>
          <w:pgSz w:w="12240" w:h="15840"/>
          <w:pgMar w:top="1440" w:right="1440" w:bottom="1440" w:left="1440" w:header="0" w:footer="720" w:gutter="0"/>
          <w:cols w:space="720"/>
          <w:docGrid w:linePitch="299"/>
        </w:sectPr>
      </w:pPr>
    </w:p>
    <w:p w14:paraId="035CBFF4" w14:textId="77777777" w:rsidR="00840602" w:rsidRPr="007348BC" w:rsidRDefault="00840602" w:rsidP="003E15D1">
      <w:pPr>
        <w:pStyle w:val="BodyText"/>
        <w:numPr>
          <w:ilvl w:val="0"/>
          <w:numId w:val="7"/>
        </w:numPr>
        <w:tabs>
          <w:tab w:val="left" w:pos="0"/>
        </w:tabs>
        <w:spacing w:after="240"/>
        <w:ind w:left="0" w:right="-14" w:firstLine="0"/>
        <w:jc w:val="center"/>
        <w:outlineLvl w:val="0"/>
        <w:rPr>
          <w:rFonts w:ascii="Bookman Old Style" w:hAnsi="Bookman Old Style"/>
          <w:sz w:val="32"/>
          <w:szCs w:val="32"/>
        </w:rPr>
      </w:pPr>
      <w:r w:rsidRPr="007348BC">
        <w:rPr>
          <w:rFonts w:ascii="Bookman Old Style" w:hAnsi="Bookman Old Style"/>
          <w:sz w:val="32"/>
          <w:szCs w:val="32"/>
        </w:rPr>
        <w:lastRenderedPageBreak/>
        <w:br/>
      </w:r>
      <w:bookmarkStart w:id="44" w:name="_Toc13638087"/>
      <w:r w:rsidRPr="007348BC">
        <w:rPr>
          <w:rFonts w:ascii="Bookman Old Style" w:hAnsi="Bookman Old Style"/>
          <w:b/>
          <w:sz w:val="32"/>
          <w:szCs w:val="32"/>
        </w:rPr>
        <w:t>CHARGING ENERGY OBLIGATIONS</w:t>
      </w:r>
      <w:bookmarkEnd w:id="44"/>
    </w:p>
    <w:p w14:paraId="320CBA80" w14:textId="61F62DBD" w:rsidR="00840602" w:rsidRPr="00157F1D" w:rsidRDefault="003D6B0D" w:rsidP="00157F1D">
      <w:pPr>
        <w:pStyle w:val="BodyText"/>
        <w:keepNext/>
        <w:widowControl/>
        <w:tabs>
          <w:tab w:val="left" w:pos="0"/>
          <w:tab w:val="left" w:pos="1440"/>
        </w:tabs>
        <w:spacing w:after="240"/>
        <w:ind w:left="0"/>
        <w:rPr>
          <w:rFonts w:ascii="Bookman Old Style" w:hAnsi="Bookman Old Style"/>
          <w:b/>
          <w:sz w:val="28"/>
          <w:szCs w:val="28"/>
        </w:rPr>
      </w:pPr>
      <w:r w:rsidRPr="00157F1D">
        <w:rPr>
          <w:rFonts w:ascii="Bookman Old Style" w:hAnsi="Bookman Old Style"/>
          <w:sz w:val="22"/>
          <w:szCs w:val="22"/>
        </w:rPr>
        <w:t xml:space="preserve">Except as otherwise set forth in this </w:t>
      </w:r>
      <w:r w:rsidRPr="00157F1D">
        <w:rPr>
          <w:rFonts w:ascii="Bookman Old Style" w:hAnsi="Bookman Old Style"/>
          <w:b/>
          <w:sz w:val="22"/>
          <w:szCs w:val="22"/>
        </w:rPr>
        <w:t>Article 8</w:t>
      </w:r>
      <w:r w:rsidRPr="00157F1D">
        <w:rPr>
          <w:rFonts w:ascii="Bookman Old Style" w:hAnsi="Bookman Old Style"/>
          <w:sz w:val="22"/>
          <w:szCs w:val="22"/>
        </w:rPr>
        <w:t xml:space="preserve"> (Charging Energy Obligations) or as expressly set forth in this Agreement, </w:t>
      </w:r>
      <w:r w:rsidR="008B7B06">
        <w:rPr>
          <w:rFonts w:ascii="Bookman Old Style" w:hAnsi="Bookman Old Style"/>
          <w:sz w:val="22"/>
          <w:szCs w:val="22"/>
        </w:rPr>
        <w:t>following the Commercial Operations Date</w:t>
      </w:r>
      <w:r w:rsidRPr="00157F1D">
        <w:rPr>
          <w:rFonts w:ascii="Bookman Old Style" w:hAnsi="Bookman Old Style"/>
          <w:sz w:val="22"/>
          <w:szCs w:val="22"/>
        </w:rPr>
        <w:t>, Company shall be responsible</w:t>
      </w:r>
      <w:r w:rsidR="00462C3D">
        <w:rPr>
          <w:rFonts w:ascii="Bookman Old Style" w:hAnsi="Bookman Old Style"/>
          <w:sz w:val="22"/>
          <w:szCs w:val="22"/>
        </w:rPr>
        <w:t xml:space="preserve"> </w:t>
      </w:r>
      <w:r w:rsidRPr="00157F1D">
        <w:rPr>
          <w:rFonts w:ascii="Bookman Old Style" w:hAnsi="Bookman Old Style"/>
          <w:sz w:val="22"/>
          <w:szCs w:val="22"/>
        </w:rPr>
        <w:t>for</w:t>
      </w:r>
      <w:r w:rsidR="00B236E9">
        <w:rPr>
          <w:rFonts w:ascii="Bookman Old Style" w:hAnsi="Bookman Old Style"/>
          <w:sz w:val="22"/>
          <w:szCs w:val="22"/>
        </w:rPr>
        <w:t xml:space="preserve"> and bear the cost of</w:t>
      </w:r>
      <w:r w:rsidRPr="00157F1D">
        <w:rPr>
          <w:rFonts w:ascii="Bookman Old Style" w:hAnsi="Bookman Old Style"/>
          <w:sz w:val="22"/>
          <w:szCs w:val="22"/>
        </w:rPr>
        <w:t xml:space="preserve"> delivering all of the Charging Energy for the Facility to the Point of Interconnection</w:t>
      </w:r>
      <w:r w:rsidR="00C13EAE">
        <w:rPr>
          <w:rFonts w:ascii="Bookman Old Style" w:hAnsi="Bookman Old Style"/>
          <w:sz w:val="22"/>
          <w:szCs w:val="22"/>
        </w:rPr>
        <w:t xml:space="preserve">.  So long as the State of Charge is less than 100%, </w:t>
      </w:r>
      <w:r w:rsidRPr="00571975">
        <w:rPr>
          <w:rFonts w:ascii="Bookman Old Style" w:hAnsi="Bookman Old Style"/>
          <w:sz w:val="22"/>
          <w:szCs w:val="22"/>
        </w:rPr>
        <w:t>Seller shall take all actions necessary to accept the Charging Energy</w:t>
      </w:r>
      <w:r w:rsidR="00FF1C0B">
        <w:rPr>
          <w:rFonts w:ascii="Bookman Old Style" w:hAnsi="Bookman Old Style"/>
          <w:sz w:val="22"/>
          <w:szCs w:val="22"/>
        </w:rPr>
        <w:t>, as delivered by Company</w:t>
      </w:r>
      <w:r w:rsidR="0060139C">
        <w:rPr>
          <w:rFonts w:ascii="Bookman Old Style" w:hAnsi="Bookman Old Style"/>
          <w:sz w:val="22"/>
          <w:szCs w:val="22"/>
        </w:rPr>
        <w:t xml:space="preserve"> by manual dispatch or automatic signals</w:t>
      </w:r>
      <w:r w:rsidR="00FF1C0B">
        <w:rPr>
          <w:rFonts w:ascii="Bookman Old Style" w:hAnsi="Bookman Old Style"/>
          <w:sz w:val="22"/>
          <w:szCs w:val="22"/>
        </w:rPr>
        <w:t>,</w:t>
      </w:r>
      <w:r w:rsidRPr="00571975">
        <w:rPr>
          <w:rFonts w:ascii="Bookman Old Style" w:hAnsi="Bookman Old Style"/>
          <w:sz w:val="22"/>
          <w:szCs w:val="22"/>
        </w:rPr>
        <w:t xml:space="preserve"> at and from the Point of Interconnection as part of </w:t>
      </w:r>
      <w:r w:rsidR="00F74A7B">
        <w:rPr>
          <w:rFonts w:ascii="Bookman Old Style" w:hAnsi="Bookman Old Style"/>
          <w:sz w:val="22"/>
          <w:szCs w:val="22"/>
        </w:rPr>
        <w:t xml:space="preserve">making available to Company </w:t>
      </w:r>
      <w:r w:rsidRPr="00571975">
        <w:rPr>
          <w:rFonts w:ascii="Bookman Old Style" w:hAnsi="Bookman Old Style"/>
          <w:sz w:val="22"/>
          <w:szCs w:val="22"/>
        </w:rPr>
        <w:t>the</w:t>
      </w:r>
      <w:r w:rsidR="00F74A7B">
        <w:rPr>
          <w:rFonts w:ascii="Bookman Old Style" w:hAnsi="Bookman Old Style"/>
          <w:sz w:val="22"/>
          <w:szCs w:val="22"/>
        </w:rPr>
        <w:t xml:space="preserve"> Facility’s</w:t>
      </w:r>
      <w:r w:rsidRPr="00571975">
        <w:rPr>
          <w:rFonts w:ascii="Bookman Old Style" w:hAnsi="Bookman Old Style"/>
          <w:sz w:val="22"/>
          <w:szCs w:val="22"/>
        </w:rPr>
        <w:t xml:space="preserve"> Energy Storage Services in accordance with the terms of this Agreement</w:t>
      </w:r>
      <w:r w:rsidR="00D96735">
        <w:rPr>
          <w:rFonts w:ascii="Bookman Old Style" w:hAnsi="Bookman Old Style"/>
          <w:sz w:val="22"/>
          <w:szCs w:val="22"/>
        </w:rPr>
        <w:t xml:space="preserve"> and Company </w:t>
      </w:r>
      <w:r w:rsidR="00195312">
        <w:rPr>
          <w:rFonts w:ascii="Bookman Old Style" w:hAnsi="Bookman Old Style"/>
          <w:sz w:val="22"/>
          <w:szCs w:val="22"/>
        </w:rPr>
        <w:t>t</w:t>
      </w:r>
      <w:r w:rsidR="00D96735">
        <w:rPr>
          <w:rFonts w:ascii="Bookman Old Style" w:hAnsi="Bookman Old Style"/>
          <w:sz w:val="22"/>
          <w:szCs w:val="22"/>
        </w:rPr>
        <w:t>ariff</w:t>
      </w:r>
      <w:r w:rsidR="00195312">
        <w:rPr>
          <w:rFonts w:ascii="Bookman Old Style" w:hAnsi="Bookman Old Style"/>
          <w:sz w:val="22"/>
          <w:szCs w:val="22"/>
        </w:rPr>
        <w:t>s</w:t>
      </w:r>
      <w:r w:rsidRPr="00571975">
        <w:rPr>
          <w:rFonts w:ascii="Bookman Old Style" w:hAnsi="Bookman Old Style"/>
          <w:sz w:val="22"/>
          <w:szCs w:val="22"/>
        </w:rPr>
        <w:t>, including</w:t>
      </w:r>
      <w:r w:rsidR="00FF1C0B">
        <w:rPr>
          <w:rFonts w:ascii="Bookman Old Style" w:hAnsi="Bookman Old Style"/>
          <w:sz w:val="22"/>
          <w:szCs w:val="22"/>
        </w:rPr>
        <w:t>, without limitation,</w:t>
      </w:r>
      <w:r w:rsidRPr="00571975">
        <w:rPr>
          <w:rFonts w:ascii="Bookman Old Style" w:hAnsi="Bookman Old Style"/>
          <w:sz w:val="22"/>
          <w:szCs w:val="22"/>
        </w:rPr>
        <w:t xml:space="preserve"> maintenance, repair or replacement of equipment in Seller’s possession or control used to deliver the Charging Energy to the Facility.  Seller shall only use the Charging Energy for Company’s benefit in accordance with the terms of this Agreement.</w:t>
      </w:r>
      <w:r w:rsidR="00157F1D">
        <w:rPr>
          <w:rFonts w:ascii="Bookman Old Style" w:hAnsi="Bookman Old Style"/>
          <w:b/>
          <w:sz w:val="28"/>
          <w:szCs w:val="28"/>
        </w:rPr>
        <w:t xml:space="preserve"> </w:t>
      </w:r>
      <w:r w:rsidR="00157F1D" w:rsidRPr="00980FC0">
        <w:rPr>
          <w:rFonts w:ascii="Bookman Old Style" w:hAnsi="Bookman Old Style"/>
          <w:sz w:val="28"/>
          <w:szCs w:val="28"/>
        </w:rPr>
        <w:t xml:space="preserve"> </w:t>
      </w:r>
    </w:p>
    <w:p w14:paraId="2393077D" w14:textId="77777777" w:rsidR="00DF2845" w:rsidRDefault="00DF2845" w:rsidP="00571975">
      <w:pPr>
        <w:pStyle w:val="BodyText"/>
        <w:tabs>
          <w:tab w:val="left" w:pos="0"/>
        </w:tabs>
        <w:spacing w:after="240"/>
        <w:ind w:left="0"/>
        <w:rPr>
          <w:rFonts w:ascii="Bookman Old Style" w:hAnsi="Bookman Old Style"/>
          <w:sz w:val="22"/>
          <w:szCs w:val="22"/>
        </w:rPr>
        <w:sectPr w:rsidR="00DF2845" w:rsidSect="000F60C2">
          <w:footerReference w:type="default" r:id="rId17"/>
          <w:pgSz w:w="12240" w:h="15840"/>
          <w:pgMar w:top="1440" w:right="1440" w:bottom="1440" w:left="1440" w:header="0" w:footer="720" w:gutter="0"/>
          <w:cols w:space="720"/>
          <w:docGrid w:linePitch="299"/>
        </w:sectPr>
      </w:pPr>
    </w:p>
    <w:p w14:paraId="727A0839" w14:textId="498B06D1" w:rsidR="00840602" w:rsidRPr="00096A3A" w:rsidRDefault="00840602" w:rsidP="003E15D1">
      <w:pPr>
        <w:pStyle w:val="BodyText"/>
        <w:keepNext/>
        <w:widowControl/>
        <w:numPr>
          <w:ilvl w:val="0"/>
          <w:numId w:val="7"/>
        </w:numPr>
        <w:tabs>
          <w:tab w:val="left" w:pos="0"/>
        </w:tabs>
        <w:spacing w:after="240"/>
        <w:ind w:left="0" w:firstLine="0"/>
        <w:jc w:val="center"/>
        <w:rPr>
          <w:rFonts w:ascii="Bookman Old Style" w:hAnsi="Bookman Old Style"/>
          <w:sz w:val="32"/>
          <w:szCs w:val="32"/>
        </w:rPr>
      </w:pPr>
      <w:r w:rsidRPr="008C10E0">
        <w:rPr>
          <w:rFonts w:ascii="Bookman Old Style" w:hAnsi="Bookman Old Style"/>
          <w:sz w:val="28"/>
          <w:szCs w:val="28"/>
        </w:rPr>
        <w:lastRenderedPageBreak/>
        <w:br/>
      </w:r>
      <w:r w:rsidRPr="00096A3A">
        <w:rPr>
          <w:rFonts w:ascii="Bookman Old Style" w:hAnsi="Bookman Old Style"/>
          <w:b/>
          <w:sz w:val="32"/>
          <w:szCs w:val="32"/>
        </w:rPr>
        <w:t>METERING</w:t>
      </w:r>
      <w:r w:rsidR="00BE2E7A" w:rsidRPr="00096A3A">
        <w:rPr>
          <w:rFonts w:ascii="Bookman Old Style" w:hAnsi="Bookman Old Style"/>
          <w:b/>
          <w:sz w:val="32"/>
          <w:szCs w:val="32"/>
        </w:rPr>
        <w:t>; MONITORING AND COMMUNICATIONS</w:t>
      </w:r>
    </w:p>
    <w:p w14:paraId="604ECF0D" w14:textId="60CB4974" w:rsidR="00B50596" w:rsidRPr="004F1A87" w:rsidRDefault="006F704B" w:rsidP="003E15D1">
      <w:pPr>
        <w:pStyle w:val="BodyText"/>
        <w:numPr>
          <w:ilvl w:val="1"/>
          <w:numId w:val="7"/>
        </w:numPr>
        <w:tabs>
          <w:tab w:val="left" w:pos="1440"/>
        </w:tabs>
        <w:spacing w:after="240"/>
        <w:ind w:left="1440" w:right="14" w:hanging="1440"/>
        <w:rPr>
          <w:rFonts w:ascii="Bookman Old Style" w:hAnsi="Bookman Old Style"/>
          <w:b/>
          <w:sz w:val="28"/>
          <w:szCs w:val="28"/>
        </w:rPr>
      </w:pPr>
      <w:r w:rsidRPr="004F1A87">
        <w:rPr>
          <w:rFonts w:ascii="Bookman Old Style" w:hAnsi="Bookman Old Style"/>
          <w:b/>
          <w:sz w:val="28"/>
          <w:szCs w:val="28"/>
        </w:rPr>
        <w:t>Revenue Metering Package</w:t>
      </w:r>
      <w:r w:rsidR="006B44FE">
        <w:rPr>
          <w:rFonts w:ascii="Bookman Old Style" w:hAnsi="Bookman Old Style"/>
          <w:b/>
          <w:sz w:val="28"/>
          <w:szCs w:val="28"/>
        </w:rPr>
        <w:t>; Station Use Metering Equipment</w:t>
      </w:r>
      <w:r w:rsidRPr="004F1A87">
        <w:rPr>
          <w:rFonts w:ascii="Bookman Old Style" w:hAnsi="Bookman Old Style"/>
          <w:b/>
          <w:sz w:val="28"/>
          <w:szCs w:val="28"/>
        </w:rPr>
        <w:t>.</w:t>
      </w:r>
      <w:r w:rsidR="00840602" w:rsidRPr="004F1A87">
        <w:rPr>
          <w:rFonts w:ascii="Bookman Old Style" w:hAnsi="Bookman Old Style"/>
          <w:b/>
          <w:sz w:val="28"/>
          <w:szCs w:val="28"/>
        </w:rPr>
        <w:t xml:space="preserve">  </w:t>
      </w:r>
    </w:p>
    <w:p w14:paraId="0667953B" w14:textId="4AC2DE49" w:rsidR="006B44FE" w:rsidRPr="009E7B49" w:rsidRDefault="006F704B" w:rsidP="003E15D1">
      <w:pPr>
        <w:pStyle w:val="BodyText"/>
        <w:widowControl/>
        <w:numPr>
          <w:ilvl w:val="2"/>
          <w:numId w:val="7"/>
        </w:numPr>
        <w:tabs>
          <w:tab w:val="left" w:pos="0"/>
        </w:tabs>
        <w:spacing w:after="240"/>
        <w:ind w:left="0" w:right="14" w:firstLine="720"/>
        <w:rPr>
          <w:rFonts w:ascii="Bookman Old Style" w:hAnsi="Bookman Old Style"/>
          <w:sz w:val="22"/>
          <w:szCs w:val="22"/>
        </w:rPr>
      </w:pPr>
      <w:r w:rsidRPr="008C10E0">
        <w:rPr>
          <w:rFonts w:ascii="Bookman Old Style" w:hAnsi="Bookman Old Style"/>
          <w:bCs/>
          <w:sz w:val="22"/>
          <w:szCs w:val="22"/>
        </w:rPr>
        <w:t xml:space="preserve">Company shall purchase, own, install and maintain the Revenue Metering Package dedicated exclusively to the Facility and </w:t>
      </w:r>
      <w:r w:rsidR="00A34DD0">
        <w:rPr>
          <w:rFonts w:ascii="Bookman Old Style" w:hAnsi="Bookman Old Style"/>
          <w:bCs/>
          <w:sz w:val="22"/>
          <w:szCs w:val="22"/>
        </w:rPr>
        <w:t>by</w:t>
      </w:r>
      <w:r w:rsidRPr="008C10E0">
        <w:rPr>
          <w:rFonts w:ascii="Bookman Old Style" w:hAnsi="Bookman Old Style"/>
          <w:bCs/>
          <w:sz w:val="22"/>
          <w:szCs w:val="22"/>
        </w:rPr>
        <w:t xml:space="preserve"> which all measurable </w:t>
      </w:r>
      <w:r w:rsidR="00137A07">
        <w:rPr>
          <w:rFonts w:ascii="Bookman Old Style" w:hAnsi="Bookman Old Style"/>
          <w:bCs/>
          <w:sz w:val="22"/>
          <w:szCs w:val="22"/>
        </w:rPr>
        <w:t>aspects of the Energy Storage Services</w:t>
      </w:r>
      <w:r w:rsidRPr="008C10E0">
        <w:rPr>
          <w:rFonts w:ascii="Bookman Old Style" w:hAnsi="Bookman Old Style"/>
          <w:bCs/>
          <w:sz w:val="22"/>
          <w:szCs w:val="22"/>
        </w:rPr>
        <w:t xml:space="preserve"> must be </w:t>
      </w:r>
      <w:r w:rsidR="00A34DD0">
        <w:rPr>
          <w:rFonts w:ascii="Bookman Old Style" w:hAnsi="Bookman Old Style"/>
          <w:bCs/>
          <w:sz w:val="22"/>
          <w:szCs w:val="22"/>
        </w:rPr>
        <w:t>measured</w:t>
      </w:r>
      <w:r w:rsidRPr="008C10E0">
        <w:rPr>
          <w:rFonts w:ascii="Bookman Old Style" w:hAnsi="Bookman Old Style"/>
          <w:bCs/>
          <w:sz w:val="22"/>
          <w:szCs w:val="22"/>
        </w:rPr>
        <w:t xml:space="preserve"> to be eligible for payment under this Agreement.  The metering point shall be located as close as possible to the Point of Interconnection as allowed by Company, and Seller shall make available a mutually agreeable location for the Revenue Metering Package, to measure the Discharge Energy</w:t>
      </w:r>
      <w:r w:rsidRPr="008C10E0" w:rsidDel="00060DA1">
        <w:rPr>
          <w:rFonts w:ascii="Bookman Old Style" w:hAnsi="Bookman Old Style"/>
          <w:bCs/>
          <w:sz w:val="22"/>
          <w:szCs w:val="22"/>
        </w:rPr>
        <w:t>, the</w:t>
      </w:r>
      <w:r w:rsidRPr="008C10E0">
        <w:rPr>
          <w:rFonts w:ascii="Bookman Old Style" w:hAnsi="Bookman Old Style"/>
          <w:bCs/>
          <w:sz w:val="22"/>
          <w:szCs w:val="22"/>
        </w:rPr>
        <w:t xml:space="preserve"> Charging Energy</w:t>
      </w:r>
      <w:r w:rsidR="00707027" w:rsidDel="00060DA1">
        <w:rPr>
          <w:rFonts w:ascii="Bookman Old Style" w:hAnsi="Bookman Old Style"/>
          <w:bCs/>
          <w:sz w:val="22"/>
          <w:szCs w:val="22"/>
        </w:rPr>
        <w:t xml:space="preserve">, </w:t>
      </w:r>
      <w:r w:rsidRPr="008C10E0" w:rsidDel="00060DA1">
        <w:rPr>
          <w:rFonts w:ascii="Bookman Old Style" w:hAnsi="Bookman Old Style"/>
          <w:bCs/>
          <w:sz w:val="22"/>
          <w:szCs w:val="22"/>
        </w:rPr>
        <w:t>and</w:t>
      </w:r>
      <w:r w:rsidR="00563525" w:rsidDel="00060DA1">
        <w:rPr>
          <w:rFonts w:ascii="Bookman Old Style" w:hAnsi="Bookman Old Style"/>
          <w:bCs/>
          <w:sz w:val="22"/>
          <w:szCs w:val="22"/>
        </w:rPr>
        <w:t xml:space="preserve"> Station Use</w:t>
      </w:r>
      <w:r w:rsidR="009E7B49">
        <w:rPr>
          <w:rFonts w:ascii="Bookman Old Style" w:hAnsi="Bookman Old Style"/>
          <w:sz w:val="22"/>
          <w:szCs w:val="22"/>
        </w:rPr>
        <w:t xml:space="preserve">.  </w:t>
      </w:r>
    </w:p>
    <w:p w14:paraId="120416C3" w14:textId="2E6C08EB" w:rsidR="00840602" w:rsidRPr="009213FE" w:rsidRDefault="00123B4B" w:rsidP="003E15D1">
      <w:pPr>
        <w:pStyle w:val="BodyText"/>
        <w:numPr>
          <w:ilvl w:val="2"/>
          <w:numId w:val="7"/>
        </w:numPr>
        <w:tabs>
          <w:tab w:val="left" w:pos="0"/>
        </w:tabs>
        <w:spacing w:after="240"/>
        <w:ind w:left="0" w:right="14" w:firstLine="720"/>
        <w:rPr>
          <w:rFonts w:ascii="Bookman Old Style" w:hAnsi="Bookman Old Style"/>
          <w:sz w:val="22"/>
          <w:szCs w:val="22"/>
        </w:rPr>
      </w:pPr>
      <w:r w:rsidRPr="008C10E0">
        <w:rPr>
          <w:rFonts w:ascii="Bookman Old Style" w:hAnsi="Bookman Old Style"/>
          <w:bCs/>
          <w:sz w:val="22"/>
          <w:szCs w:val="22"/>
        </w:rPr>
        <w:t>Seller shall install, own and maintain the infrastructure and other related equipment associated with the Revenue Metering Package</w:t>
      </w:r>
      <w:r w:rsidR="009E7B49">
        <w:rPr>
          <w:rFonts w:ascii="Bookman Old Style" w:hAnsi="Bookman Old Style"/>
          <w:bCs/>
          <w:sz w:val="22"/>
          <w:szCs w:val="22"/>
        </w:rPr>
        <w:t xml:space="preserve"> and the Station Use Metering Equipment</w:t>
      </w:r>
      <w:r w:rsidRPr="008C10E0">
        <w:rPr>
          <w:rFonts w:ascii="Bookman Old Style" w:hAnsi="Bookman Old Style"/>
          <w:bCs/>
          <w:sz w:val="22"/>
          <w:szCs w:val="22"/>
        </w:rPr>
        <w:t xml:space="preserve">, including but not limited to all enclosures (meter cabinets, meter pedestals, meter sockets, pull boxes, and junction boxes, along with their grounding/bonding connections), CT/PT mounting structures, conduits and </w:t>
      </w:r>
      <w:proofErr w:type="spellStart"/>
      <w:r w:rsidRPr="008C10E0">
        <w:rPr>
          <w:rFonts w:ascii="Bookman Old Style" w:hAnsi="Bookman Old Style"/>
          <w:bCs/>
          <w:sz w:val="22"/>
          <w:szCs w:val="22"/>
        </w:rPr>
        <w:t>ductlines</w:t>
      </w:r>
      <w:proofErr w:type="spellEnd"/>
      <w:r w:rsidRPr="008C10E0">
        <w:rPr>
          <w:rFonts w:ascii="Bookman Old Style" w:hAnsi="Bookman Old Style"/>
          <w:bCs/>
          <w:sz w:val="22"/>
          <w:szCs w:val="22"/>
        </w:rPr>
        <w:t xml:space="preserve">, enclosure support structures, ground buses, pads, test switches, terminal blocks, isolation relays, telephone surge suppressors, and analog phone lines (one per meter), subject to Company’s review and approval, as further described in </w:t>
      </w:r>
      <w:r w:rsidRPr="008C10E0">
        <w:rPr>
          <w:rFonts w:ascii="Bookman Old Style" w:hAnsi="Bookman Old Style"/>
          <w:b/>
          <w:bCs/>
          <w:sz w:val="22"/>
          <w:szCs w:val="22"/>
        </w:rPr>
        <w:t>Section 1(e)</w:t>
      </w:r>
      <w:r w:rsidRPr="008C10E0">
        <w:rPr>
          <w:rFonts w:ascii="Bookman Old Style" w:hAnsi="Bookman Old Style"/>
          <w:bCs/>
          <w:sz w:val="22"/>
          <w:szCs w:val="22"/>
        </w:rPr>
        <w:t xml:space="preserve"> (Other Equipment) of </w:t>
      </w:r>
      <w:r w:rsidRPr="008C10E0">
        <w:rPr>
          <w:rFonts w:ascii="Bookman Old Style" w:hAnsi="Bookman Old Style"/>
          <w:b/>
          <w:bCs/>
          <w:sz w:val="22"/>
          <w:szCs w:val="22"/>
        </w:rPr>
        <w:t>Attachment B</w:t>
      </w:r>
      <w:r w:rsidRPr="008C10E0">
        <w:rPr>
          <w:rFonts w:ascii="Bookman Old Style" w:hAnsi="Bookman Old Style"/>
          <w:bCs/>
          <w:sz w:val="22"/>
          <w:szCs w:val="22"/>
        </w:rPr>
        <w:t xml:space="preserve"> (Facility Owned by Seller).  Seller shall install this infrastructure such that it meets the requirements set forth in Chapter Six (IPP Metering) of the latest edition of the Company’s Electric Service Installation Manual (ESIM).</w:t>
      </w:r>
      <w:r>
        <w:rPr>
          <w:rFonts w:ascii="Bookman Old Style" w:hAnsi="Bookman Old Style"/>
          <w:bCs/>
          <w:sz w:val="22"/>
          <w:szCs w:val="22"/>
        </w:rPr>
        <w:t xml:space="preserve"> </w:t>
      </w:r>
      <w:r w:rsidRPr="008C10E0">
        <w:rPr>
          <w:rFonts w:ascii="Bookman Old Style" w:hAnsi="Bookman Old Style"/>
          <w:bCs/>
          <w:sz w:val="22"/>
          <w:szCs w:val="22"/>
        </w:rPr>
        <w:t xml:space="preserve"> Company shall test such meter</w:t>
      </w:r>
      <w:r w:rsidR="008B2A0D">
        <w:rPr>
          <w:rFonts w:ascii="Bookman Old Style" w:hAnsi="Bookman Old Style"/>
          <w:bCs/>
          <w:sz w:val="22"/>
          <w:szCs w:val="22"/>
        </w:rPr>
        <w:t xml:space="preserve"> equipment</w:t>
      </w:r>
      <w:r w:rsidRPr="008C10E0">
        <w:rPr>
          <w:rFonts w:ascii="Bookman Old Style" w:hAnsi="Bookman Old Style"/>
          <w:bCs/>
          <w:sz w:val="22"/>
          <w:szCs w:val="22"/>
        </w:rPr>
        <w:t xml:space="preserve"> prior to installation and every fifth (5</w:t>
      </w:r>
      <w:r w:rsidR="00D30204" w:rsidRPr="00D30204">
        <w:rPr>
          <w:rFonts w:ascii="Bookman Old Style" w:hAnsi="Bookman Old Style"/>
          <w:bCs/>
          <w:sz w:val="22"/>
          <w:szCs w:val="22"/>
          <w:vertAlign w:val="superscript"/>
        </w:rPr>
        <w:t>th</w:t>
      </w:r>
      <w:r w:rsidRPr="008C10E0">
        <w:rPr>
          <w:rFonts w:ascii="Bookman Old Style" w:hAnsi="Bookman Old Style"/>
          <w:bCs/>
          <w:sz w:val="22"/>
          <w:szCs w:val="22"/>
        </w:rPr>
        <w:t>) year</w:t>
      </w:r>
      <w:r>
        <w:rPr>
          <w:rFonts w:ascii="Bookman Old Style" w:hAnsi="Bookman Old Style"/>
          <w:bCs/>
          <w:sz w:val="22"/>
          <w:szCs w:val="22"/>
        </w:rPr>
        <w:t xml:space="preserve"> thereafter</w:t>
      </w:r>
      <w:r w:rsidRPr="008C10E0">
        <w:rPr>
          <w:rFonts w:ascii="Bookman Old Style" w:hAnsi="Bookman Old Style"/>
          <w:bCs/>
          <w:sz w:val="22"/>
          <w:szCs w:val="22"/>
        </w:rPr>
        <w:t>.</w:t>
      </w:r>
      <w:r w:rsidR="009213FE">
        <w:rPr>
          <w:rFonts w:ascii="Bookman Old Style" w:hAnsi="Bookman Old Style"/>
          <w:bCs/>
          <w:sz w:val="22"/>
          <w:szCs w:val="22"/>
        </w:rPr>
        <w:t xml:space="preserve">  Seller shall reimburse Company for all reasonably incurred costs for the procurement, installation, maintenance (including maintenance replacements) and testing work associated with the Revenue Metering Package and the Station Use Metering Equipment.</w:t>
      </w:r>
    </w:p>
    <w:p w14:paraId="26A0AD60" w14:textId="77777777" w:rsidR="008C10E0" w:rsidRPr="004F1A87" w:rsidRDefault="006F704B" w:rsidP="003E15D1">
      <w:pPr>
        <w:pStyle w:val="BodyText"/>
        <w:numPr>
          <w:ilvl w:val="1"/>
          <w:numId w:val="7"/>
        </w:numPr>
        <w:tabs>
          <w:tab w:val="left" w:pos="0"/>
          <w:tab w:val="left" w:pos="1440"/>
        </w:tabs>
        <w:spacing w:after="240"/>
        <w:ind w:left="0" w:right="14" w:firstLine="0"/>
        <w:rPr>
          <w:rFonts w:ascii="Bookman Old Style" w:hAnsi="Bookman Old Style"/>
          <w:sz w:val="28"/>
          <w:szCs w:val="28"/>
        </w:rPr>
      </w:pPr>
      <w:r w:rsidRPr="004F1A87">
        <w:rPr>
          <w:rFonts w:ascii="Bookman Old Style" w:hAnsi="Bookman Old Style"/>
          <w:b/>
          <w:sz w:val="28"/>
          <w:szCs w:val="28"/>
        </w:rPr>
        <w:t>Meter Testing.</w:t>
      </w:r>
      <w:r w:rsidRPr="004F1A87">
        <w:rPr>
          <w:rFonts w:ascii="Bookman Old Style" w:hAnsi="Bookman Old Style"/>
          <w:sz w:val="28"/>
          <w:szCs w:val="28"/>
        </w:rPr>
        <w:t xml:space="preserve"> </w:t>
      </w:r>
    </w:p>
    <w:p w14:paraId="41E9F794" w14:textId="3F63ACAF" w:rsidR="00840602" w:rsidRPr="008C10E0" w:rsidRDefault="006F704B" w:rsidP="008C10E0">
      <w:pPr>
        <w:pStyle w:val="BodyText"/>
        <w:tabs>
          <w:tab w:val="left" w:pos="0"/>
        </w:tabs>
        <w:spacing w:after="240"/>
        <w:ind w:left="0" w:right="14"/>
        <w:rPr>
          <w:rFonts w:ascii="Bookman Old Style" w:hAnsi="Bookman Old Style"/>
          <w:sz w:val="22"/>
          <w:szCs w:val="22"/>
        </w:rPr>
      </w:pPr>
      <w:r w:rsidRPr="008C10E0">
        <w:rPr>
          <w:rFonts w:ascii="Bookman Old Style" w:hAnsi="Bookman Old Style"/>
          <w:sz w:val="22"/>
          <w:szCs w:val="22"/>
        </w:rPr>
        <w:t>Company shall provide at least twenty-four (24) hours’ notice to Seller prior to any test it may perform on the revenue meters or metering equipment.  Seller shall have the right to have a representative present during each such test.  Seller may request, and Company shall perform, if requested, tests in addition to the every fifth (5</w:t>
      </w:r>
      <w:r w:rsidR="00D30204" w:rsidRPr="00D30204">
        <w:rPr>
          <w:rFonts w:ascii="Bookman Old Style" w:hAnsi="Bookman Old Style"/>
          <w:sz w:val="22"/>
          <w:szCs w:val="22"/>
          <w:vertAlign w:val="superscript"/>
        </w:rPr>
        <w:t>th</w:t>
      </w:r>
      <w:r w:rsidRPr="008C10E0">
        <w:rPr>
          <w:rFonts w:ascii="Bookman Old Style" w:hAnsi="Bookman Old Style"/>
          <w:sz w:val="22"/>
          <w:szCs w:val="22"/>
        </w:rPr>
        <w:t>) year test and Seller shall pay the cost of such tests.  Company may, in its sole discretion, perform tests in addition to the fifth (5</w:t>
      </w:r>
      <w:r w:rsidR="00D30204" w:rsidRPr="00D30204">
        <w:rPr>
          <w:rFonts w:ascii="Bookman Old Style" w:hAnsi="Bookman Old Style"/>
          <w:sz w:val="22"/>
          <w:szCs w:val="22"/>
          <w:vertAlign w:val="superscript"/>
        </w:rPr>
        <w:t>th</w:t>
      </w:r>
      <w:r w:rsidRPr="008C10E0">
        <w:rPr>
          <w:rFonts w:ascii="Bookman Old Style" w:hAnsi="Bookman Old Style"/>
          <w:sz w:val="22"/>
          <w:szCs w:val="22"/>
        </w:rPr>
        <w:t xml:space="preserve">) year test and Company shall pay the cost of such tests.  If any of </w:t>
      </w:r>
      <w:r w:rsidR="008B2A0D">
        <w:rPr>
          <w:rFonts w:ascii="Bookman Old Style" w:hAnsi="Bookman Old Style"/>
          <w:sz w:val="22"/>
          <w:szCs w:val="22"/>
        </w:rPr>
        <w:t xml:space="preserve">the metering equipment </w:t>
      </w:r>
      <w:r w:rsidRPr="008C10E0">
        <w:rPr>
          <w:rFonts w:ascii="Bookman Old Style" w:hAnsi="Bookman Old Style"/>
          <w:sz w:val="22"/>
          <w:szCs w:val="22"/>
        </w:rPr>
        <w:t xml:space="preserve">is found to be inaccurate at any time, as determined by testing in accordance with this </w:t>
      </w:r>
      <w:r w:rsidRPr="008C10E0">
        <w:rPr>
          <w:rFonts w:ascii="Bookman Old Style" w:hAnsi="Bookman Old Style"/>
          <w:b/>
          <w:sz w:val="22"/>
          <w:szCs w:val="22"/>
        </w:rPr>
        <w:t>Section 9.2</w:t>
      </w:r>
      <w:r w:rsidRPr="008C10E0">
        <w:rPr>
          <w:rFonts w:ascii="Bookman Old Style" w:hAnsi="Bookman Old Style"/>
          <w:sz w:val="22"/>
          <w:szCs w:val="22"/>
        </w:rPr>
        <w:t xml:space="preserve"> (Meter Testing), Company shall promptly cause such equipment to be made accurate, and the period of inaccuracy, as well as an estimate for correct meter readings, shall be determined in accordance with </w:t>
      </w:r>
      <w:r w:rsidRPr="008C10E0">
        <w:rPr>
          <w:rFonts w:ascii="Bookman Old Style" w:hAnsi="Bookman Old Style"/>
          <w:b/>
          <w:sz w:val="22"/>
          <w:szCs w:val="22"/>
        </w:rPr>
        <w:t>Section 9.3</w:t>
      </w:r>
      <w:r w:rsidRPr="008C10E0">
        <w:rPr>
          <w:rFonts w:ascii="Bookman Old Style" w:hAnsi="Bookman Old Style"/>
          <w:sz w:val="22"/>
          <w:szCs w:val="22"/>
        </w:rPr>
        <w:t xml:space="preserve"> (Corrections).</w:t>
      </w:r>
    </w:p>
    <w:p w14:paraId="7431C174" w14:textId="77777777" w:rsidR="00F65A75" w:rsidRPr="004F1A87" w:rsidRDefault="006F704B" w:rsidP="003E15D1">
      <w:pPr>
        <w:pStyle w:val="BodyText"/>
        <w:keepNext/>
        <w:widowControl/>
        <w:numPr>
          <w:ilvl w:val="1"/>
          <w:numId w:val="7"/>
        </w:numPr>
        <w:tabs>
          <w:tab w:val="left" w:pos="0"/>
          <w:tab w:val="left" w:pos="1440"/>
        </w:tabs>
        <w:spacing w:after="240"/>
        <w:ind w:left="0" w:right="14" w:firstLine="0"/>
        <w:rPr>
          <w:rFonts w:ascii="Bookman Old Style" w:hAnsi="Bookman Old Style"/>
          <w:sz w:val="28"/>
          <w:szCs w:val="28"/>
        </w:rPr>
      </w:pPr>
      <w:r w:rsidRPr="004F1A87">
        <w:rPr>
          <w:rFonts w:ascii="Bookman Old Style" w:hAnsi="Bookman Old Style"/>
          <w:b/>
          <w:sz w:val="28"/>
          <w:szCs w:val="28"/>
        </w:rPr>
        <w:lastRenderedPageBreak/>
        <w:t>Corrections.</w:t>
      </w:r>
      <w:r w:rsidRPr="004F1A87">
        <w:rPr>
          <w:rFonts w:ascii="Bookman Old Style" w:hAnsi="Bookman Old Style"/>
          <w:sz w:val="28"/>
          <w:szCs w:val="28"/>
        </w:rPr>
        <w:t xml:space="preserve">  </w:t>
      </w:r>
    </w:p>
    <w:p w14:paraId="6DB4FEDC" w14:textId="7664B78C" w:rsidR="00D17B75" w:rsidRPr="00E43DFF" w:rsidRDefault="006F704B" w:rsidP="00C97949">
      <w:pPr>
        <w:pStyle w:val="BodyText"/>
        <w:keepNext/>
        <w:widowControl/>
        <w:tabs>
          <w:tab w:val="left" w:pos="0"/>
        </w:tabs>
        <w:spacing w:after="240"/>
        <w:ind w:left="0" w:right="14"/>
        <w:rPr>
          <w:rFonts w:ascii="Bookman Old Style" w:hAnsi="Bookman Old Style"/>
          <w:sz w:val="22"/>
          <w:szCs w:val="22"/>
        </w:rPr>
      </w:pPr>
      <w:r w:rsidRPr="00E43DFF">
        <w:rPr>
          <w:rFonts w:ascii="Bookman Old Style" w:hAnsi="Bookman Old Style"/>
          <w:sz w:val="22"/>
          <w:szCs w:val="22"/>
        </w:rPr>
        <w:t xml:space="preserve">If any test of the </w:t>
      </w:r>
      <w:r w:rsidR="008B2A0D">
        <w:rPr>
          <w:rFonts w:ascii="Bookman Old Style" w:hAnsi="Bookman Old Style"/>
          <w:sz w:val="22"/>
          <w:szCs w:val="22"/>
        </w:rPr>
        <w:t>metering equipment</w:t>
      </w:r>
      <w:r w:rsidRPr="00E43DFF">
        <w:rPr>
          <w:rFonts w:ascii="Bookman Old Style" w:hAnsi="Bookman Old Style"/>
          <w:sz w:val="22"/>
          <w:szCs w:val="22"/>
        </w:rPr>
        <w:t xml:space="preserve"> conducted by Company indicates that the meter readings are in error by one percent (1%) or more, the meter readings shall be corrected as follows: (a) determine the error by testing the meter at approximately ten percent (10%) of the rated current (test amperes) specified for such meter; (b) determine the error by testing the meter at approximately one hundred percent (100%) of the rated current (test amperes) specified for the meter; (c) the average meter error shall then be computed as the sum of (</w:t>
      </w:r>
      <w:proofErr w:type="spellStart"/>
      <w:r w:rsidRPr="00E43DFF">
        <w:rPr>
          <w:rFonts w:ascii="Bookman Old Style" w:hAnsi="Bookman Old Style"/>
          <w:sz w:val="22"/>
          <w:szCs w:val="22"/>
        </w:rPr>
        <w:t>i</w:t>
      </w:r>
      <w:proofErr w:type="spellEnd"/>
      <w:r w:rsidRPr="00E43DFF">
        <w:rPr>
          <w:rFonts w:ascii="Bookman Old Style" w:hAnsi="Bookman Old Style"/>
          <w:sz w:val="22"/>
          <w:szCs w:val="22"/>
        </w:rPr>
        <w:t>) one-fifth (</w:t>
      </w:r>
      <w:r w:rsidRPr="00E43DFF">
        <w:rPr>
          <w:rFonts w:cs="Times New Roman"/>
          <w:sz w:val="22"/>
          <w:szCs w:val="22"/>
        </w:rPr>
        <w:t>⅕</w:t>
      </w:r>
      <w:r w:rsidRPr="00E43DFF">
        <w:rPr>
          <w:rFonts w:ascii="Bookman Old Style" w:hAnsi="Bookman Old Style"/>
          <w:sz w:val="22"/>
          <w:szCs w:val="22"/>
        </w:rPr>
        <w:t>) of the error determined in the foregoing clause (a) and (ii) four-fifths (</w:t>
      </w:r>
      <w:r w:rsidRPr="00E43DFF">
        <w:rPr>
          <w:rFonts w:cs="Times New Roman"/>
          <w:sz w:val="22"/>
          <w:szCs w:val="22"/>
        </w:rPr>
        <w:t>⅘</w:t>
      </w:r>
      <w:r w:rsidRPr="00E43DFF">
        <w:rPr>
          <w:rFonts w:ascii="Bookman Old Style" w:hAnsi="Bookman Old Style"/>
          <w:sz w:val="22"/>
          <w:szCs w:val="22"/>
        </w:rPr>
        <w:t xml:space="preserve">) of the error determined in the foregoing clause (b).  The average meter error shall be used to adjust the invoices in accordance with </w:t>
      </w:r>
      <w:r w:rsidRPr="00E43DFF">
        <w:rPr>
          <w:rFonts w:ascii="Bookman Old Style" w:hAnsi="Bookman Old Style"/>
          <w:b/>
          <w:sz w:val="22"/>
          <w:szCs w:val="22"/>
        </w:rPr>
        <w:t>Section 5.</w:t>
      </w:r>
      <w:r w:rsidR="00F22267">
        <w:rPr>
          <w:rFonts w:ascii="Bookman Old Style" w:hAnsi="Bookman Old Style"/>
          <w:b/>
          <w:sz w:val="22"/>
          <w:szCs w:val="22"/>
        </w:rPr>
        <w:t>6</w:t>
      </w:r>
      <w:r w:rsidRPr="00E43DFF">
        <w:rPr>
          <w:rFonts w:ascii="Bookman Old Style" w:hAnsi="Bookman Old Style"/>
          <w:sz w:val="22"/>
          <w:szCs w:val="22"/>
        </w:rPr>
        <w:t xml:space="preserve"> (Adjustment</w:t>
      </w:r>
      <w:r w:rsidR="00500841">
        <w:rPr>
          <w:rFonts w:ascii="Bookman Old Style" w:hAnsi="Bookman Old Style"/>
          <w:sz w:val="22"/>
          <w:szCs w:val="22"/>
        </w:rPr>
        <w:t>s</w:t>
      </w:r>
      <w:r w:rsidRPr="00E43DFF">
        <w:rPr>
          <w:rFonts w:ascii="Bookman Old Style" w:hAnsi="Bookman Old Style"/>
          <w:sz w:val="22"/>
          <w:szCs w:val="22"/>
        </w:rPr>
        <w:t xml:space="preserve"> to Invoices After Payment) for the </w:t>
      </w:r>
      <w:r w:rsidR="00137A07">
        <w:rPr>
          <w:rFonts w:ascii="Bookman Old Style" w:hAnsi="Bookman Old Style"/>
          <w:sz w:val="22"/>
          <w:szCs w:val="22"/>
        </w:rPr>
        <w:t>Energy Storage Services</w:t>
      </w:r>
      <w:r w:rsidRPr="00E43DFF">
        <w:rPr>
          <w:rFonts w:ascii="Bookman Old Style" w:hAnsi="Bookman Old Style"/>
          <w:sz w:val="22"/>
          <w:szCs w:val="22"/>
        </w:rPr>
        <w:t xml:space="preserve"> </w:t>
      </w:r>
      <w:r w:rsidR="00F74A7B">
        <w:rPr>
          <w:rFonts w:ascii="Bookman Old Style" w:hAnsi="Bookman Old Style"/>
          <w:sz w:val="22"/>
          <w:szCs w:val="22"/>
        </w:rPr>
        <w:t>made available</w:t>
      </w:r>
      <w:r w:rsidRPr="00E43DFF">
        <w:rPr>
          <w:rFonts w:ascii="Bookman Old Style" w:hAnsi="Bookman Old Style"/>
          <w:sz w:val="22"/>
          <w:szCs w:val="22"/>
        </w:rPr>
        <w:t xml:space="preserve"> to Company for the previous six (6) months from the Facility, unless records of Company conclusively establish that such error existed for a greater or lesser period, in which case the correction shall cover such actual period of error.</w:t>
      </w:r>
    </w:p>
    <w:p w14:paraId="7F7250D2" w14:textId="517E8C98" w:rsidR="00E43DFF" w:rsidRPr="004F1A87" w:rsidRDefault="00D17B75" w:rsidP="003E15D1">
      <w:pPr>
        <w:pStyle w:val="BodyText"/>
        <w:widowControl/>
        <w:numPr>
          <w:ilvl w:val="1"/>
          <w:numId w:val="7"/>
        </w:numPr>
        <w:tabs>
          <w:tab w:val="left" w:pos="0"/>
          <w:tab w:val="left" w:pos="1440"/>
        </w:tabs>
        <w:spacing w:after="240"/>
        <w:ind w:left="0" w:right="14" w:firstLine="0"/>
        <w:rPr>
          <w:rFonts w:ascii="Bookman Old Style" w:hAnsi="Bookman Old Style"/>
          <w:sz w:val="28"/>
          <w:szCs w:val="28"/>
        </w:rPr>
      </w:pPr>
      <w:r w:rsidRPr="004F1A87">
        <w:rPr>
          <w:rFonts w:ascii="Bookman Old Style" w:hAnsi="Bookman Old Style" w:cs="Times New Roman"/>
          <w:b/>
          <w:sz w:val="28"/>
          <w:szCs w:val="28"/>
        </w:rPr>
        <w:t>Monitoring and Communication</w:t>
      </w:r>
      <w:r w:rsidR="000D5476">
        <w:rPr>
          <w:rFonts w:ascii="Bookman Old Style" w:hAnsi="Bookman Old Style" w:cs="Times New Roman"/>
          <w:b/>
          <w:sz w:val="28"/>
          <w:szCs w:val="28"/>
        </w:rPr>
        <w:t>s</w:t>
      </w:r>
      <w:r w:rsidRPr="004F1A87">
        <w:rPr>
          <w:rFonts w:ascii="Bookman Old Style" w:hAnsi="Bookman Old Style" w:cs="Times New Roman"/>
          <w:b/>
          <w:sz w:val="28"/>
          <w:szCs w:val="28"/>
        </w:rPr>
        <w:t xml:space="preserve"> Equipment.</w:t>
      </w:r>
      <w:r w:rsidRPr="004F1A87">
        <w:rPr>
          <w:rFonts w:ascii="Bookman Old Style" w:hAnsi="Bookman Old Style" w:cs="Times New Roman"/>
          <w:sz w:val="28"/>
          <w:szCs w:val="28"/>
        </w:rPr>
        <w:t xml:space="preserve">  </w:t>
      </w:r>
    </w:p>
    <w:p w14:paraId="699AEB17" w14:textId="30D66725" w:rsidR="00D17B75" w:rsidRPr="00E43DFF" w:rsidRDefault="00D17B75" w:rsidP="00E43DFF">
      <w:pPr>
        <w:pStyle w:val="BodyText"/>
        <w:widowControl/>
        <w:tabs>
          <w:tab w:val="left" w:pos="0"/>
        </w:tabs>
        <w:spacing w:after="240"/>
        <w:ind w:left="0" w:right="14"/>
        <w:rPr>
          <w:rFonts w:ascii="Bookman Old Style" w:hAnsi="Bookman Old Style"/>
          <w:sz w:val="22"/>
          <w:szCs w:val="22"/>
        </w:rPr>
      </w:pPr>
      <w:r w:rsidRPr="00E43DFF">
        <w:rPr>
          <w:rFonts w:ascii="Bookman Old Style" w:hAnsi="Bookman Old Style" w:cs="Times New Roman"/>
          <w:sz w:val="22"/>
          <w:szCs w:val="22"/>
        </w:rPr>
        <w:t>Seller shall install and maintain appropriate equipment</w:t>
      </w:r>
      <w:r w:rsidR="00E338D1">
        <w:rPr>
          <w:rFonts w:ascii="Bookman Old Style" w:hAnsi="Bookman Old Style" w:cs="Times New Roman"/>
          <w:sz w:val="22"/>
          <w:szCs w:val="22"/>
        </w:rPr>
        <w:t>, including high-resolution data recording equipment,</w:t>
      </w:r>
      <w:r w:rsidRPr="00E43DFF">
        <w:rPr>
          <w:rFonts w:ascii="Bookman Old Style" w:hAnsi="Bookman Old Style" w:cs="Times New Roman"/>
          <w:sz w:val="22"/>
          <w:szCs w:val="22"/>
        </w:rPr>
        <w:t xml:space="preserve"> for the purposes of (a) measuring the data required for Company to monitor Seller’s compliance with the </w:t>
      </w:r>
      <w:r w:rsidR="00E338D1">
        <w:rPr>
          <w:rFonts w:ascii="Bookman Old Style" w:hAnsi="Bookman Old Style" w:cs="Times New Roman"/>
          <w:sz w:val="22"/>
          <w:szCs w:val="22"/>
        </w:rPr>
        <w:t>operational and performance standards</w:t>
      </w:r>
      <w:r w:rsidRPr="00E43DFF">
        <w:rPr>
          <w:rFonts w:ascii="Bookman Old Style" w:hAnsi="Bookman Old Style" w:cs="Times New Roman"/>
          <w:sz w:val="22"/>
          <w:szCs w:val="22"/>
        </w:rPr>
        <w:t xml:space="preserve"> set forth in </w:t>
      </w:r>
      <w:r w:rsidRPr="00E43DFF">
        <w:rPr>
          <w:rFonts w:ascii="Bookman Old Style" w:hAnsi="Bookman Old Style" w:cs="Times New Roman"/>
          <w:b/>
          <w:sz w:val="22"/>
          <w:szCs w:val="22"/>
        </w:rPr>
        <w:t>Section 3</w:t>
      </w:r>
      <w:r w:rsidRPr="00E43DFF">
        <w:rPr>
          <w:rFonts w:ascii="Bookman Old Style" w:hAnsi="Bookman Old Style" w:cs="Times New Roman"/>
          <w:sz w:val="22"/>
          <w:szCs w:val="22"/>
        </w:rPr>
        <w:t xml:space="preserve"> (Performance Standards) of </w:t>
      </w:r>
      <w:r w:rsidRPr="00E43DFF">
        <w:rPr>
          <w:rFonts w:ascii="Bookman Old Style" w:hAnsi="Bookman Old Style" w:cs="Times New Roman"/>
          <w:b/>
          <w:sz w:val="22"/>
          <w:szCs w:val="22"/>
        </w:rPr>
        <w:t>Attachment B</w:t>
      </w:r>
      <w:r w:rsidRPr="00E43DFF">
        <w:rPr>
          <w:rFonts w:ascii="Bookman Old Style" w:hAnsi="Bookman Old Style" w:cs="Times New Roman"/>
          <w:sz w:val="22"/>
          <w:szCs w:val="22"/>
        </w:rPr>
        <w:t xml:space="preserve"> (Facility Owned by Seller) </w:t>
      </w:r>
      <w:r w:rsidRPr="003B75B8">
        <w:rPr>
          <w:rFonts w:ascii="Bookman Old Style" w:hAnsi="Bookman Old Style" w:cs="Times New Roman"/>
          <w:sz w:val="22"/>
          <w:szCs w:val="22"/>
        </w:rPr>
        <w:t>and, if the monitoring equipment is part of the Company</w:t>
      </w:r>
      <w:r w:rsidRPr="003B75B8">
        <w:rPr>
          <w:rFonts w:ascii="Bookman Old Style" w:hAnsi="Bookman Old Style" w:cs="Times New Roman"/>
          <w:sz w:val="22"/>
          <w:szCs w:val="22"/>
        </w:rPr>
        <w:noBreakHyphen/>
        <w:t xml:space="preserve">Owned Interconnection Facilities, </w:t>
      </w:r>
      <w:r w:rsidR="003B75B8">
        <w:rPr>
          <w:rFonts w:ascii="Bookman Old Style" w:hAnsi="Bookman Old Style" w:cs="Times New Roman"/>
          <w:sz w:val="22"/>
          <w:szCs w:val="22"/>
        </w:rPr>
        <w:t>as set forth in</w:t>
      </w:r>
      <w:r w:rsidRPr="003B75B8">
        <w:rPr>
          <w:rFonts w:ascii="Bookman Old Style" w:hAnsi="Bookman Old Style" w:cs="Times New Roman"/>
          <w:sz w:val="22"/>
          <w:szCs w:val="22"/>
        </w:rPr>
        <w:t xml:space="preserve"> </w:t>
      </w:r>
      <w:r w:rsidRPr="003B75B8">
        <w:rPr>
          <w:rFonts w:ascii="Bookman Old Style" w:hAnsi="Bookman Old Style" w:cs="Times New Roman"/>
          <w:b/>
          <w:sz w:val="22"/>
          <w:szCs w:val="22"/>
        </w:rPr>
        <w:t>Attachment G</w:t>
      </w:r>
      <w:r w:rsidRPr="003B75B8">
        <w:rPr>
          <w:rFonts w:ascii="Bookman Old Style" w:hAnsi="Bookman Old Style" w:cs="Times New Roman"/>
          <w:sz w:val="22"/>
          <w:szCs w:val="22"/>
        </w:rPr>
        <w:t xml:space="preserve"> (Company-Owned Interconnection Facilities)</w:t>
      </w:r>
      <w:r w:rsidR="002B5141">
        <w:rPr>
          <w:rFonts w:ascii="Bookman Old Style" w:hAnsi="Bookman Old Style" w:cs="Times New Roman"/>
          <w:sz w:val="22"/>
          <w:szCs w:val="22"/>
        </w:rPr>
        <w:t>, such data to include, without limitation, current charge or discharge power, available charge and discharge power capacity, current energy capacity, State of Charge, and current dispatch points</w:t>
      </w:r>
      <w:r w:rsidRPr="00E43DFF">
        <w:rPr>
          <w:rFonts w:ascii="Bookman Old Style" w:hAnsi="Bookman Old Style" w:cs="Times New Roman"/>
          <w:sz w:val="22"/>
          <w:szCs w:val="22"/>
        </w:rPr>
        <w:t>; and (b) recording and transferring such data to Company in real time (the “</w:t>
      </w:r>
      <w:r w:rsidRPr="00E43DFF">
        <w:rPr>
          <w:rFonts w:ascii="Bookman Old Style" w:hAnsi="Bookman Old Style" w:cs="Times New Roman"/>
          <w:b/>
          <w:sz w:val="22"/>
          <w:szCs w:val="22"/>
        </w:rPr>
        <w:t>Monitoring and Communication</w:t>
      </w:r>
      <w:r w:rsidR="000D5476">
        <w:rPr>
          <w:rFonts w:ascii="Bookman Old Style" w:hAnsi="Bookman Old Style" w:cs="Times New Roman"/>
          <w:b/>
          <w:sz w:val="22"/>
          <w:szCs w:val="22"/>
        </w:rPr>
        <w:t>s</w:t>
      </w:r>
      <w:r w:rsidRPr="00E43DFF">
        <w:rPr>
          <w:rFonts w:ascii="Bookman Old Style" w:hAnsi="Bookman Old Style" w:cs="Times New Roman"/>
          <w:b/>
          <w:sz w:val="22"/>
          <w:szCs w:val="22"/>
        </w:rPr>
        <w:t xml:space="preserve"> Equipment</w:t>
      </w:r>
      <w:r w:rsidRPr="00E43DFF">
        <w:rPr>
          <w:rFonts w:ascii="Bookman Old Style" w:hAnsi="Bookman Old Style" w:cs="Times New Roman"/>
          <w:sz w:val="22"/>
          <w:szCs w:val="22"/>
        </w:rPr>
        <w:t>”).  Seller shall maintain at the Site sufficient replacement parts to avoid or otherwise minimize any shutdown</w:t>
      </w:r>
      <w:r w:rsidR="004E2546">
        <w:rPr>
          <w:rFonts w:ascii="Bookman Old Style" w:hAnsi="Bookman Old Style" w:cs="Times New Roman"/>
          <w:sz w:val="22"/>
          <w:szCs w:val="22"/>
        </w:rPr>
        <w:t xml:space="preserve"> pursuant to </w:t>
      </w:r>
      <w:r w:rsidR="004E2546">
        <w:rPr>
          <w:rFonts w:ascii="Bookman Old Style" w:hAnsi="Bookman Old Style" w:cs="Times New Roman"/>
          <w:b/>
          <w:sz w:val="22"/>
          <w:szCs w:val="22"/>
        </w:rPr>
        <w:t>Section 9.6</w:t>
      </w:r>
      <w:r w:rsidR="004E2546">
        <w:rPr>
          <w:rFonts w:ascii="Bookman Old Style" w:hAnsi="Bookman Old Style" w:cs="Times New Roman"/>
          <w:sz w:val="22"/>
          <w:szCs w:val="22"/>
        </w:rPr>
        <w:t xml:space="preserve"> (Shutdown for Lack of Reliable Real Time Data)</w:t>
      </w:r>
      <w:r w:rsidRPr="00E43DFF">
        <w:rPr>
          <w:rFonts w:ascii="Bookman Old Style" w:hAnsi="Bookman Old Style" w:cs="Times New Roman"/>
          <w:sz w:val="22"/>
          <w:szCs w:val="22"/>
        </w:rPr>
        <w:t xml:space="preserve"> while any of the Monitoring and Communication Equipment is being repaired, replaced or re</w:t>
      </w:r>
      <w:r w:rsidRPr="00E43DFF">
        <w:rPr>
          <w:rFonts w:ascii="Bookman Old Style" w:hAnsi="Bookman Old Style" w:cs="Times New Roman"/>
          <w:sz w:val="22"/>
          <w:szCs w:val="22"/>
        </w:rPr>
        <w:noBreakHyphen/>
        <w:t xml:space="preserve">calibrated. </w:t>
      </w:r>
    </w:p>
    <w:p w14:paraId="01921488" w14:textId="77777777" w:rsidR="00D17B75" w:rsidRPr="004F1A87" w:rsidRDefault="00D17B75" w:rsidP="003E15D1">
      <w:pPr>
        <w:pStyle w:val="BodyText"/>
        <w:keepNext/>
        <w:widowControl/>
        <w:numPr>
          <w:ilvl w:val="1"/>
          <w:numId w:val="7"/>
        </w:numPr>
        <w:tabs>
          <w:tab w:val="left" w:pos="0"/>
          <w:tab w:val="left" w:pos="1440"/>
        </w:tabs>
        <w:spacing w:after="240"/>
        <w:ind w:left="0" w:right="14" w:firstLine="0"/>
        <w:rPr>
          <w:rFonts w:ascii="Bookman Old Style" w:hAnsi="Bookman Old Style"/>
          <w:b/>
          <w:sz w:val="28"/>
          <w:szCs w:val="28"/>
        </w:rPr>
      </w:pPr>
      <w:r w:rsidRPr="004F1A87">
        <w:rPr>
          <w:rFonts w:ascii="Bookman Old Style" w:hAnsi="Bookman Old Style" w:cs="Times New Roman"/>
          <w:b/>
          <w:sz w:val="28"/>
          <w:szCs w:val="28"/>
        </w:rPr>
        <w:t>Calibrations, Maintenance and Repairs.</w:t>
      </w:r>
    </w:p>
    <w:p w14:paraId="17AF497A" w14:textId="63FC7D02" w:rsidR="00D17B75" w:rsidRPr="00A174E8" w:rsidRDefault="00D17B75" w:rsidP="003E15D1">
      <w:pPr>
        <w:pStyle w:val="BodyText"/>
        <w:keepNext/>
        <w:widowControl/>
        <w:numPr>
          <w:ilvl w:val="2"/>
          <w:numId w:val="7"/>
        </w:numPr>
        <w:tabs>
          <w:tab w:val="left" w:pos="0"/>
        </w:tabs>
        <w:spacing w:after="240"/>
        <w:ind w:left="0" w:right="14" w:firstLine="720"/>
        <w:outlineLvl w:val="1"/>
        <w:rPr>
          <w:rFonts w:ascii="Bookman Old Style" w:hAnsi="Bookman Old Style" w:cs="Times New Roman"/>
          <w:sz w:val="22"/>
          <w:szCs w:val="22"/>
        </w:rPr>
      </w:pPr>
      <w:bookmarkStart w:id="45" w:name="_Toc13638088"/>
      <w:r w:rsidRPr="00A174E8">
        <w:rPr>
          <w:rFonts w:ascii="Bookman Old Style" w:hAnsi="Bookman Old Style" w:cs="Times New Roman"/>
          <w:b/>
          <w:bCs/>
          <w:sz w:val="22"/>
          <w:szCs w:val="22"/>
        </w:rPr>
        <w:t>Documentation Requirement.</w:t>
      </w:r>
      <w:r w:rsidRPr="00A174E8">
        <w:rPr>
          <w:rFonts w:ascii="Bookman Old Style" w:hAnsi="Bookman Old Style" w:cs="Times New Roman"/>
          <w:bCs/>
          <w:sz w:val="22"/>
          <w:szCs w:val="22"/>
        </w:rPr>
        <w:t xml:space="preserve">  Seller shall provide to Company (</w:t>
      </w:r>
      <w:proofErr w:type="spellStart"/>
      <w:r w:rsidRPr="00A174E8">
        <w:rPr>
          <w:rFonts w:ascii="Bookman Old Style" w:hAnsi="Bookman Old Style" w:cs="Times New Roman"/>
          <w:bCs/>
          <w:sz w:val="22"/>
          <w:szCs w:val="22"/>
        </w:rPr>
        <w:t>i</w:t>
      </w:r>
      <w:proofErr w:type="spellEnd"/>
      <w:r w:rsidRPr="00A174E8">
        <w:rPr>
          <w:rFonts w:ascii="Bookman Old Style" w:hAnsi="Bookman Old Style" w:cs="Times New Roman"/>
          <w:bCs/>
          <w:sz w:val="22"/>
          <w:szCs w:val="22"/>
        </w:rPr>
        <w:t xml:space="preserve">) the manufacturer’s recommended schedule for the calibration and maintenance of each component of the Monitoring and Communication Equipment; and (ii) subject to the limitation set forth in </w:t>
      </w:r>
      <w:r w:rsidRPr="00A174E8">
        <w:rPr>
          <w:rFonts w:ascii="Bookman Old Style" w:hAnsi="Bookman Old Style" w:cs="Times New Roman"/>
          <w:b/>
          <w:bCs/>
          <w:sz w:val="22"/>
          <w:szCs w:val="22"/>
        </w:rPr>
        <w:t>Section 1(a)(ii)</w:t>
      </w:r>
      <w:r w:rsidRPr="00A174E8">
        <w:rPr>
          <w:rFonts w:ascii="Bookman Old Style" w:hAnsi="Bookman Old Style" w:cs="Times New Roman"/>
          <w:bCs/>
          <w:sz w:val="22"/>
          <w:szCs w:val="22"/>
        </w:rPr>
        <w:t xml:space="preserve"> (As-Builts) of </w:t>
      </w:r>
      <w:r w:rsidRPr="00A174E8">
        <w:rPr>
          <w:rFonts w:ascii="Bookman Old Style" w:hAnsi="Bookman Old Style" w:cs="Times New Roman"/>
          <w:b/>
          <w:bCs/>
          <w:sz w:val="22"/>
          <w:szCs w:val="22"/>
        </w:rPr>
        <w:t>Attachment B</w:t>
      </w:r>
      <w:r w:rsidRPr="00A174E8">
        <w:rPr>
          <w:rFonts w:ascii="Bookman Old Style" w:hAnsi="Bookman Old Style" w:cs="Times New Roman"/>
          <w:bCs/>
          <w:sz w:val="22"/>
          <w:szCs w:val="22"/>
        </w:rPr>
        <w:t xml:space="preserve"> (Facility Owned by Seller) of this Agreement, documentation of the performance of all such calibration and maintenance per manufacturer specifications</w:t>
      </w:r>
      <w:r w:rsidRPr="00A174E8">
        <w:rPr>
          <w:rFonts w:ascii="Bookman Old Style" w:hAnsi="Bookman Old Style" w:cs="Times New Roman"/>
          <w:sz w:val="22"/>
          <w:szCs w:val="22"/>
        </w:rPr>
        <w:t xml:space="preserve">.  Although Company is to receive from Seller the aforesaid recommended schedules for calibration and maintenance, as well documentation of the performance of all such calibration and maintenance, Company shall have no responsibility to monitor Seller’s compliance with such calibration and maintenance schedules.  Accordingly, any failure by Company to bring Seller’s attention any apparent failure by Seller to perform such recommended calibration and maintenance shall neither relieve Seller of its obligations under this Agreement to perform such calibration and maintenance nor constitute a waiver of </w:t>
      </w:r>
      <w:r w:rsidRPr="00A174E8">
        <w:rPr>
          <w:rFonts w:ascii="Bookman Old Style" w:hAnsi="Bookman Old Style" w:cs="Times New Roman"/>
          <w:sz w:val="22"/>
          <w:szCs w:val="22"/>
        </w:rPr>
        <w:lastRenderedPageBreak/>
        <w:t>Company’s rights under this Agreement with respect to such failure in performance by Seller.</w:t>
      </w:r>
      <w:bookmarkEnd w:id="45"/>
    </w:p>
    <w:p w14:paraId="5D0D2F46" w14:textId="23F5D08F" w:rsidR="004D65EE" w:rsidRDefault="00D17B75" w:rsidP="003E15D1">
      <w:pPr>
        <w:pStyle w:val="BodyText"/>
        <w:widowControl/>
        <w:numPr>
          <w:ilvl w:val="2"/>
          <w:numId w:val="7"/>
        </w:numPr>
        <w:tabs>
          <w:tab w:val="left" w:pos="0"/>
        </w:tabs>
        <w:spacing w:after="240"/>
        <w:ind w:left="0" w:right="14" w:firstLine="720"/>
        <w:outlineLvl w:val="1"/>
        <w:rPr>
          <w:rFonts w:ascii="Bookman Old Style" w:hAnsi="Bookman Old Style" w:cs="Times New Roman"/>
          <w:sz w:val="22"/>
          <w:szCs w:val="22"/>
        </w:rPr>
      </w:pPr>
      <w:bookmarkStart w:id="46" w:name="_Toc13638089"/>
      <w:r w:rsidRPr="00A174E8">
        <w:rPr>
          <w:rFonts w:ascii="Bookman Old Style" w:hAnsi="Bookman Old Style" w:cs="Times New Roman"/>
          <w:b/>
          <w:sz w:val="22"/>
          <w:szCs w:val="22"/>
        </w:rPr>
        <w:t>Corrective Measures</w:t>
      </w:r>
      <w:r w:rsidR="002D5142" w:rsidRPr="00A174E8">
        <w:rPr>
          <w:rFonts w:ascii="Bookman Old Style" w:hAnsi="Bookman Old Style" w:cs="Times New Roman"/>
          <w:b/>
          <w:sz w:val="22"/>
          <w:szCs w:val="22"/>
        </w:rPr>
        <w:t>; Repairs</w:t>
      </w:r>
      <w:r w:rsidRPr="00A174E8">
        <w:rPr>
          <w:rFonts w:ascii="Bookman Old Style" w:hAnsi="Bookman Old Style" w:cs="Times New Roman"/>
          <w:b/>
          <w:sz w:val="22"/>
          <w:szCs w:val="22"/>
        </w:rPr>
        <w:t>.</w:t>
      </w:r>
      <w:r w:rsidRPr="00A174E8">
        <w:rPr>
          <w:rFonts w:ascii="Bookman Old Style" w:hAnsi="Bookman Old Style" w:cs="Times New Roman"/>
          <w:sz w:val="22"/>
          <w:szCs w:val="22"/>
        </w:rPr>
        <w:t xml:space="preserve">  </w:t>
      </w:r>
      <w:r w:rsidR="002D5142" w:rsidRPr="00A174E8">
        <w:rPr>
          <w:rFonts w:ascii="Bookman Old Style" w:hAnsi="Bookman Old Style" w:cs="Times New Roman"/>
          <w:sz w:val="22"/>
          <w:szCs w:val="22"/>
        </w:rPr>
        <w:t xml:space="preserve">In the event of </w:t>
      </w:r>
      <w:r w:rsidRPr="00A174E8">
        <w:rPr>
          <w:rFonts w:ascii="Bookman Old Style" w:hAnsi="Bookman Old Style" w:cs="Times New Roman"/>
          <w:sz w:val="22"/>
          <w:szCs w:val="22"/>
        </w:rPr>
        <w:t>a pattern of material inconsistencies in the data stream provided by the Monitoring and Communication Equipment, Seller shall perform, at Seller’s expense, such corrective measures as Company may reasonably require, such as the recalibration of all field measurement device components of the Monitor</w:t>
      </w:r>
      <w:r w:rsidR="002D5142" w:rsidRPr="00A174E8">
        <w:rPr>
          <w:rFonts w:ascii="Bookman Old Style" w:hAnsi="Bookman Old Style" w:cs="Times New Roman"/>
          <w:sz w:val="22"/>
          <w:szCs w:val="22"/>
        </w:rPr>
        <w:t>ing and Communication Equipment</w:t>
      </w:r>
      <w:r w:rsidR="00CB6D53">
        <w:rPr>
          <w:rFonts w:ascii="Bookman Old Style" w:hAnsi="Bookman Old Style" w:cs="Times New Roman"/>
          <w:sz w:val="22"/>
          <w:szCs w:val="22"/>
        </w:rPr>
        <w:t xml:space="preserve">.  </w:t>
      </w:r>
      <w:r w:rsidR="00CB6D53" w:rsidRPr="00CB6D53">
        <w:rPr>
          <w:rFonts w:ascii="Bookman Old Style" w:hAnsi="Bookman Old Style" w:cs="Times New Roman"/>
          <w:sz w:val="22"/>
          <w:szCs w:val="22"/>
        </w:rPr>
        <w:t xml:space="preserve">In the event of any failure in the Monitoring and Communication Equipment, Seller shall repair or replace such equipment </w:t>
      </w:r>
      <w:r w:rsidR="00CB6D53" w:rsidRPr="00CB6D53">
        <w:rPr>
          <w:rFonts w:ascii="Bookman Old Style" w:hAnsi="Bookman Old Style" w:cs="Times New Roman"/>
          <w:bCs/>
          <w:sz w:val="22"/>
          <w:szCs w:val="22"/>
        </w:rPr>
        <w:t>within</w:t>
      </w:r>
      <w:r w:rsidR="00CB6D53" w:rsidRPr="00CB6D53">
        <w:rPr>
          <w:rFonts w:ascii="Bookman Old Style" w:hAnsi="Bookman Old Style" w:cs="Times New Roman"/>
          <w:sz w:val="22"/>
          <w:szCs w:val="22"/>
        </w:rPr>
        <w:t xml:space="preserve"> </w:t>
      </w:r>
      <w:r w:rsidR="00E76B25" w:rsidRPr="00CB6D53">
        <w:rPr>
          <w:rFonts w:ascii="Bookman Old Style" w:hAnsi="Bookman Old Style" w:cs="Times New Roman"/>
          <w:sz w:val="22"/>
          <w:szCs w:val="22"/>
        </w:rPr>
        <w:t>fi</w:t>
      </w:r>
      <w:r w:rsidR="00E76B25">
        <w:rPr>
          <w:rFonts w:ascii="Bookman Old Style" w:hAnsi="Bookman Old Style" w:cs="Times New Roman"/>
          <w:sz w:val="22"/>
          <w:szCs w:val="22"/>
        </w:rPr>
        <w:t>ve</w:t>
      </w:r>
      <w:r w:rsidR="00E76B25" w:rsidRPr="00CB6D53">
        <w:rPr>
          <w:rFonts w:ascii="Bookman Old Style" w:hAnsi="Bookman Old Style" w:cs="Times New Roman"/>
          <w:sz w:val="22"/>
          <w:szCs w:val="22"/>
        </w:rPr>
        <w:t xml:space="preserve"> </w:t>
      </w:r>
      <w:r w:rsidR="00CB6D53" w:rsidRPr="00CB6D53">
        <w:rPr>
          <w:rFonts w:ascii="Bookman Old Style" w:hAnsi="Bookman Old Style" w:cs="Times New Roman"/>
          <w:sz w:val="22"/>
          <w:szCs w:val="22"/>
        </w:rPr>
        <w:t>(</w:t>
      </w:r>
      <w:r w:rsidR="00393B7E">
        <w:rPr>
          <w:rFonts w:ascii="Bookman Old Style" w:hAnsi="Bookman Old Style" w:cs="Times New Roman"/>
          <w:sz w:val="22"/>
          <w:szCs w:val="22"/>
        </w:rPr>
        <w:t>5</w:t>
      </w:r>
      <w:r w:rsidR="00CB6D53" w:rsidRPr="00CB6D53">
        <w:rPr>
          <w:rFonts w:ascii="Bookman Old Style" w:hAnsi="Bookman Old Style" w:cs="Times New Roman"/>
          <w:sz w:val="22"/>
          <w:szCs w:val="22"/>
        </w:rPr>
        <w:t>) Days of such failure, or within such longer period as may be reasonably agreed to by the Parties</w:t>
      </w:r>
      <w:r w:rsidRPr="00A174E8">
        <w:rPr>
          <w:rFonts w:ascii="Bookman Old Style" w:hAnsi="Bookman Old Style" w:cs="Times New Roman"/>
          <w:sz w:val="22"/>
          <w:szCs w:val="22"/>
        </w:rPr>
        <w:t>.</w:t>
      </w:r>
      <w:bookmarkEnd w:id="46"/>
    </w:p>
    <w:p w14:paraId="1ABD7FC9" w14:textId="4B9EB50D" w:rsidR="00D17B75" w:rsidRPr="004D65EE" w:rsidRDefault="004D65EE" w:rsidP="003E15D1">
      <w:pPr>
        <w:pStyle w:val="BodyText"/>
        <w:widowControl/>
        <w:numPr>
          <w:ilvl w:val="1"/>
          <w:numId w:val="7"/>
        </w:numPr>
        <w:tabs>
          <w:tab w:val="left" w:pos="0"/>
        </w:tabs>
        <w:spacing w:after="240"/>
        <w:ind w:left="1440" w:right="14" w:hanging="1440"/>
        <w:outlineLvl w:val="1"/>
        <w:rPr>
          <w:rFonts w:ascii="Bookman Old Style" w:hAnsi="Bookman Old Style" w:cs="Times New Roman"/>
          <w:b/>
          <w:sz w:val="28"/>
          <w:szCs w:val="28"/>
        </w:rPr>
      </w:pPr>
      <w:bookmarkStart w:id="47" w:name="_Toc13638090"/>
      <w:r w:rsidRPr="004D65EE">
        <w:rPr>
          <w:rFonts w:ascii="Bookman Old Style" w:hAnsi="Bookman Old Style" w:cs="Times New Roman"/>
          <w:b/>
          <w:sz w:val="28"/>
          <w:szCs w:val="28"/>
        </w:rPr>
        <w:t>Shutdown for Lack of Reliable Real Time Data.</w:t>
      </w:r>
      <w:bookmarkEnd w:id="47"/>
    </w:p>
    <w:p w14:paraId="7CEC376A" w14:textId="659BCEDC" w:rsidR="00F0570B" w:rsidRDefault="004D65EE" w:rsidP="00F0570B">
      <w:pPr>
        <w:pStyle w:val="BodyText"/>
        <w:widowControl/>
        <w:tabs>
          <w:tab w:val="left" w:pos="0"/>
        </w:tabs>
        <w:spacing w:after="240"/>
        <w:ind w:left="0" w:right="14"/>
        <w:outlineLvl w:val="1"/>
        <w:rPr>
          <w:rFonts w:ascii="Bookman Old Style" w:hAnsi="Bookman Old Style" w:cs="Times New Roman"/>
          <w:b/>
          <w:sz w:val="22"/>
          <w:szCs w:val="22"/>
        </w:rPr>
      </w:pPr>
      <w:bookmarkStart w:id="48" w:name="_Toc13638091"/>
      <w:r w:rsidRPr="004D65EE">
        <w:rPr>
          <w:rFonts w:ascii="Bookman Old Style" w:hAnsi="Bookman Old Style" w:cs="Times New Roman"/>
          <w:sz w:val="22"/>
          <w:szCs w:val="22"/>
        </w:rPr>
        <w:t xml:space="preserve">Company shall have the right to direct Seller to </w:t>
      </w:r>
      <w:proofErr w:type="spellStart"/>
      <w:r w:rsidRPr="004D65EE">
        <w:rPr>
          <w:rFonts w:ascii="Bookman Old Style" w:hAnsi="Bookman Old Style" w:cs="Times New Roman"/>
          <w:sz w:val="22"/>
          <w:szCs w:val="22"/>
        </w:rPr>
        <w:t>shutdown</w:t>
      </w:r>
      <w:proofErr w:type="spellEnd"/>
      <w:r w:rsidRPr="004D65EE">
        <w:rPr>
          <w:rFonts w:ascii="Bookman Old Style" w:hAnsi="Bookman Old Style" w:cs="Times New Roman"/>
          <w:sz w:val="22"/>
          <w:szCs w:val="22"/>
        </w:rPr>
        <w:t xml:space="preserve"> the Facility due to the unavailability of reliable real time data</w:t>
      </w:r>
      <w:r w:rsidR="00154AE3">
        <w:rPr>
          <w:rFonts w:ascii="Bookman Old Style" w:hAnsi="Bookman Old Style" w:cs="Times New Roman"/>
          <w:sz w:val="22"/>
          <w:szCs w:val="22"/>
        </w:rPr>
        <w:t xml:space="preserve"> as required under </w:t>
      </w:r>
      <w:r w:rsidR="00154AE3">
        <w:rPr>
          <w:rFonts w:ascii="Bookman Old Style" w:hAnsi="Bookman Old Style" w:cs="Times New Roman"/>
          <w:b/>
          <w:sz w:val="22"/>
          <w:szCs w:val="22"/>
        </w:rPr>
        <w:t>Section 9.4</w:t>
      </w:r>
      <w:r w:rsidR="00154AE3">
        <w:rPr>
          <w:rFonts w:ascii="Bookman Old Style" w:hAnsi="Bookman Old Style" w:cs="Times New Roman"/>
          <w:sz w:val="22"/>
          <w:szCs w:val="22"/>
        </w:rPr>
        <w:t xml:space="preserve"> (Monitoring and Communications Equipment)</w:t>
      </w:r>
      <w:r w:rsidRPr="004D65EE">
        <w:rPr>
          <w:rFonts w:ascii="Bookman Old Style" w:hAnsi="Bookman Old Style" w:cs="Times New Roman"/>
          <w:sz w:val="22"/>
          <w:szCs w:val="22"/>
        </w:rPr>
        <w:t>.</w:t>
      </w:r>
      <w:r w:rsidRPr="004D65EE">
        <w:rPr>
          <w:rFonts w:ascii="Bookman Old Style" w:hAnsi="Bookman Old Style" w:cs="Times New Roman"/>
          <w:b/>
          <w:sz w:val="22"/>
          <w:szCs w:val="22"/>
        </w:rPr>
        <w:t xml:space="preserve">  </w:t>
      </w:r>
      <w:r w:rsidRPr="004D65EE">
        <w:rPr>
          <w:rFonts w:ascii="Bookman Old Style" w:hAnsi="Bookman Old Style" w:cs="Times New Roman"/>
          <w:sz w:val="22"/>
          <w:szCs w:val="22"/>
        </w:rPr>
        <w:t>In addition, in the event of the performance of corrective measures (including recalibration) and/or repairs to any Monitoring and Communication</w:t>
      </w:r>
      <w:r>
        <w:rPr>
          <w:rFonts w:ascii="Bookman Old Style" w:hAnsi="Bookman Old Style" w:cs="Times New Roman"/>
          <w:sz w:val="22"/>
          <w:szCs w:val="22"/>
        </w:rPr>
        <w:t>s</w:t>
      </w:r>
      <w:r w:rsidRPr="004D65EE">
        <w:rPr>
          <w:rFonts w:ascii="Bookman Old Style" w:hAnsi="Bookman Old Style" w:cs="Times New Roman"/>
          <w:sz w:val="22"/>
          <w:szCs w:val="22"/>
        </w:rPr>
        <w:t xml:space="preserve"> Equipment pursuant to </w:t>
      </w:r>
      <w:r w:rsidRPr="004D65EE">
        <w:rPr>
          <w:rFonts w:ascii="Bookman Old Style" w:hAnsi="Bookman Old Style" w:cs="Times New Roman"/>
          <w:b/>
          <w:sz w:val="22"/>
          <w:szCs w:val="22"/>
        </w:rPr>
        <w:t xml:space="preserve">Section </w:t>
      </w:r>
      <w:r>
        <w:rPr>
          <w:rFonts w:ascii="Bookman Old Style" w:hAnsi="Bookman Old Style" w:cs="Times New Roman"/>
          <w:b/>
          <w:sz w:val="22"/>
          <w:szCs w:val="22"/>
        </w:rPr>
        <w:t>9</w:t>
      </w:r>
      <w:r w:rsidRPr="004D65EE">
        <w:rPr>
          <w:rFonts w:ascii="Bookman Old Style" w:hAnsi="Bookman Old Style" w:cs="Times New Roman"/>
          <w:b/>
          <w:sz w:val="22"/>
          <w:szCs w:val="22"/>
        </w:rPr>
        <w:t>.</w:t>
      </w:r>
      <w:r>
        <w:rPr>
          <w:rFonts w:ascii="Bookman Old Style" w:hAnsi="Bookman Old Style" w:cs="Times New Roman"/>
          <w:b/>
          <w:sz w:val="22"/>
          <w:szCs w:val="22"/>
        </w:rPr>
        <w:t>5</w:t>
      </w:r>
      <w:r w:rsidRPr="004D65EE">
        <w:rPr>
          <w:rFonts w:ascii="Bookman Old Style" w:hAnsi="Bookman Old Style" w:cs="Times New Roman"/>
          <w:b/>
          <w:sz w:val="22"/>
          <w:szCs w:val="22"/>
        </w:rPr>
        <w:t>(b)</w:t>
      </w:r>
      <w:r w:rsidRPr="004D65EE">
        <w:rPr>
          <w:rFonts w:ascii="Bookman Old Style" w:hAnsi="Bookman Old Style" w:cs="Times New Roman"/>
          <w:sz w:val="22"/>
          <w:szCs w:val="22"/>
        </w:rPr>
        <w:t xml:space="preserve"> (Corrective Measures</w:t>
      </w:r>
      <w:r>
        <w:rPr>
          <w:rFonts w:ascii="Bookman Old Style" w:hAnsi="Bookman Old Style" w:cs="Times New Roman"/>
          <w:sz w:val="22"/>
          <w:szCs w:val="22"/>
        </w:rPr>
        <w:t>; Repairs</w:t>
      </w:r>
      <w:r w:rsidRPr="004D65EE">
        <w:rPr>
          <w:rFonts w:ascii="Bookman Old Style" w:hAnsi="Bookman Old Style" w:cs="Times New Roman"/>
          <w:sz w:val="22"/>
          <w:szCs w:val="22"/>
        </w:rPr>
        <w:t xml:space="preserve">), Company shall have the right to direct Seller to </w:t>
      </w:r>
      <w:proofErr w:type="spellStart"/>
      <w:r w:rsidRPr="004D65EE">
        <w:rPr>
          <w:rFonts w:ascii="Bookman Old Style" w:hAnsi="Bookman Old Style" w:cs="Times New Roman"/>
          <w:sz w:val="22"/>
          <w:szCs w:val="22"/>
        </w:rPr>
        <w:t>shutdown</w:t>
      </w:r>
      <w:proofErr w:type="spellEnd"/>
      <w:r w:rsidRPr="004D65EE">
        <w:rPr>
          <w:rFonts w:ascii="Bookman Old Style" w:hAnsi="Bookman Old Style" w:cs="Times New Roman"/>
          <w:sz w:val="22"/>
          <w:szCs w:val="22"/>
        </w:rPr>
        <w:t xml:space="preserve"> the Facility and the Facility shall remain </w:t>
      </w:r>
      <w:proofErr w:type="spellStart"/>
      <w:r w:rsidRPr="004D65EE">
        <w:rPr>
          <w:rFonts w:ascii="Bookman Old Style" w:hAnsi="Bookman Old Style" w:cs="Times New Roman"/>
          <w:sz w:val="22"/>
          <w:szCs w:val="22"/>
        </w:rPr>
        <w:t>shutdown</w:t>
      </w:r>
      <w:proofErr w:type="spellEnd"/>
      <w:r w:rsidRPr="004D65EE">
        <w:rPr>
          <w:rFonts w:ascii="Bookman Old Style" w:hAnsi="Bookman Old Style" w:cs="Times New Roman"/>
          <w:sz w:val="22"/>
          <w:szCs w:val="22"/>
        </w:rPr>
        <w:t xml:space="preserve"> until such corrective action</w:t>
      </w:r>
      <w:r>
        <w:rPr>
          <w:rFonts w:ascii="Bookman Old Style" w:hAnsi="Bookman Old Style" w:cs="Times New Roman"/>
          <w:sz w:val="22"/>
          <w:szCs w:val="22"/>
        </w:rPr>
        <w:t xml:space="preserve"> and/or repairs</w:t>
      </w:r>
      <w:r w:rsidRPr="004D65EE">
        <w:rPr>
          <w:rFonts w:ascii="Bookman Old Style" w:hAnsi="Bookman Old Style" w:cs="Times New Roman"/>
          <w:sz w:val="22"/>
          <w:szCs w:val="22"/>
        </w:rPr>
        <w:t xml:space="preserve"> </w:t>
      </w:r>
      <w:r>
        <w:rPr>
          <w:rFonts w:ascii="Bookman Old Style" w:hAnsi="Bookman Old Style" w:cs="Times New Roman"/>
          <w:sz w:val="22"/>
          <w:szCs w:val="22"/>
        </w:rPr>
        <w:t>are</w:t>
      </w:r>
      <w:r w:rsidRPr="004D65EE">
        <w:rPr>
          <w:rFonts w:ascii="Bookman Old Style" w:hAnsi="Bookman Old Style" w:cs="Times New Roman"/>
          <w:sz w:val="22"/>
          <w:szCs w:val="22"/>
        </w:rPr>
        <w:t xml:space="preserve"> completed.  In the event the cause for any shutdown in this </w:t>
      </w:r>
      <w:r w:rsidRPr="004D65EE">
        <w:rPr>
          <w:rFonts w:ascii="Bookman Old Style" w:hAnsi="Bookman Old Style" w:cs="Times New Roman"/>
          <w:b/>
          <w:sz w:val="22"/>
          <w:szCs w:val="22"/>
        </w:rPr>
        <w:t xml:space="preserve">Section </w:t>
      </w:r>
      <w:r>
        <w:rPr>
          <w:rFonts w:ascii="Bookman Old Style" w:hAnsi="Bookman Old Style" w:cs="Times New Roman"/>
          <w:b/>
          <w:sz w:val="22"/>
          <w:szCs w:val="22"/>
        </w:rPr>
        <w:t>9.</w:t>
      </w:r>
      <w:r w:rsidRPr="004D65EE">
        <w:rPr>
          <w:rFonts w:ascii="Bookman Old Style" w:hAnsi="Bookman Old Style" w:cs="Times New Roman"/>
          <w:b/>
          <w:sz w:val="22"/>
          <w:szCs w:val="22"/>
        </w:rPr>
        <w:t>6</w:t>
      </w:r>
      <w:r w:rsidRPr="004D65EE">
        <w:rPr>
          <w:rFonts w:ascii="Bookman Old Style" w:hAnsi="Bookman Old Style" w:cs="Times New Roman"/>
          <w:sz w:val="22"/>
          <w:szCs w:val="22"/>
        </w:rPr>
        <w:t xml:space="preserve"> (Shutdown For Lack of Reliable Real Time Data) falls within the definition of Seller-Attributable </w:t>
      </w:r>
      <w:r w:rsidR="008378C7">
        <w:rPr>
          <w:rFonts w:ascii="Bookman Old Style" w:hAnsi="Bookman Old Style" w:cs="Times New Roman"/>
          <w:sz w:val="22"/>
          <w:szCs w:val="22"/>
        </w:rPr>
        <w:t>Unavailability</w:t>
      </w:r>
      <w:r w:rsidRPr="004D65EE">
        <w:rPr>
          <w:rFonts w:ascii="Bookman Old Style" w:hAnsi="Bookman Old Style" w:cs="Times New Roman"/>
          <w:sz w:val="22"/>
          <w:szCs w:val="22"/>
        </w:rPr>
        <w:t xml:space="preserve">, such period of time shall be allocated as such for purposes of calculating the </w:t>
      </w:r>
      <w:r w:rsidR="003F5B30">
        <w:rPr>
          <w:rFonts w:ascii="Bookman Old Style" w:hAnsi="Bookman Old Style" w:cs="Times New Roman"/>
          <w:sz w:val="22"/>
          <w:szCs w:val="22"/>
        </w:rPr>
        <w:t>Measured Availability</w:t>
      </w:r>
      <w:r w:rsidRPr="004D65EE">
        <w:rPr>
          <w:rFonts w:ascii="Bookman Old Style" w:hAnsi="Bookman Old Style" w:cs="Times New Roman"/>
          <w:sz w:val="22"/>
          <w:szCs w:val="22"/>
        </w:rPr>
        <w:t xml:space="preserve"> under </w:t>
      </w:r>
      <w:r w:rsidRPr="00AB2014">
        <w:rPr>
          <w:rFonts w:ascii="Bookman Old Style" w:hAnsi="Bookman Old Style" w:cs="Times New Roman"/>
          <w:b/>
          <w:sz w:val="22"/>
          <w:szCs w:val="22"/>
        </w:rPr>
        <w:t xml:space="preserve">Section </w:t>
      </w:r>
      <w:r w:rsidR="00AB2014" w:rsidRPr="00AB2014">
        <w:rPr>
          <w:rFonts w:ascii="Bookman Old Style" w:hAnsi="Bookman Old Style" w:cs="Times New Roman"/>
          <w:b/>
          <w:sz w:val="22"/>
          <w:szCs w:val="22"/>
        </w:rPr>
        <w:t>4</w:t>
      </w:r>
      <w:r w:rsidRPr="00AB2014">
        <w:rPr>
          <w:rFonts w:ascii="Bookman Old Style" w:hAnsi="Bookman Old Style" w:cs="Times New Roman"/>
          <w:b/>
          <w:sz w:val="22"/>
          <w:szCs w:val="22"/>
        </w:rPr>
        <w:t>.</w:t>
      </w:r>
      <w:r w:rsidR="00AB2014" w:rsidRPr="00AB2014">
        <w:rPr>
          <w:rFonts w:ascii="Bookman Old Style" w:hAnsi="Bookman Old Style" w:cs="Times New Roman"/>
          <w:b/>
          <w:sz w:val="22"/>
          <w:szCs w:val="22"/>
        </w:rPr>
        <w:t>4</w:t>
      </w:r>
      <w:r w:rsidRPr="00AB2014">
        <w:rPr>
          <w:rFonts w:ascii="Bookman Old Style" w:hAnsi="Bookman Old Style" w:cs="Times New Roman"/>
          <w:b/>
          <w:sz w:val="22"/>
          <w:szCs w:val="22"/>
        </w:rPr>
        <w:t>(a)</w:t>
      </w:r>
      <w:r w:rsidRPr="00AB2014">
        <w:rPr>
          <w:rFonts w:ascii="Bookman Old Style" w:hAnsi="Bookman Old Style" w:cs="Times New Roman"/>
          <w:sz w:val="22"/>
          <w:szCs w:val="22"/>
        </w:rPr>
        <w:t xml:space="preserve"> (</w:t>
      </w:r>
      <w:r w:rsidR="001D5322">
        <w:rPr>
          <w:rFonts w:ascii="Bookman Old Style" w:hAnsi="Bookman Old Style"/>
          <w:sz w:val="22"/>
          <w:szCs w:val="22"/>
        </w:rPr>
        <w:t>Measured</w:t>
      </w:r>
      <w:r w:rsidR="00AB2014" w:rsidRPr="00AB2014">
        <w:rPr>
          <w:rFonts w:ascii="Bookman Old Style" w:hAnsi="Bookman Old Style"/>
          <w:sz w:val="22"/>
          <w:szCs w:val="22"/>
        </w:rPr>
        <w:t xml:space="preserve"> Availability and Liquidated Damages</w:t>
      </w:r>
      <w:r w:rsidRPr="00AB2014">
        <w:rPr>
          <w:rFonts w:ascii="Bookman Old Style" w:hAnsi="Bookman Old Style" w:cs="Times New Roman"/>
          <w:sz w:val="22"/>
          <w:szCs w:val="22"/>
        </w:rPr>
        <w:t>)</w:t>
      </w:r>
      <w:r w:rsidRPr="004D65EE">
        <w:rPr>
          <w:rFonts w:ascii="Bookman Old Style" w:hAnsi="Bookman Old Style" w:cs="Times New Roman"/>
          <w:sz w:val="22"/>
          <w:szCs w:val="22"/>
        </w:rPr>
        <w:t xml:space="preserve"> of this Agreement until such time as the successful completion of such corrective measures and/or repairs has been communicated by Seller to Company. </w:t>
      </w:r>
      <w:bookmarkStart w:id="49" w:name="_Hlk530579878"/>
      <w:r w:rsidR="00154AE3">
        <w:rPr>
          <w:rFonts w:ascii="Bookman Old Style" w:hAnsi="Bookman Old Style" w:cs="Times New Roman"/>
          <w:sz w:val="22"/>
          <w:szCs w:val="22"/>
        </w:rPr>
        <w:t xml:space="preserve"> </w:t>
      </w:r>
      <w:r w:rsidRPr="004D65EE">
        <w:rPr>
          <w:rFonts w:ascii="Bookman Old Style" w:hAnsi="Bookman Old Style" w:cs="Times New Roman"/>
          <w:sz w:val="22"/>
          <w:szCs w:val="22"/>
        </w:rPr>
        <w:t xml:space="preserve">If, after such communication, Company attempts to dispatch the Facility and determines that such corrective measures and/or repairs were not successfully completed, all time from the notice of successful completion to actual successful completion shall be revised as continuance of the </w:t>
      </w:r>
      <w:r w:rsidRPr="00E233FF">
        <w:rPr>
          <w:rFonts w:ascii="Bookman Old Style" w:hAnsi="Bookman Old Style" w:cs="Times New Roman"/>
          <w:sz w:val="22"/>
          <w:szCs w:val="22"/>
        </w:rPr>
        <w:t>deration or outage</w:t>
      </w:r>
      <w:r w:rsidRPr="004D65EE">
        <w:rPr>
          <w:rFonts w:ascii="Bookman Old Style" w:hAnsi="Bookman Old Style" w:cs="Times New Roman"/>
          <w:sz w:val="22"/>
          <w:szCs w:val="22"/>
        </w:rPr>
        <w:t>.</w:t>
      </w:r>
      <w:bookmarkEnd w:id="49"/>
      <w:r w:rsidRPr="004D65EE">
        <w:rPr>
          <w:rFonts w:ascii="Bookman Old Style" w:hAnsi="Bookman Old Style" w:cs="Times New Roman"/>
          <w:sz w:val="22"/>
          <w:szCs w:val="22"/>
        </w:rPr>
        <w:t xml:space="preserve"> </w:t>
      </w:r>
      <w:r w:rsidR="00D40214">
        <w:rPr>
          <w:rFonts w:ascii="Bookman Old Style" w:hAnsi="Bookman Old Style" w:cs="Times New Roman"/>
          <w:sz w:val="22"/>
          <w:szCs w:val="22"/>
        </w:rPr>
        <w:t xml:space="preserve"> </w:t>
      </w:r>
      <w:r w:rsidRPr="004D65EE">
        <w:rPr>
          <w:rFonts w:ascii="Bookman Old Style" w:hAnsi="Bookman Old Style" w:cs="Times New Roman"/>
          <w:sz w:val="22"/>
          <w:szCs w:val="22"/>
        </w:rPr>
        <w:t>Notwithstanding the foregoing, if Seller requests in writing for confirmation that the Facility</w:t>
      </w:r>
      <w:r w:rsidR="00FF3D9A">
        <w:rPr>
          <w:rFonts w:ascii="Bookman Old Style" w:hAnsi="Bookman Old Style" w:cs="Times New Roman"/>
          <w:sz w:val="22"/>
          <w:szCs w:val="22"/>
        </w:rPr>
        <w:t>’</w:t>
      </w:r>
      <w:r w:rsidRPr="004D65EE">
        <w:rPr>
          <w:rFonts w:ascii="Bookman Old Style" w:hAnsi="Bookman Old Style" w:cs="Times New Roman"/>
          <w:sz w:val="22"/>
          <w:szCs w:val="22"/>
        </w:rPr>
        <w:t>s data is available to Company, then Company shall use reasonable efforts to respond to such request within three (3)</w:t>
      </w:r>
      <w:r w:rsidR="006B3134">
        <w:rPr>
          <w:rFonts w:ascii="Bookman Old Style" w:hAnsi="Bookman Old Style" w:cs="Times New Roman"/>
          <w:sz w:val="22"/>
          <w:szCs w:val="22"/>
        </w:rPr>
        <w:t xml:space="preserve"> Business</w:t>
      </w:r>
      <w:r w:rsidRPr="004D65EE">
        <w:rPr>
          <w:rFonts w:ascii="Bookman Old Style" w:hAnsi="Bookman Old Style" w:cs="Times New Roman"/>
          <w:sz w:val="22"/>
          <w:szCs w:val="22"/>
        </w:rPr>
        <w:t xml:space="preserve"> Days in writing (with </w:t>
      </w:r>
      <w:r w:rsidR="006B3134">
        <w:rPr>
          <w:rFonts w:ascii="Bookman Old Style" w:hAnsi="Bookman Old Style" w:cs="Times New Roman"/>
          <w:sz w:val="22"/>
          <w:szCs w:val="22"/>
        </w:rPr>
        <w:t>E</w:t>
      </w:r>
      <w:r w:rsidR="006B3134" w:rsidRPr="004D65EE">
        <w:rPr>
          <w:rFonts w:ascii="Bookman Old Style" w:hAnsi="Bookman Old Style" w:cs="Times New Roman"/>
          <w:sz w:val="22"/>
          <w:szCs w:val="22"/>
        </w:rPr>
        <w:t xml:space="preserve">mail </w:t>
      </w:r>
      <w:r w:rsidRPr="004D65EE">
        <w:rPr>
          <w:rFonts w:ascii="Bookman Old Style" w:hAnsi="Bookman Old Style" w:cs="Times New Roman"/>
          <w:sz w:val="22"/>
          <w:szCs w:val="22"/>
        </w:rPr>
        <w:t>being acceptable) confirmi</w:t>
      </w:r>
      <w:r>
        <w:rPr>
          <w:rFonts w:ascii="Bookman Old Style" w:hAnsi="Bookman Old Style" w:cs="Times New Roman"/>
          <w:sz w:val="22"/>
          <w:szCs w:val="22"/>
        </w:rPr>
        <w:t>ng that either (1) the Facility’</w:t>
      </w:r>
      <w:r w:rsidRPr="004D65EE">
        <w:rPr>
          <w:rFonts w:ascii="Bookman Old Style" w:hAnsi="Bookman Old Style" w:cs="Times New Roman"/>
          <w:sz w:val="22"/>
          <w:szCs w:val="22"/>
        </w:rPr>
        <w:t xml:space="preserve">s data is available to Company (at which point no additional time after such request shall count as Seller-Attributable </w:t>
      </w:r>
      <w:r w:rsidR="008378C7">
        <w:rPr>
          <w:rFonts w:ascii="Bookman Old Style" w:hAnsi="Bookman Old Style" w:cs="Times New Roman"/>
          <w:sz w:val="22"/>
          <w:szCs w:val="22"/>
        </w:rPr>
        <w:t>Unavailability</w:t>
      </w:r>
      <w:r>
        <w:rPr>
          <w:rFonts w:ascii="Bookman Old Style" w:hAnsi="Bookman Old Style" w:cs="Times New Roman"/>
          <w:sz w:val="22"/>
          <w:szCs w:val="22"/>
        </w:rPr>
        <w:t>), or (2) the Facility’</w:t>
      </w:r>
      <w:r w:rsidRPr="004D65EE">
        <w:rPr>
          <w:rFonts w:ascii="Bookman Old Style" w:hAnsi="Bookman Old Style" w:cs="Times New Roman"/>
          <w:sz w:val="22"/>
          <w:szCs w:val="22"/>
        </w:rPr>
        <w:t>s data is not available so that Seller can take further appropriate corrective actions.</w:t>
      </w:r>
      <w:bookmarkEnd w:id="48"/>
    </w:p>
    <w:p w14:paraId="2C951861" w14:textId="77777777" w:rsidR="00BC573F" w:rsidRDefault="00BC573F" w:rsidP="00EF0F8E">
      <w:pPr>
        <w:pStyle w:val="BodyText"/>
        <w:tabs>
          <w:tab w:val="left" w:pos="0"/>
        </w:tabs>
        <w:spacing w:after="240"/>
        <w:ind w:left="0"/>
        <w:rPr>
          <w:rFonts w:ascii="Bookman Old Style" w:hAnsi="Bookman Old Style" w:cs="Times New Roman"/>
          <w:sz w:val="22"/>
          <w:szCs w:val="22"/>
        </w:rPr>
        <w:sectPr w:rsidR="00BC573F" w:rsidSect="000F60C2">
          <w:footerReference w:type="default" r:id="rId18"/>
          <w:pgSz w:w="12240" w:h="15840"/>
          <w:pgMar w:top="1440" w:right="1440" w:bottom="1440" w:left="1440" w:header="0" w:footer="720" w:gutter="0"/>
          <w:cols w:space="720"/>
          <w:docGrid w:linePitch="299"/>
        </w:sectPr>
      </w:pPr>
      <w:bookmarkStart w:id="50" w:name="_Toc13638092"/>
    </w:p>
    <w:bookmarkEnd w:id="50"/>
    <w:p w14:paraId="504B362F" w14:textId="3D233402" w:rsidR="00FA6072" w:rsidRPr="00FB3CD3" w:rsidRDefault="00FA6072" w:rsidP="003E15D1">
      <w:pPr>
        <w:pStyle w:val="BodyText"/>
        <w:numPr>
          <w:ilvl w:val="0"/>
          <w:numId w:val="7"/>
        </w:numPr>
        <w:tabs>
          <w:tab w:val="left" w:pos="0"/>
        </w:tabs>
        <w:spacing w:after="240"/>
        <w:ind w:left="0" w:firstLine="0"/>
        <w:jc w:val="center"/>
        <w:rPr>
          <w:rFonts w:ascii="Bookman Old Style" w:hAnsi="Bookman Old Style"/>
          <w:sz w:val="32"/>
          <w:szCs w:val="32"/>
        </w:rPr>
      </w:pPr>
      <w:r w:rsidRPr="00685877">
        <w:rPr>
          <w:rFonts w:ascii="Bookman Old Style" w:hAnsi="Bookman Old Style"/>
          <w:sz w:val="32"/>
          <w:szCs w:val="32"/>
        </w:rPr>
        <w:lastRenderedPageBreak/>
        <w:br/>
      </w:r>
      <w:r w:rsidR="00603AB7" w:rsidRPr="00BA1878">
        <w:rPr>
          <w:rFonts w:ascii="Bookman Old Style" w:hAnsi="Bookman Old Style"/>
          <w:b/>
          <w:sz w:val="32"/>
          <w:szCs w:val="32"/>
        </w:rPr>
        <w:t>GOVERNMENTAL APPROVALS AND LAND RIGHTS</w:t>
      </w:r>
    </w:p>
    <w:p w14:paraId="0A8EF43E" w14:textId="2630E39F" w:rsidR="00FB3CD3" w:rsidRPr="00685877" w:rsidRDefault="00FB3CD3" w:rsidP="00FB3CD3">
      <w:pPr>
        <w:pStyle w:val="BodyText"/>
        <w:tabs>
          <w:tab w:val="left" w:pos="0"/>
        </w:tabs>
        <w:spacing w:after="240"/>
        <w:ind w:left="0"/>
        <w:rPr>
          <w:rFonts w:ascii="Bookman Old Style" w:hAnsi="Bookman Old Style"/>
          <w:sz w:val="32"/>
          <w:szCs w:val="32"/>
        </w:rPr>
      </w:pPr>
      <w:r w:rsidRPr="009C528A">
        <w:rPr>
          <w:rFonts w:ascii="Bookman Old Style" w:hAnsi="Bookman Old Style"/>
          <w:b/>
          <w:sz w:val="22"/>
          <w:szCs w:val="22"/>
          <w:highlight w:val="yellow"/>
        </w:rPr>
        <w:t xml:space="preserve">[DRAFTING NOTE: </w:t>
      </w:r>
      <w:r w:rsidR="003037B0">
        <w:rPr>
          <w:rFonts w:ascii="Bookman Old Style" w:hAnsi="Bookman Old Style"/>
          <w:b/>
          <w:sz w:val="22"/>
          <w:szCs w:val="22"/>
          <w:highlight w:val="yellow"/>
        </w:rPr>
        <w:t>A</w:t>
      </w:r>
      <w:r w:rsidRPr="009C528A">
        <w:rPr>
          <w:rFonts w:ascii="Bookman Old Style" w:hAnsi="Bookman Old Style"/>
          <w:b/>
          <w:sz w:val="22"/>
          <w:szCs w:val="22"/>
          <w:highlight w:val="yellow"/>
        </w:rPr>
        <w:t>ppropriate</w:t>
      </w:r>
      <w:r w:rsidR="005946BD">
        <w:rPr>
          <w:rFonts w:ascii="Bookman Old Style" w:hAnsi="Bookman Old Style"/>
          <w:b/>
          <w:sz w:val="22"/>
          <w:szCs w:val="22"/>
          <w:highlight w:val="yellow"/>
        </w:rPr>
        <w:t>/additional</w:t>
      </w:r>
      <w:r w:rsidRPr="009C528A">
        <w:rPr>
          <w:rFonts w:ascii="Bookman Old Style" w:hAnsi="Bookman Old Style"/>
          <w:b/>
          <w:sz w:val="22"/>
          <w:szCs w:val="22"/>
          <w:highlight w:val="yellow"/>
        </w:rPr>
        <w:t xml:space="preserve"> revisions shall be made to this Agreement, including this Article 10, to reference the applicable terms of Attachment X</w:t>
      </w:r>
      <w:r w:rsidR="00785A36">
        <w:rPr>
          <w:rFonts w:ascii="Bookman Old Style" w:hAnsi="Bookman Old Style"/>
          <w:b/>
          <w:sz w:val="22"/>
          <w:szCs w:val="22"/>
          <w:highlight w:val="yellow"/>
        </w:rPr>
        <w:t xml:space="preserve"> to account for use of Company-</w:t>
      </w:r>
      <w:r w:rsidR="00FF46F0">
        <w:rPr>
          <w:rFonts w:ascii="Bookman Old Style" w:hAnsi="Bookman Old Style"/>
          <w:b/>
          <w:sz w:val="22"/>
          <w:szCs w:val="22"/>
          <w:highlight w:val="yellow"/>
        </w:rPr>
        <w:t>controlled</w:t>
      </w:r>
      <w:r w:rsidR="00785A36">
        <w:rPr>
          <w:rFonts w:ascii="Bookman Old Style" w:hAnsi="Bookman Old Style"/>
          <w:b/>
          <w:sz w:val="22"/>
          <w:szCs w:val="22"/>
          <w:highlight w:val="yellow"/>
        </w:rPr>
        <w:t xml:space="preserve"> Site</w:t>
      </w:r>
      <w:r w:rsidRPr="009C528A">
        <w:rPr>
          <w:rFonts w:ascii="Bookman Old Style" w:hAnsi="Bookman Old Style"/>
          <w:b/>
          <w:sz w:val="22"/>
          <w:szCs w:val="22"/>
          <w:highlight w:val="yellow"/>
        </w:rPr>
        <w:t>.]</w:t>
      </w:r>
    </w:p>
    <w:p w14:paraId="6DB1114B" w14:textId="21D98317" w:rsidR="00603AB7" w:rsidRPr="00603AB7" w:rsidRDefault="00603AB7"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sidRPr="00603AB7">
        <w:rPr>
          <w:rFonts w:ascii="Bookman Old Style" w:hAnsi="Bookman Old Style"/>
          <w:b/>
          <w:sz w:val="28"/>
          <w:szCs w:val="28"/>
        </w:rPr>
        <w:t xml:space="preserve">Governmental Approvals for Facility.  </w:t>
      </w:r>
    </w:p>
    <w:p w14:paraId="11F58D54" w14:textId="44446297" w:rsidR="00603AB7" w:rsidRPr="00603AB7" w:rsidRDefault="00603AB7" w:rsidP="00603AB7">
      <w:pPr>
        <w:pStyle w:val="BodyText"/>
        <w:tabs>
          <w:tab w:val="left" w:pos="0"/>
          <w:tab w:val="left" w:pos="1440"/>
        </w:tabs>
        <w:spacing w:after="240"/>
        <w:ind w:left="0"/>
        <w:rPr>
          <w:rFonts w:ascii="Bookman Old Style" w:hAnsi="Bookman Old Style"/>
          <w:sz w:val="22"/>
          <w:szCs w:val="22"/>
        </w:rPr>
      </w:pPr>
      <w:r w:rsidRPr="00603AB7">
        <w:rPr>
          <w:rFonts w:ascii="Bookman Old Style" w:hAnsi="Bookman Old Style"/>
          <w:sz w:val="22"/>
          <w:szCs w:val="22"/>
        </w:rPr>
        <w:t>Seller shall obtain</w:t>
      </w:r>
      <w:r w:rsidR="004D21CC">
        <w:rPr>
          <w:rFonts w:ascii="Bookman Old Style" w:hAnsi="Bookman Old Style"/>
          <w:sz w:val="22"/>
          <w:szCs w:val="22"/>
        </w:rPr>
        <w:t xml:space="preserve">, at its expense, any and </w:t>
      </w:r>
      <w:r w:rsidRPr="00603AB7">
        <w:rPr>
          <w:rFonts w:ascii="Bookman Old Style" w:hAnsi="Bookman Old Style"/>
          <w:sz w:val="22"/>
          <w:szCs w:val="22"/>
        </w:rPr>
        <w:t>all Governmental Approvals required for the construction, ownership, operation and maintenance of the Facility and the interconnection of the Facility to the Company Syste</w:t>
      </w:r>
      <w:r>
        <w:rPr>
          <w:rFonts w:ascii="Bookman Old Style" w:hAnsi="Bookman Old Style"/>
          <w:sz w:val="22"/>
          <w:szCs w:val="22"/>
        </w:rPr>
        <w:t>m</w:t>
      </w:r>
      <w:r w:rsidRPr="00603AB7">
        <w:rPr>
          <w:rFonts w:ascii="Bookman Old Style" w:hAnsi="Bookman Old Style"/>
          <w:sz w:val="22"/>
          <w:szCs w:val="22"/>
        </w:rPr>
        <w:t>.</w:t>
      </w:r>
      <w:r w:rsidR="006F02E5">
        <w:rPr>
          <w:rFonts w:ascii="Bookman Old Style" w:hAnsi="Bookman Old Style"/>
          <w:sz w:val="22"/>
          <w:szCs w:val="22"/>
        </w:rPr>
        <w:t xml:space="preserve">  </w:t>
      </w:r>
      <w:r w:rsidR="006F02E5" w:rsidRPr="006F02E5">
        <w:rPr>
          <w:rFonts w:ascii="Bookman Old Style" w:hAnsi="Bookman Old Style"/>
          <w:sz w:val="22"/>
          <w:szCs w:val="22"/>
        </w:rPr>
        <w:t>Under no circumstance</w:t>
      </w:r>
      <w:r w:rsidR="006F02E5">
        <w:rPr>
          <w:rFonts w:ascii="Bookman Old Style" w:hAnsi="Bookman Old Style"/>
          <w:sz w:val="22"/>
          <w:szCs w:val="22"/>
        </w:rPr>
        <w:t>s</w:t>
      </w:r>
      <w:r w:rsidR="006F02E5" w:rsidRPr="006F02E5">
        <w:rPr>
          <w:rFonts w:ascii="Bookman Old Style" w:hAnsi="Bookman Old Style"/>
          <w:sz w:val="22"/>
          <w:szCs w:val="22"/>
        </w:rPr>
        <w:t xml:space="preserve"> shall Seller commence any construction, operation or maintenance of the Facility or interconnection of the Facility to the Company System, withou</w:t>
      </w:r>
      <w:r w:rsidR="006F02E5">
        <w:rPr>
          <w:rFonts w:ascii="Bookman Old Style" w:hAnsi="Bookman Old Style"/>
          <w:sz w:val="22"/>
          <w:szCs w:val="22"/>
        </w:rPr>
        <w:t xml:space="preserve">t Seller </w:t>
      </w:r>
      <w:r w:rsidR="006F02E5" w:rsidRPr="006F02E5">
        <w:rPr>
          <w:rFonts w:ascii="Bookman Old Style" w:hAnsi="Bookman Old Style"/>
          <w:sz w:val="22"/>
          <w:szCs w:val="22"/>
        </w:rPr>
        <w:t>first obtaining the required, applicable Governmental Approvals</w:t>
      </w:r>
      <w:r w:rsidR="006F02E5">
        <w:rPr>
          <w:rFonts w:ascii="Bookman Old Style" w:hAnsi="Bookman Old Style"/>
          <w:sz w:val="22"/>
          <w:szCs w:val="22"/>
        </w:rPr>
        <w:t>.</w:t>
      </w:r>
    </w:p>
    <w:p w14:paraId="15C30BFA" w14:textId="77EB0EF6" w:rsidR="00603AB7" w:rsidRPr="001F16C2" w:rsidRDefault="000F7DE9" w:rsidP="003E15D1">
      <w:pPr>
        <w:pStyle w:val="BodyText"/>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Land Rights for Facility.</w:t>
      </w:r>
    </w:p>
    <w:p w14:paraId="37DBC546" w14:textId="3E4561DB" w:rsidR="00603AB7" w:rsidRDefault="00ED2C5D" w:rsidP="003E15D1">
      <w:pPr>
        <w:pStyle w:val="BodyText"/>
        <w:numPr>
          <w:ilvl w:val="2"/>
          <w:numId w:val="7"/>
        </w:numPr>
        <w:tabs>
          <w:tab w:val="left" w:pos="0"/>
          <w:tab w:val="left" w:pos="1440"/>
        </w:tabs>
        <w:spacing w:after="240"/>
        <w:ind w:left="0" w:firstLine="720"/>
        <w:rPr>
          <w:rFonts w:ascii="Bookman Old Style" w:hAnsi="Bookman Old Style"/>
          <w:sz w:val="22"/>
          <w:szCs w:val="22"/>
        </w:rPr>
      </w:pPr>
      <w:r w:rsidRPr="001F16C2">
        <w:rPr>
          <w:rFonts w:ascii="Bookman Old Style" w:hAnsi="Bookman Old Style"/>
          <w:sz w:val="22"/>
          <w:szCs w:val="22"/>
        </w:rPr>
        <w:t>Seller</w:t>
      </w:r>
      <w:r>
        <w:rPr>
          <w:rFonts w:ascii="Bookman Old Style" w:hAnsi="Bookman Old Style"/>
          <w:sz w:val="22"/>
          <w:szCs w:val="22"/>
        </w:rPr>
        <w:t>’s</w:t>
      </w:r>
      <w:r w:rsidRPr="001F16C2">
        <w:rPr>
          <w:rFonts w:ascii="Bookman Old Style" w:hAnsi="Bookman Old Style"/>
          <w:sz w:val="22"/>
          <w:szCs w:val="22"/>
        </w:rPr>
        <w:t xml:space="preserve"> construction, ownership, operation and maintenance of the Facility on the Site and the interconnection of the Facility to the Company System</w:t>
      </w:r>
      <w:r>
        <w:rPr>
          <w:rFonts w:ascii="Bookman Old Style" w:hAnsi="Bookman Old Style"/>
          <w:sz w:val="22"/>
          <w:szCs w:val="22"/>
        </w:rPr>
        <w:t xml:space="preserve"> shall be subject to the terms and conditions of </w:t>
      </w:r>
      <w:r>
        <w:rPr>
          <w:rFonts w:ascii="Bookman Old Style" w:hAnsi="Bookman Old Style"/>
          <w:b/>
          <w:bCs/>
          <w:sz w:val="22"/>
          <w:szCs w:val="22"/>
        </w:rPr>
        <w:t>Attachment X</w:t>
      </w:r>
      <w:r>
        <w:rPr>
          <w:rFonts w:ascii="Bookman Old Style" w:hAnsi="Bookman Old Style"/>
          <w:sz w:val="22"/>
          <w:szCs w:val="22"/>
        </w:rPr>
        <w:t xml:space="preserve"> (Company-Controlled Site)</w:t>
      </w:r>
      <w:r w:rsidRPr="001F16C2">
        <w:rPr>
          <w:rFonts w:ascii="Bookman Old Style" w:hAnsi="Bookman Old Style"/>
          <w:sz w:val="22"/>
          <w:szCs w:val="22"/>
        </w:rPr>
        <w:t xml:space="preserve">.  </w:t>
      </w:r>
      <w:r>
        <w:rPr>
          <w:rFonts w:ascii="Bookman Old Style" w:hAnsi="Bookman Old Style"/>
          <w:sz w:val="22"/>
          <w:szCs w:val="22"/>
        </w:rPr>
        <w:t xml:space="preserve">If requested by Company, Seller shall execute such additional Land Rights documentation, in a form acceptable to Company, related to Seller’s utilization of the Site for the </w:t>
      </w:r>
      <w:r w:rsidRPr="001F16C2">
        <w:rPr>
          <w:rFonts w:ascii="Bookman Old Style" w:hAnsi="Bookman Old Style"/>
          <w:sz w:val="22"/>
          <w:szCs w:val="22"/>
        </w:rPr>
        <w:t>construction, ownership, operation and maintenance of the Facility on the Site and</w:t>
      </w:r>
      <w:r>
        <w:rPr>
          <w:rFonts w:ascii="Bookman Old Style" w:hAnsi="Bookman Old Style"/>
          <w:sz w:val="22"/>
          <w:szCs w:val="22"/>
        </w:rPr>
        <w:t>/or</w:t>
      </w:r>
      <w:r w:rsidRPr="001F16C2">
        <w:rPr>
          <w:rFonts w:ascii="Bookman Old Style" w:hAnsi="Bookman Old Style"/>
          <w:sz w:val="22"/>
          <w:szCs w:val="22"/>
        </w:rPr>
        <w:t xml:space="preserve"> the interconnection of the Facility to the Company System</w:t>
      </w:r>
      <w:r>
        <w:rPr>
          <w:rFonts w:ascii="Bookman Old Style" w:hAnsi="Bookman Old Style"/>
          <w:sz w:val="22"/>
          <w:szCs w:val="22"/>
        </w:rPr>
        <w:t>.</w:t>
      </w:r>
    </w:p>
    <w:p w14:paraId="7F881C6E" w14:textId="374E863C" w:rsidR="00BC573F" w:rsidRDefault="00ED2C5D" w:rsidP="00243F67">
      <w:pPr>
        <w:pStyle w:val="BodyText"/>
        <w:numPr>
          <w:ilvl w:val="2"/>
          <w:numId w:val="7"/>
        </w:numPr>
        <w:tabs>
          <w:tab w:val="left" w:pos="0"/>
          <w:tab w:val="left" w:pos="1440"/>
        </w:tabs>
        <w:spacing w:after="240"/>
        <w:ind w:left="0" w:firstLine="720"/>
        <w:rPr>
          <w:rFonts w:ascii="Bookman Old Style" w:hAnsi="Bookman Old Style"/>
          <w:sz w:val="22"/>
          <w:szCs w:val="22"/>
        </w:rPr>
      </w:pPr>
      <w:r>
        <w:rPr>
          <w:rFonts w:ascii="Bookman Old Style" w:hAnsi="Bookman Old Style"/>
          <w:sz w:val="22"/>
          <w:szCs w:val="22"/>
        </w:rPr>
        <w:t>U</w:t>
      </w:r>
      <w:r w:rsidRPr="00A53855">
        <w:rPr>
          <w:rFonts w:ascii="Bookman Old Style" w:hAnsi="Bookman Old Style"/>
          <w:sz w:val="22"/>
          <w:szCs w:val="22"/>
        </w:rPr>
        <w:t>nder no circumstance</w:t>
      </w:r>
      <w:r>
        <w:rPr>
          <w:rFonts w:ascii="Bookman Old Style" w:hAnsi="Bookman Old Style"/>
          <w:sz w:val="22"/>
          <w:szCs w:val="22"/>
        </w:rPr>
        <w:t>s</w:t>
      </w:r>
      <w:r w:rsidRPr="00A53855">
        <w:rPr>
          <w:rFonts w:ascii="Bookman Old Style" w:hAnsi="Bookman Old Style"/>
          <w:sz w:val="22"/>
          <w:szCs w:val="22"/>
        </w:rPr>
        <w:t xml:space="preserve"> shall Seller commence any construction, operation or maintenance of the Facility or interconnection of the Facility to the Company System, or require or permit Company to commence any such construction, without Seller first obtaining the required, applicable Land Rights.</w:t>
      </w:r>
      <w:r>
        <w:rPr>
          <w:rFonts w:ascii="Bookman Old Style" w:hAnsi="Bookman Old Style"/>
          <w:sz w:val="22"/>
          <w:szCs w:val="22"/>
        </w:rPr>
        <w:t xml:space="preserve">  </w:t>
      </w:r>
      <w:r w:rsidRPr="00A53855">
        <w:rPr>
          <w:rFonts w:ascii="Bookman Old Style" w:hAnsi="Bookman Old Style"/>
          <w:sz w:val="22"/>
          <w:szCs w:val="22"/>
        </w:rPr>
        <w:t xml:space="preserve">Seller shall bear complete responsibility for all delays in construction, operation and maintenance of the Facility or the interconnection of the Facility to the Company System resulting from Seller’s failure to timely obtain necessary Land Rights.  </w:t>
      </w:r>
    </w:p>
    <w:p w14:paraId="40C5491C" w14:textId="77777777" w:rsidR="00EA58A7" w:rsidRPr="00DD5416" w:rsidRDefault="00EA58A7" w:rsidP="00EA58A7">
      <w:pPr>
        <w:pStyle w:val="BodyText"/>
        <w:numPr>
          <w:ilvl w:val="1"/>
          <w:numId w:val="7"/>
        </w:numPr>
        <w:tabs>
          <w:tab w:val="left" w:pos="0"/>
          <w:tab w:val="left" w:pos="1440"/>
        </w:tabs>
        <w:spacing w:after="240"/>
        <w:ind w:left="0" w:firstLine="0"/>
        <w:rPr>
          <w:rFonts w:ascii="Bookman Old Style" w:hAnsi="Bookman Old Style"/>
          <w:b/>
          <w:sz w:val="28"/>
          <w:szCs w:val="28"/>
        </w:rPr>
      </w:pPr>
      <w:r>
        <w:rPr>
          <w:rFonts w:ascii="Bookman Old Style" w:hAnsi="Bookman Old Style"/>
          <w:b/>
          <w:sz w:val="28"/>
          <w:szCs w:val="28"/>
        </w:rPr>
        <w:t xml:space="preserve">Compliance </w:t>
      </w:r>
      <w:proofErr w:type="gramStart"/>
      <w:r>
        <w:rPr>
          <w:rFonts w:ascii="Bookman Old Style" w:hAnsi="Bookman Old Style"/>
          <w:b/>
          <w:sz w:val="28"/>
          <w:szCs w:val="28"/>
        </w:rPr>
        <w:t>With</w:t>
      </w:r>
      <w:proofErr w:type="gramEnd"/>
      <w:r>
        <w:rPr>
          <w:rFonts w:ascii="Bookman Old Style" w:hAnsi="Bookman Old Style"/>
          <w:b/>
          <w:sz w:val="28"/>
          <w:szCs w:val="28"/>
        </w:rPr>
        <w:t xml:space="preserve"> Laws</w:t>
      </w:r>
      <w:r w:rsidRPr="00DD5416">
        <w:rPr>
          <w:rFonts w:ascii="Bookman Old Style" w:hAnsi="Bookman Old Style"/>
          <w:b/>
          <w:sz w:val="28"/>
          <w:szCs w:val="28"/>
        </w:rPr>
        <w:t xml:space="preserve">.  </w:t>
      </w:r>
    </w:p>
    <w:p w14:paraId="0B2C8B60" w14:textId="6B9292CF" w:rsidR="00EA58A7" w:rsidRPr="00BC20B5" w:rsidRDefault="00EA58A7" w:rsidP="00EA58A7">
      <w:pPr>
        <w:pStyle w:val="BodyText"/>
        <w:tabs>
          <w:tab w:val="left" w:pos="0"/>
          <w:tab w:val="left" w:pos="1440"/>
        </w:tabs>
        <w:spacing w:after="240"/>
        <w:ind w:left="0"/>
        <w:rPr>
          <w:rFonts w:ascii="Bookman Old Style" w:hAnsi="Bookman Old Style"/>
          <w:sz w:val="22"/>
          <w:szCs w:val="22"/>
        </w:rPr>
      </w:pPr>
      <w:r>
        <w:rPr>
          <w:rFonts w:ascii="Bookman Old Style" w:hAnsi="Bookman Old Style"/>
          <w:sz w:val="22"/>
          <w:szCs w:val="22"/>
        </w:rPr>
        <w:t>Seller shall at all times comply with all applicable Laws and shall be responsible for all costs and expenses associated therewith.</w:t>
      </w:r>
    </w:p>
    <w:p w14:paraId="188EE753" w14:textId="3D4D1AB1" w:rsidR="00093DEB" w:rsidRDefault="00093DEB" w:rsidP="000F2C63">
      <w:pPr>
        <w:pStyle w:val="BodyText"/>
        <w:spacing w:after="240"/>
        <w:ind w:left="0" w:firstLine="719"/>
        <w:rPr>
          <w:rFonts w:ascii="Bookman Old Style" w:hAnsi="Bookman Old Style" w:cs="Times New Roman"/>
          <w:sz w:val="22"/>
          <w:szCs w:val="22"/>
        </w:rPr>
      </w:pPr>
    </w:p>
    <w:p w14:paraId="69CDBD63" w14:textId="77777777" w:rsidR="00093DEB" w:rsidRDefault="00093DEB" w:rsidP="000F2C63">
      <w:pPr>
        <w:pStyle w:val="BodyText"/>
        <w:spacing w:after="240"/>
        <w:ind w:left="0" w:firstLine="719"/>
        <w:rPr>
          <w:rFonts w:ascii="Bookman Old Style" w:hAnsi="Bookman Old Style" w:cs="Times New Roman"/>
          <w:sz w:val="22"/>
          <w:szCs w:val="22"/>
        </w:rPr>
        <w:sectPr w:rsidR="00093DEB" w:rsidSect="000F60C2">
          <w:footerReference w:type="default" r:id="rId19"/>
          <w:pgSz w:w="12240" w:h="15840"/>
          <w:pgMar w:top="1440" w:right="1440" w:bottom="1440" w:left="1440" w:header="0" w:footer="720" w:gutter="0"/>
          <w:cols w:space="720"/>
          <w:docGrid w:linePitch="299"/>
        </w:sectPr>
      </w:pPr>
    </w:p>
    <w:p w14:paraId="0F601A68" w14:textId="03F79E8A" w:rsidR="009656C8" w:rsidRPr="008E3E65" w:rsidRDefault="009656C8" w:rsidP="003E15D1">
      <w:pPr>
        <w:pStyle w:val="BodyText"/>
        <w:keepNext/>
        <w:keepLines/>
        <w:numPr>
          <w:ilvl w:val="0"/>
          <w:numId w:val="7"/>
        </w:numPr>
        <w:tabs>
          <w:tab w:val="left" w:pos="0"/>
        </w:tabs>
        <w:spacing w:after="240"/>
        <w:ind w:left="0" w:firstLine="0"/>
        <w:jc w:val="center"/>
        <w:rPr>
          <w:rFonts w:ascii="Bookman Old Style" w:hAnsi="Bookman Old Style"/>
          <w:sz w:val="32"/>
          <w:szCs w:val="32"/>
        </w:rPr>
      </w:pPr>
      <w:r w:rsidRPr="00685877">
        <w:rPr>
          <w:rFonts w:ascii="Bookman Old Style" w:hAnsi="Bookman Old Style"/>
          <w:sz w:val="32"/>
          <w:szCs w:val="32"/>
        </w:rPr>
        <w:lastRenderedPageBreak/>
        <w:br/>
      </w:r>
      <w:r w:rsidRPr="00685877">
        <w:rPr>
          <w:rFonts w:ascii="Bookman Old Style" w:hAnsi="Bookman Old Style"/>
          <w:b/>
          <w:sz w:val="32"/>
          <w:szCs w:val="32"/>
        </w:rPr>
        <w:t>CONSTRUCTION PERIOD AND MILESTONES</w:t>
      </w:r>
    </w:p>
    <w:p w14:paraId="325450AF" w14:textId="77777777" w:rsidR="00093DEB" w:rsidRPr="004F1A87" w:rsidRDefault="00E412D1" w:rsidP="003E15D1">
      <w:pPr>
        <w:pStyle w:val="BodyText"/>
        <w:keepNext/>
        <w:keepLines/>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Time is of the Essence.</w:t>
      </w:r>
      <w:r w:rsidRPr="004F1A87">
        <w:rPr>
          <w:rFonts w:ascii="Bookman Old Style" w:hAnsi="Bookman Old Style"/>
          <w:sz w:val="28"/>
          <w:szCs w:val="28"/>
        </w:rPr>
        <w:t xml:space="preserve">  </w:t>
      </w:r>
    </w:p>
    <w:p w14:paraId="74E1B2CA" w14:textId="5BF78055" w:rsidR="009656C8" w:rsidRPr="00093DEB" w:rsidRDefault="00E412D1" w:rsidP="00093DEB">
      <w:pPr>
        <w:pStyle w:val="BodyText"/>
        <w:keepNext/>
        <w:keepLines/>
        <w:tabs>
          <w:tab w:val="left" w:pos="0"/>
        </w:tabs>
        <w:spacing w:after="240"/>
        <w:ind w:left="0"/>
        <w:rPr>
          <w:rFonts w:ascii="Bookman Old Style" w:hAnsi="Bookman Old Style"/>
          <w:sz w:val="22"/>
          <w:szCs w:val="22"/>
        </w:rPr>
      </w:pPr>
      <w:r w:rsidRPr="00093DEB">
        <w:rPr>
          <w:rFonts w:ascii="Bookman Old Style" w:hAnsi="Bookman Old Style"/>
          <w:sz w:val="22"/>
          <w:szCs w:val="22"/>
        </w:rPr>
        <w:t>Time is of the essence of this Agreement, and Seller’s ability to timely achieve the Construction Milestones is critically important.</w:t>
      </w:r>
    </w:p>
    <w:p w14:paraId="1194D344" w14:textId="41C7F787" w:rsidR="009656C8" w:rsidRPr="004F1A87" w:rsidRDefault="00C613DF"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Pr>
          <w:rFonts w:ascii="Bookman Old Style" w:hAnsi="Bookman Old Style"/>
          <w:b/>
          <w:sz w:val="28"/>
          <w:szCs w:val="28"/>
        </w:rPr>
        <w:t>Monthly Progress Report</w:t>
      </w:r>
      <w:r w:rsidR="00E412D1" w:rsidRPr="004F1A87">
        <w:rPr>
          <w:rFonts w:ascii="Bookman Old Style" w:hAnsi="Bookman Old Style"/>
          <w:b/>
          <w:sz w:val="28"/>
          <w:szCs w:val="28"/>
        </w:rPr>
        <w:t>.</w:t>
      </w:r>
      <w:r w:rsidR="009656C8" w:rsidRPr="004F1A87">
        <w:rPr>
          <w:rFonts w:ascii="Bookman Old Style" w:hAnsi="Bookman Old Style"/>
          <w:b/>
          <w:sz w:val="28"/>
          <w:szCs w:val="28"/>
        </w:rPr>
        <w:t xml:space="preserve">  </w:t>
      </w:r>
    </w:p>
    <w:p w14:paraId="15799021" w14:textId="364E12B6" w:rsidR="009656C8" w:rsidRPr="00093DEB" w:rsidRDefault="00C613DF" w:rsidP="00C613DF">
      <w:pPr>
        <w:pStyle w:val="BodyText"/>
        <w:tabs>
          <w:tab w:val="left" w:pos="0"/>
        </w:tabs>
        <w:spacing w:after="240"/>
        <w:ind w:left="0"/>
        <w:rPr>
          <w:rFonts w:ascii="Bookman Old Style" w:hAnsi="Bookman Old Style"/>
          <w:sz w:val="22"/>
          <w:szCs w:val="22"/>
        </w:rPr>
      </w:pPr>
      <w:r w:rsidRPr="00C613DF">
        <w:rPr>
          <w:rFonts w:ascii="Bookman Old Style" w:hAnsi="Bookman Old Style"/>
          <w:sz w:val="22"/>
          <w:szCs w:val="22"/>
        </w:rPr>
        <w:t>Commencing upon the Execution Date of this Agreement, Seller shall submit to Company, on the tenth (10</w:t>
      </w:r>
      <w:r w:rsidRPr="00C613DF">
        <w:rPr>
          <w:rFonts w:ascii="Bookman Old Style" w:hAnsi="Bookman Old Style"/>
          <w:sz w:val="22"/>
          <w:szCs w:val="22"/>
          <w:vertAlign w:val="superscript"/>
        </w:rPr>
        <w:t>th</w:t>
      </w:r>
      <w:r w:rsidRPr="00C613DF">
        <w:rPr>
          <w:rFonts w:ascii="Bookman Old Style" w:hAnsi="Bookman Old Style"/>
          <w:sz w:val="22"/>
          <w:szCs w:val="22"/>
        </w:rPr>
        <w:t xml:space="preserve">) Business Day of each calendar month until the Commercial Operations Date, a progress report for the prior month in a form set forth on </w:t>
      </w:r>
      <w:r w:rsidRPr="00C613DF">
        <w:rPr>
          <w:rFonts w:ascii="Bookman Old Style" w:hAnsi="Bookman Old Style"/>
          <w:b/>
          <w:sz w:val="22"/>
          <w:szCs w:val="22"/>
        </w:rPr>
        <w:t xml:space="preserve">Attachment </w:t>
      </w:r>
      <w:r w:rsidR="009B480D">
        <w:rPr>
          <w:rFonts w:ascii="Bookman Old Style" w:hAnsi="Bookman Old Style"/>
          <w:b/>
          <w:sz w:val="22"/>
          <w:szCs w:val="22"/>
        </w:rPr>
        <w:t>R</w:t>
      </w:r>
      <w:r w:rsidR="009B480D" w:rsidRPr="00C613DF">
        <w:rPr>
          <w:rFonts w:ascii="Bookman Old Style" w:hAnsi="Bookman Old Style"/>
          <w:sz w:val="22"/>
          <w:szCs w:val="22"/>
        </w:rPr>
        <w:t xml:space="preserve"> </w:t>
      </w:r>
      <w:r w:rsidRPr="00C613DF">
        <w:rPr>
          <w:rFonts w:ascii="Bookman Old Style" w:hAnsi="Bookman Old Style"/>
          <w:sz w:val="22"/>
          <w:szCs w:val="22"/>
        </w:rPr>
        <w:t xml:space="preserve">(Form of Monthly Progress Report) </w:t>
      </w:r>
      <w:r w:rsidR="00E412D1" w:rsidRPr="00093DEB">
        <w:rPr>
          <w:rFonts w:ascii="Bookman Old Style" w:hAnsi="Bookman Old Style"/>
          <w:sz w:val="22"/>
          <w:szCs w:val="22"/>
        </w:rPr>
        <w:t>(“</w:t>
      </w:r>
      <w:r w:rsidR="00E412D1" w:rsidRPr="00093DEB">
        <w:rPr>
          <w:rFonts w:ascii="Bookman Old Style" w:hAnsi="Bookman Old Style"/>
          <w:b/>
          <w:sz w:val="22"/>
          <w:szCs w:val="22"/>
        </w:rPr>
        <w:t>Monthly Progress Report</w:t>
      </w:r>
      <w:r w:rsidR="00E412D1" w:rsidRPr="00093DEB">
        <w:rPr>
          <w:rFonts w:ascii="Bookman Old Style" w:hAnsi="Bookman Old Style"/>
          <w:sz w:val="22"/>
          <w:szCs w:val="22"/>
        </w:rPr>
        <w:t xml:space="preserve">”).  These progress reports shall notify Company of the current status of each Construction Milestone.  Seller shall include in any Monthly Progress Report a list of all letters, notices, applications, approvals, </w:t>
      </w:r>
      <w:proofErr w:type="gramStart"/>
      <w:r w:rsidR="00E412D1" w:rsidRPr="00093DEB">
        <w:rPr>
          <w:rFonts w:ascii="Bookman Old Style" w:hAnsi="Bookman Old Style"/>
          <w:sz w:val="22"/>
          <w:szCs w:val="22"/>
        </w:rPr>
        <w:t>authorizations</w:t>
      </w:r>
      <w:proofErr w:type="gramEnd"/>
      <w:r w:rsidR="00E412D1" w:rsidRPr="00093DEB">
        <w:rPr>
          <w:rFonts w:ascii="Bookman Old Style" w:hAnsi="Bookman Old Style"/>
          <w:sz w:val="22"/>
          <w:szCs w:val="22"/>
        </w:rPr>
        <w:t xml:space="preserve"> and filings referring or relating to Governmental Approvals, and shall provide any such documents as may be reasonably requested by Company.  In addition, Seller shall advise Company, as soon as reasonably practicable, of any problems or issues of which Seller is aware which could materially impact its ability to </w:t>
      </w:r>
      <w:r w:rsidR="00512FC7">
        <w:rPr>
          <w:rFonts w:ascii="Bookman Old Style" w:hAnsi="Bookman Old Style"/>
          <w:sz w:val="22"/>
          <w:szCs w:val="22"/>
        </w:rPr>
        <w:t>timely achieve</w:t>
      </w:r>
      <w:r w:rsidR="00E412D1" w:rsidRPr="00093DEB">
        <w:rPr>
          <w:rFonts w:ascii="Bookman Old Style" w:hAnsi="Bookman Old Style"/>
          <w:sz w:val="22"/>
          <w:szCs w:val="22"/>
        </w:rPr>
        <w:t xml:space="preserve"> </w:t>
      </w:r>
      <w:r w:rsidR="00512FC7">
        <w:rPr>
          <w:rFonts w:ascii="Bookman Old Style" w:hAnsi="Bookman Old Style"/>
          <w:sz w:val="22"/>
          <w:szCs w:val="22"/>
        </w:rPr>
        <w:t>any Construction Milestone</w:t>
      </w:r>
      <w:r w:rsidR="00E412D1" w:rsidRPr="00093DEB">
        <w:rPr>
          <w:rFonts w:ascii="Bookman Old Style" w:hAnsi="Bookman Old Style"/>
          <w:sz w:val="22"/>
          <w:szCs w:val="22"/>
        </w:rPr>
        <w:t>.  Seller shall provide Company with any requested documentation to support the achievement of an applicable Construction Milestone within ten (10) Business Days of receipt of such request from Company.</w:t>
      </w:r>
      <w:r>
        <w:rPr>
          <w:rFonts w:ascii="Bookman Old Style" w:hAnsi="Bookman Old Style"/>
          <w:sz w:val="22"/>
          <w:szCs w:val="22"/>
        </w:rPr>
        <w:t xml:space="preserve">  </w:t>
      </w:r>
      <w:r w:rsidRPr="00093DEB">
        <w:rPr>
          <w:rFonts w:ascii="Bookman Old Style" w:hAnsi="Bookman Old Style"/>
          <w:sz w:val="22"/>
          <w:szCs w:val="22"/>
        </w:rPr>
        <w:t xml:space="preserve">Upon the occurrence of a Force Majeure event, Seller shall also comply with the requirements of </w:t>
      </w:r>
      <w:r w:rsidRPr="00334ABA">
        <w:rPr>
          <w:rFonts w:ascii="Bookman Old Style" w:hAnsi="Bookman Old Style"/>
          <w:b/>
          <w:sz w:val="22"/>
          <w:szCs w:val="22"/>
        </w:rPr>
        <w:t>Section 1</w:t>
      </w:r>
      <w:r w:rsidR="00E80378">
        <w:rPr>
          <w:rFonts w:ascii="Bookman Old Style" w:hAnsi="Bookman Old Style"/>
          <w:b/>
          <w:sz w:val="22"/>
          <w:szCs w:val="22"/>
        </w:rPr>
        <w:t>7</w:t>
      </w:r>
      <w:r w:rsidRPr="00334ABA">
        <w:rPr>
          <w:rFonts w:ascii="Bookman Old Style" w:hAnsi="Bookman Old Style"/>
          <w:b/>
          <w:sz w:val="22"/>
          <w:szCs w:val="22"/>
        </w:rPr>
        <w:t>.4</w:t>
      </w:r>
      <w:r w:rsidRPr="00093DEB">
        <w:rPr>
          <w:rFonts w:ascii="Bookman Old Style" w:hAnsi="Bookman Old Style"/>
          <w:sz w:val="22"/>
          <w:szCs w:val="22"/>
        </w:rPr>
        <w:t xml:space="preserve"> (Satisfaction of Certain Conditions) to the extent such requirements provide for communications to Company beyond those required under this </w:t>
      </w:r>
      <w:r w:rsidRPr="00334ABA">
        <w:rPr>
          <w:rFonts w:ascii="Bookman Old Style" w:hAnsi="Bookman Old Style"/>
          <w:b/>
          <w:sz w:val="22"/>
          <w:szCs w:val="22"/>
        </w:rPr>
        <w:t>Section 11.2</w:t>
      </w:r>
      <w:r w:rsidRPr="00093DEB">
        <w:rPr>
          <w:rFonts w:ascii="Bookman Old Style" w:hAnsi="Bookman Old Style"/>
          <w:sz w:val="22"/>
          <w:szCs w:val="22"/>
        </w:rPr>
        <w:t xml:space="preserve"> (</w:t>
      </w:r>
      <w:r w:rsidR="00B92536">
        <w:rPr>
          <w:rFonts w:ascii="Bookman Old Style" w:hAnsi="Bookman Old Style"/>
          <w:sz w:val="22"/>
          <w:szCs w:val="22"/>
        </w:rPr>
        <w:t>Monthly Progress Report</w:t>
      </w:r>
      <w:r w:rsidRPr="00093DEB">
        <w:rPr>
          <w:rFonts w:ascii="Bookman Old Style" w:hAnsi="Bookman Old Style"/>
          <w:sz w:val="22"/>
          <w:szCs w:val="22"/>
        </w:rPr>
        <w:t>).</w:t>
      </w:r>
    </w:p>
    <w:p w14:paraId="62B1FA06" w14:textId="4D52F5A9" w:rsidR="00C613DF" w:rsidRPr="00C613DF" w:rsidRDefault="00795B77" w:rsidP="003E15D1">
      <w:pPr>
        <w:pStyle w:val="BodyText"/>
        <w:widowControl/>
        <w:numPr>
          <w:ilvl w:val="1"/>
          <w:numId w:val="7"/>
        </w:numPr>
        <w:tabs>
          <w:tab w:val="left" w:pos="0"/>
        </w:tabs>
        <w:spacing w:after="240"/>
        <w:ind w:left="0" w:firstLine="0"/>
        <w:rPr>
          <w:rFonts w:ascii="Bookman Old Style" w:hAnsi="Bookman Old Style"/>
          <w:sz w:val="28"/>
          <w:szCs w:val="28"/>
        </w:rPr>
      </w:pPr>
      <w:r>
        <w:rPr>
          <w:rFonts w:ascii="Bookman Old Style" w:hAnsi="Bookman Old Style"/>
          <w:b/>
          <w:sz w:val="28"/>
          <w:szCs w:val="28"/>
        </w:rPr>
        <w:t>Remedial Action Plan</w:t>
      </w:r>
      <w:r w:rsidR="00C613DF" w:rsidRPr="00C613DF">
        <w:rPr>
          <w:rFonts w:ascii="Bookman Old Style" w:hAnsi="Bookman Old Style"/>
          <w:b/>
          <w:sz w:val="28"/>
          <w:szCs w:val="28"/>
        </w:rPr>
        <w:t>.</w:t>
      </w:r>
    </w:p>
    <w:p w14:paraId="197D16C7" w14:textId="57287C23" w:rsidR="009656C8" w:rsidRPr="00C613DF" w:rsidRDefault="00E412D1" w:rsidP="00C613DF">
      <w:pPr>
        <w:pStyle w:val="BodyText"/>
        <w:widowControl/>
        <w:tabs>
          <w:tab w:val="left" w:pos="0"/>
        </w:tabs>
        <w:spacing w:after="240"/>
        <w:ind w:left="0"/>
        <w:rPr>
          <w:rFonts w:ascii="Bookman Old Style" w:hAnsi="Bookman Old Style"/>
          <w:sz w:val="22"/>
          <w:szCs w:val="22"/>
        </w:rPr>
      </w:pPr>
      <w:r w:rsidRPr="00093DEB">
        <w:rPr>
          <w:rFonts w:ascii="Bookman Old Style" w:hAnsi="Bookman Old Style"/>
          <w:sz w:val="22"/>
          <w:szCs w:val="22"/>
        </w:rPr>
        <w:t xml:space="preserve">In the event Seller </w:t>
      </w:r>
      <w:r w:rsidR="00512FC7">
        <w:rPr>
          <w:rFonts w:ascii="Bookman Old Style" w:hAnsi="Bookman Old Style"/>
          <w:sz w:val="22"/>
          <w:szCs w:val="22"/>
        </w:rPr>
        <w:t>does not timely achieve</w:t>
      </w:r>
      <w:r w:rsidRPr="00093DEB">
        <w:rPr>
          <w:rFonts w:ascii="Bookman Old Style" w:hAnsi="Bookman Old Style"/>
          <w:sz w:val="22"/>
          <w:szCs w:val="22"/>
        </w:rPr>
        <w:t xml:space="preserve"> a </w:t>
      </w:r>
      <w:r w:rsidR="00512FC7">
        <w:rPr>
          <w:rFonts w:ascii="Bookman Old Style" w:hAnsi="Bookman Old Style"/>
          <w:sz w:val="22"/>
          <w:szCs w:val="22"/>
        </w:rPr>
        <w:t>Reporting M</w:t>
      </w:r>
      <w:r w:rsidRPr="00093DEB">
        <w:rPr>
          <w:rFonts w:ascii="Bookman Old Style" w:hAnsi="Bookman Old Style"/>
          <w:sz w:val="22"/>
          <w:szCs w:val="22"/>
        </w:rPr>
        <w:t xml:space="preserve">ilestone, Seller shall submit to Company, within ten (10) Business Days of any such missed </w:t>
      </w:r>
      <w:r w:rsidR="00512FC7">
        <w:rPr>
          <w:rFonts w:ascii="Bookman Old Style" w:hAnsi="Bookman Old Style"/>
          <w:sz w:val="22"/>
          <w:szCs w:val="22"/>
        </w:rPr>
        <w:t xml:space="preserve">Reporting </w:t>
      </w:r>
      <w:r w:rsidRPr="00093DEB">
        <w:rPr>
          <w:rFonts w:ascii="Bookman Old Style" w:hAnsi="Bookman Old Style"/>
          <w:sz w:val="22"/>
          <w:szCs w:val="22"/>
        </w:rPr>
        <w:t>Milestone date, a remedial action plan which shall provide a detailed description of Seller’s course of action and plan to achieve (</w:t>
      </w:r>
      <w:r w:rsidR="00795B77">
        <w:rPr>
          <w:rFonts w:ascii="Bookman Old Style" w:hAnsi="Bookman Old Style"/>
          <w:sz w:val="22"/>
          <w:szCs w:val="22"/>
        </w:rPr>
        <w:t>a</w:t>
      </w:r>
      <w:r w:rsidRPr="00093DEB">
        <w:rPr>
          <w:rFonts w:ascii="Bookman Old Style" w:hAnsi="Bookman Old Style"/>
          <w:sz w:val="22"/>
          <w:szCs w:val="22"/>
        </w:rPr>
        <w:t xml:space="preserve">) the missed </w:t>
      </w:r>
      <w:r w:rsidR="00512FC7">
        <w:rPr>
          <w:rFonts w:ascii="Bookman Old Style" w:hAnsi="Bookman Old Style"/>
          <w:sz w:val="22"/>
          <w:szCs w:val="22"/>
        </w:rPr>
        <w:t>Reporting</w:t>
      </w:r>
      <w:r w:rsidRPr="00093DEB">
        <w:rPr>
          <w:rFonts w:ascii="Bookman Old Style" w:hAnsi="Bookman Old Style"/>
          <w:sz w:val="22"/>
          <w:szCs w:val="22"/>
        </w:rPr>
        <w:t xml:space="preserve"> Milestone within </w:t>
      </w:r>
      <w:r w:rsidR="00B1217A">
        <w:rPr>
          <w:rFonts w:ascii="Bookman Old Style" w:hAnsi="Bookman Old Style"/>
          <w:sz w:val="22"/>
          <w:szCs w:val="22"/>
        </w:rPr>
        <w:t>thirty</w:t>
      </w:r>
      <w:r w:rsidR="00B1217A" w:rsidRPr="00093DEB">
        <w:rPr>
          <w:rFonts w:ascii="Bookman Old Style" w:hAnsi="Bookman Old Style"/>
          <w:sz w:val="22"/>
          <w:szCs w:val="22"/>
        </w:rPr>
        <w:t xml:space="preserve"> </w:t>
      </w:r>
      <w:r w:rsidRPr="00093DEB">
        <w:rPr>
          <w:rFonts w:ascii="Bookman Old Style" w:hAnsi="Bookman Old Style"/>
          <w:sz w:val="22"/>
          <w:szCs w:val="22"/>
        </w:rPr>
        <w:t>(</w:t>
      </w:r>
      <w:r w:rsidR="00B1217A">
        <w:rPr>
          <w:rFonts w:ascii="Bookman Old Style" w:hAnsi="Bookman Old Style"/>
          <w:sz w:val="22"/>
          <w:szCs w:val="22"/>
        </w:rPr>
        <w:t>3</w:t>
      </w:r>
      <w:r w:rsidR="00B1217A" w:rsidRPr="00093DEB">
        <w:rPr>
          <w:rFonts w:ascii="Bookman Old Style" w:hAnsi="Bookman Old Style"/>
          <w:sz w:val="22"/>
          <w:szCs w:val="22"/>
        </w:rPr>
        <w:t>0</w:t>
      </w:r>
      <w:r w:rsidRPr="00093DEB">
        <w:rPr>
          <w:rFonts w:ascii="Bookman Old Style" w:hAnsi="Bookman Old Style"/>
          <w:sz w:val="22"/>
          <w:szCs w:val="22"/>
        </w:rPr>
        <w:t xml:space="preserve">) </w:t>
      </w:r>
      <w:r w:rsidR="00AF3535">
        <w:rPr>
          <w:rFonts w:ascii="Bookman Old Style" w:hAnsi="Bookman Old Style"/>
          <w:sz w:val="22"/>
          <w:szCs w:val="22"/>
        </w:rPr>
        <w:t>D</w:t>
      </w:r>
      <w:r w:rsidRPr="00093DEB">
        <w:rPr>
          <w:rFonts w:ascii="Bookman Old Style" w:hAnsi="Bookman Old Style"/>
          <w:sz w:val="22"/>
          <w:szCs w:val="22"/>
        </w:rPr>
        <w:t xml:space="preserve">ays of the </w:t>
      </w:r>
      <w:r w:rsidR="00512FC7">
        <w:rPr>
          <w:rFonts w:ascii="Bookman Old Style" w:hAnsi="Bookman Old Style"/>
          <w:sz w:val="22"/>
          <w:szCs w:val="22"/>
        </w:rPr>
        <w:t xml:space="preserve">missed Reporting </w:t>
      </w:r>
      <w:r w:rsidRPr="00093DEB">
        <w:rPr>
          <w:rFonts w:ascii="Bookman Old Style" w:hAnsi="Bookman Old Style"/>
          <w:sz w:val="22"/>
          <w:szCs w:val="22"/>
        </w:rPr>
        <w:t>Milestone</w:t>
      </w:r>
      <w:r w:rsidR="00512FC7">
        <w:rPr>
          <w:rFonts w:ascii="Bookman Old Style" w:hAnsi="Bookman Old Style"/>
          <w:sz w:val="22"/>
          <w:szCs w:val="22"/>
        </w:rPr>
        <w:t xml:space="preserve"> </w:t>
      </w:r>
      <w:r w:rsidRPr="00093DEB">
        <w:rPr>
          <w:rFonts w:ascii="Bookman Old Style" w:hAnsi="Bookman Old Style"/>
          <w:sz w:val="22"/>
          <w:szCs w:val="22"/>
        </w:rPr>
        <w:t>date; and (</w:t>
      </w:r>
      <w:r w:rsidR="00795B77">
        <w:rPr>
          <w:rFonts w:ascii="Bookman Old Style" w:hAnsi="Bookman Old Style"/>
          <w:sz w:val="22"/>
          <w:szCs w:val="22"/>
        </w:rPr>
        <w:t>b</w:t>
      </w:r>
      <w:r w:rsidRPr="00093DEB">
        <w:rPr>
          <w:rFonts w:ascii="Bookman Old Style" w:hAnsi="Bookman Old Style"/>
          <w:sz w:val="22"/>
          <w:szCs w:val="22"/>
        </w:rPr>
        <w:t>) all subsequent Construction Milestones; provided, that delivery of any remedial action plan shall not reli</w:t>
      </w:r>
      <w:r w:rsidR="00DE0853">
        <w:rPr>
          <w:rFonts w:ascii="Bookman Old Style" w:hAnsi="Bookman Old Style"/>
          <w:sz w:val="22"/>
          <w:szCs w:val="22"/>
        </w:rPr>
        <w:t>e</w:t>
      </w:r>
      <w:r w:rsidRPr="00093DEB">
        <w:rPr>
          <w:rFonts w:ascii="Bookman Old Style" w:hAnsi="Bookman Old Style"/>
          <w:sz w:val="22"/>
          <w:szCs w:val="22"/>
        </w:rPr>
        <w:t xml:space="preserve">ve Seller of its obligation to </w:t>
      </w:r>
      <w:r w:rsidR="00512FC7">
        <w:rPr>
          <w:rFonts w:ascii="Bookman Old Style" w:hAnsi="Bookman Old Style"/>
          <w:sz w:val="22"/>
          <w:szCs w:val="22"/>
        </w:rPr>
        <w:t>timely achieve such</w:t>
      </w:r>
      <w:r w:rsidRPr="00093DEB">
        <w:rPr>
          <w:rFonts w:ascii="Bookman Old Style" w:hAnsi="Bookman Old Style"/>
          <w:sz w:val="22"/>
          <w:szCs w:val="22"/>
        </w:rPr>
        <w:t xml:space="preserve"> </w:t>
      </w:r>
      <w:r w:rsidR="00512FC7">
        <w:rPr>
          <w:rFonts w:ascii="Bookman Old Style" w:hAnsi="Bookman Old Style"/>
          <w:sz w:val="22"/>
          <w:szCs w:val="22"/>
        </w:rPr>
        <w:t xml:space="preserve">Construction </w:t>
      </w:r>
      <w:r w:rsidRPr="00093DEB">
        <w:rPr>
          <w:rFonts w:ascii="Bookman Old Style" w:hAnsi="Bookman Old Style"/>
          <w:sz w:val="22"/>
          <w:szCs w:val="22"/>
        </w:rPr>
        <w:t>Milestone</w:t>
      </w:r>
      <w:r w:rsidR="00512FC7">
        <w:rPr>
          <w:rFonts w:ascii="Bookman Old Style" w:hAnsi="Bookman Old Style"/>
          <w:sz w:val="22"/>
          <w:szCs w:val="22"/>
        </w:rPr>
        <w:t>s</w:t>
      </w:r>
      <w:r w:rsidRPr="00093DEB">
        <w:rPr>
          <w:rFonts w:ascii="Bookman Old Style" w:hAnsi="Bookman Old Style"/>
          <w:sz w:val="22"/>
          <w:szCs w:val="22"/>
        </w:rPr>
        <w:t>.</w:t>
      </w:r>
    </w:p>
    <w:p w14:paraId="4E3E074D" w14:textId="02A745FD" w:rsidR="00334ABA" w:rsidRPr="004F1A87" w:rsidRDefault="00E412D1"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Milestone Dates</w:t>
      </w:r>
      <w:r w:rsidRPr="00795B77">
        <w:rPr>
          <w:rFonts w:ascii="Bookman Old Style" w:hAnsi="Bookman Old Style"/>
          <w:b/>
          <w:sz w:val="28"/>
          <w:szCs w:val="28"/>
        </w:rPr>
        <w:t>.</w:t>
      </w:r>
      <w:r w:rsidRPr="004F1A87">
        <w:rPr>
          <w:rFonts w:ascii="Bookman Old Style" w:hAnsi="Bookman Old Style"/>
          <w:sz w:val="28"/>
          <w:szCs w:val="28"/>
        </w:rPr>
        <w:t xml:space="preserve">  </w:t>
      </w:r>
    </w:p>
    <w:p w14:paraId="6EDF90F4" w14:textId="252357F2" w:rsidR="009656C8" w:rsidRPr="00334ABA" w:rsidRDefault="00E412D1" w:rsidP="00334ABA">
      <w:pPr>
        <w:pStyle w:val="BodyText"/>
        <w:tabs>
          <w:tab w:val="left" w:pos="0"/>
        </w:tabs>
        <w:spacing w:after="240"/>
        <w:ind w:left="0"/>
        <w:rPr>
          <w:rFonts w:ascii="Bookman Old Style" w:hAnsi="Bookman Old Style"/>
          <w:sz w:val="22"/>
          <w:szCs w:val="22"/>
        </w:rPr>
      </w:pPr>
      <w:r w:rsidRPr="00334ABA">
        <w:rPr>
          <w:rFonts w:ascii="Bookman Old Style" w:hAnsi="Bookman Old Style"/>
          <w:sz w:val="22"/>
          <w:szCs w:val="22"/>
        </w:rPr>
        <w:t>Seller shall achieve each Guaranteed Project Milestone Date</w:t>
      </w:r>
      <w:r w:rsidR="00CD6BC3">
        <w:rPr>
          <w:rFonts w:ascii="Bookman Old Style" w:hAnsi="Bookman Old Style"/>
          <w:sz w:val="22"/>
          <w:szCs w:val="22"/>
        </w:rPr>
        <w:t xml:space="preserve"> or Reporting Milestone Date</w:t>
      </w:r>
      <w:r w:rsidRPr="00334ABA">
        <w:rPr>
          <w:rFonts w:ascii="Bookman Old Style" w:hAnsi="Bookman Old Style"/>
          <w:sz w:val="22"/>
          <w:szCs w:val="22"/>
        </w:rPr>
        <w:t xml:space="preserve">, subject (to the extent applicable) to the following </w:t>
      </w:r>
      <w:r w:rsidR="00CD6BC3">
        <w:rPr>
          <w:rFonts w:ascii="Bookman Old Style" w:hAnsi="Bookman Old Style"/>
          <w:sz w:val="22"/>
          <w:szCs w:val="22"/>
        </w:rPr>
        <w:t>extensions</w:t>
      </w:r>
      <w:r w:rsidRPr="00334ABA">
        <w:rPr>
          <w:rFonts w:ascii="Bookman Old Style" w:hAnsi="Bookman Old Style"/>
          <w:sz w:val="22"/>
          <w:szCs w:val="22"/>
        </w:rPr>
        <w:t>:</w:t>
      </w:r>
    </w:p>
    <w:p w14:paraId="11C8D77B" w14:textId="7A68DEB0" w:rsidR="009656C8" w:rsidRPr="00334ABA" w:rsidRDefault="00301B90" w:rsidP="003E15D1">
      <w:pPr>
        <w:pStyle w:val="BodyText"/>
        <w:numPr>
          <w:ilvl w:val="2"/>
          <w:numId w:val="7"/>
        </w:numPr>
        <w:tabs>
          <w:tab w:val="left" w:pos="0"/>
        </w:tabs>
        <w:spacing w:after="240"/>
        <w:ind w:left="0" w:firstLine="720"/>
        <w:rPr>
          <w:rFonts w:ascii="Bookman Old Style" w:hAnsi="Bookman Old Style"/>
          <w:sz w:val="22"/>
          <w:szCs w:val="22"/>
        </w:rPr>
      </w:pPr>
      <w:r w:rsidRPr="00301B90">
        <w:rPr>
          <w:rFonts w:ascii="Bookman Old Style" w:hAnsi="Bookman Old Style"/>
          <w:sz w:val="22"/>
          <w:szCs w:val="22"/>
        </w:rPr>
        <w:t>if the PUC Approval Order Date occurs more than one hundred eighty (180) Days after the Execution Date, Seller and Company shall be entitled to an extension of the Guaranteed Project Milestone Dates</w:t>
      </w:r>
      <w:r w:rsidR="007F5C7F">
        <w:rPr>
          <w:rFonts w:ascii="Bookman Old Style" w:hAnsi="Bookman Old Style"/>
          <w:sz w:val="22"/>
          <w:szCs w:val="22"/>
        </w:rPr>
        <w:t>,</w:t>
      </w:r>
      <w:r>
        <w:rPr>
          <w:rFonts w:ascii="Bookman Old Style" w:hAnsi="Bookman Old Style"/>
          <w:sz w:val="22"/>
          <w:szCs w:val="22"/>
        </w:rPr>
        <w:t xml:space="preserve"> </w:t>
      </w:r>
      <w:r w:rsidRPr="00301B90">
        <w:rPr>
          <w:rFonts w:ascii="Bookman Old Style" w:hAnsi="Bookman Old Style"/>
          <w:sz w:val="22"/>
          <w:szCs w:val="22"/>
        </w:rPr>
        <w:t>Reporting Milestone Dates</w:t>
      </w:r>
      <w:r w:rsidR="00166628">
        <w:rPr>
          <w:rFonts w:ascii="Bookman Old Style" w:hAnsi="Bookman Old Style"/>
          <w:sz w:val="22"/>
          <w:szCs w:val="22"/>
        </w:rPr>
        <w:t xml:space="preserve">, </w:t>
      </w:r>
      <w:r w:rsidR="007F5C7F">
        <w:rPr>
          <w:rFonts w:ascii="Bookman Old Style" w:hAnsi="Bookman Old Style"/>
          <w:sz w:val="22"/>
          <w:szCs w:val="22"/>
        </w:rPr>
        <w:t>Seller’s Conditions Precedent</w:t>
      </w:r>
      <w:r w:rsidR="00166628">
        <w:rPr>
          <w:rFonts w:ascii="Bookman Old Style" w:hAnsi="Bookman Old Style"/>
          <w:sz w:val="22"/>
          <w:szCs w:val="22"/>
        </w:rPr>
        <w:t xml:space="preserve"> Dates</w:t>
      </w:r>
      <w:r w:rsidR="007F5C7F">
        <w:rPr>
          <w:rFonts w:ascii="Bookman Old Style" w:hAnsi="Bookman Old Style"/>
          <w:sz w:val="22"/>
          <w:szCs w:val="22"/>
        </w:rPr>
        <w:t xml:space="preserve"> and Company Milestone Dates</w:t>
      </w:r>
      <w:r w:rsidRPr="00301B90">
        <w:rPr>
          <w:rFonts w:ascii="Bookman Old Style" w:hAnsi="Bookman Old Style"/>
          <w:sz w:val="22"/>
          <w:szCs w:val="22"/>
        </w:rPr>
        <w:t xml:space="preserve"> equal to the number of Days that elapse between the end of the aforesaid 180-Day period and the </w:t>
      </w:r>
      <w:r w:rsidRPr="00301B90">
        <w:rPr>
          <w:rFonts w:ascii="Bookman Old Style" w:hAnsi="Bookman Old Style"/>
          <w:sz w:val="22"/>
          <w:szCs w:val="22"/>
        </w:rPr>
        <w:lastRenderedPageBreak/>
        <w:t xml:space="preserve">PUC Approval Order Date; provided, that in no event will the Guaranteed Commercial Operations Date be extended beyond </w:t>
      </w:r>
      <w:r w:rsidR="00DD2F04" w:rsidRPr="00DD2F04">
        <w:rPr>
          <w:rFonts w:ascii="Bookman Old Style" w:hAnsi="Bookman Old Style"/>
          <w:b/>
          <w:sz w:val="22"/>
          <w:szCs w:val="22"/>
        </w:rPr>
        <w:t>[</w:t>
      </w:r>
      <w:r w:rsidR="00B1217A">
        <w:rPr>
          <w:rFonts w:ascii="Bookman Old Style" w:hAnsi="Bookman Old Style"/>
          <w:b/>
          <w:sz w:val="22"/>
          <w:szCs w:val="22"/>
        </w:rPr>
        <w:t>May 21, 2025</w:t>
      </w:r>
      <w:r w:rsidR="00DD2F04" w:rsidRPr="00DD2F04">
        <w:rPr>
          <w:rFonts w:ascii="Bookman Old Style" w:hAnsi="Bookman Old Style"/>
          <w:b/>
          <w:sz w:val="22"/>
          <w:szCs w:val="22"/>
        </w:rPr>
        <w:t>]</w:t>
      </w:r>
      <w:r w:rsidR="00DD2F04" w:rsidRPr="00301B90">
        <w:rPr>
          <w:rFonts w:ascii="Bookman Old Style" w:hAnsi="Bookman Old Style"/>
          <w:sz w:val="22"/>
          <w:szCs w:val="22"/>
        </w:rPr>
        <w:t>;</w:t>
      </w:r>
      <w:r w:rsidR="00DD2F04" w:rsidRPr="00334ABA">
        <w:rPr>
          <w:rFonts w:ascii="Bookman Old Style" w:hAnsi="Bookman Old Style"/>
          <w:sz w:val="22"/>
          <w:szCs w:val="22"/>
        </w:rPr>
        <w:t xml:space="preserve"> </w:t>
      </w:r>
    </w:p>
    <w:p w14:paraId="60FF4074" w14:textId="5AA08F89" w:rsidR="009656C8" w:rsidRPr="00334ABA" w:rsidRDefault="00301B90" w:rsidP="003E15D1">
      <w:pPr>
        <w:pStyle w:val="BodyText"/>
        <w:numPr>
          <w:ilvl w:val="2"/>
          <w:numId w:val="7"/>
        </w:numPr>
        <w:tabs>
          <w:tab w:val="left" w:pos="0"/>
        </w:tabs>
        <w:spacing w:after="240"/>
        <w:ind w:left="0" w:firstLine="720"/>
        <w:rPr>
          <w:rFonts w:ascii="Bookman Old Style" w:hAnsi="Bookman Old Style"/>
          <w:sz w:val="22"/>
          <w:szCs w:val="22"/>
        </w:rPr>
      </w:pPr>
      <w:r w:rsidRPr="00301B90">
        <w:rPr>
          <w:rFonts w:ascii="Bookman Old Style" w:hAnsi="Bookman Old Style"/>
          <w:sz w:val="22"/>
          <w:szCs w:val="22"/>
        </w:rPr>
        <w:t xml:space="preserve">if the failure to achieve a Construction Milestone by the applicable Guaranteed Project Milestone Date or Reporting Milestone Date is the result of Force Majeure (which, for purposes of this </w:t>
      </w:r>
      <w:r w:rsidRPr="00301B90">
        <w:rPr>
          <w:rFonts w:ascii="Bookman Old Style" w:hAnsi="Bookman Old Style"/>
          <w:b/>
          <w:sz w:val="22"/>
          <w:szCs w:val="22"/>
        </w:rPr>
        <w:t>Section 1</w:t>
      </w:r>
      <w:r>
        <w:rPr>
          <w:rFonts w:ascii="Bookman Old Style" w:hAnsi="Bookman Old Style"/>
          <w:b/>
          <w:sz w:val="22"/>
          <w:szCs w:val="22"/>
        </w:rPr>
        <w:t>1</w:t>
      </w:r>
      <w:r w:rsidRPr="00301B90">
        <w:rPr>
          <w:rFonts w:ascii="Bookman Old Style" w:hAnsi="Bookman Old Style"/>
          <w:b/>
          <w:sz w:val="22"/>
          <w:szCs w:val="22"/>
        </w:rPr>
        <w:t>.</w:t>
      </w:r>
      <w:r>
        <w:rPr>
          <w:rFonts w:ascii="Bookman Old Style" w:hAnsi="Bookman Old Style"/>
          <w:b/>
          <w:sz w:val="22"/>
          <w:szCs w:val="22"/>
        </w:rPr>
        <w:t>4</w:t>
      </w:r>
      <w:r w:rsidRPr="00301B90">
        <w:rPr>
          <w:rFonts w:ascii="Bookman Old Style" w:hAnsi="Bookman Old Style"/>
          <w:b/>
          <w:sz w:val="22"/>
          <w:szCs w:val="22"/>
        </w:rPr>
        <w:t>(b)</w:t>
      </w:r>
      <w:r w:rsidRPr="00301B90">
        <w:rPr>
          <w:rFonts w:ascii="Bookman Old Style" w:hAnsi="Bookman Old Style"/>
          <w:sz w:val="22"/>
          <w:szCs w:val="22"/>
        </w:rPr>
        <w:t xml:space="preserve"> excludes any delay in obtaining the PUC Approval Order because that contingency is addressed in </w:t>
      </w:r>
      <w:r w:rsidRPr="00301B90">
        <w:rPr>
          <w:rFonts w:ascii="Bookman Old Style" w:hAnsi="Bookman Old Style"/>
          <w:b/>
          <w:sz w:val="22"/>
          <w:szCs w:val="22"/>
        </w:rPr>
        <w:t>Section 1</w:t>
      </w:r>
      <w:r>
        <w:rPr>
          <w:rFonts w:ascii="Bookman Old Style" w:hAnsi="Bookman Old Style"/>
          <w:b/>
          <w:sz w:val="22"/>
          <w:szCs w:val="22"/>
        </w:rPr>
        <w:t>1</w:t>
      </w:r>
      <w:r w:rsidRPr="00301B90">
        <w:rPr>
          <w:rFonts w:ascii="Bookman Old Style" w:hAnsi="Bookman Old Style"/>
          <w:b/>
          <w:sz w:val="22"/>
          <w:szCs w:val="22"/>
        </w:rPr>
        <w:t>.</w:t>
      </w:r>
      <w:r>
        <w:rPr>
          <w:rFonts w:ascii="Bookman Old Style" w:hAnsi="Bookman Old Style"/>
          <w:b/>
          <w:sz w:val="22"/>
          <w:szCs w:val="22"/>
        </w:rPr>
        <w:t>4</w:t>
      </w:r>
      <w:r w:rsidRPr="00301B90">
        <w:rPr>
          <w:rFonts w:ascii="Bookman Old Style" w:hAnsi="Bookman Old Style"/>
          <w:b/>
          <w:sz w:val="22"/>
          <w:szCs w:val="22"/>
        </w:rPr>
        <w:t>(a)</w:t>
      </w:r>
      <w:r w:rsidRPr="00301B90">
        <w:rPr>
          <w:rFonts w:ascii="Bookman Old Style" w:hAnsi="Bookman Old Style"/>
          <w:sz w:val="22"/>
          <w:szCs w:val="22"/>
        </w:rPr>
        <w:t xml:space="preserve"> above), and if and so long as the conditions set forth in </w:t>
      </w:r>
      <w:r w:rsidRPr="00301B90">
        <w:rPr>
          <w:rFonts w:ascii="Bookman Old Style" w:hAnsi="Bookman Old Style"/>
          <w:b/>
          <w:sz w:val="22"/>
          <w:szCs w:val="22"/>
        </w:rPr>
        <w:t>Section 1</w:t>
      </w:r>
      <w:r w:rsidR="00E80378">
        <w:rPr>
          <w:rFonts w:ascii="Bookman Old Style" w:hAnsi="Bookman Old Style"/>
          <w:b/>
          <w:sz w:val="22"/>
          <w:szCs w:val="22"/>
        </w:rPr>
        <w:t>7</w:t>
      </w:r>
      <w:r w:rsidRPr="00301B90">
        <w:rPr>
          <w:rFonts w:ascii="Bookman Old Style" w:hAnsi="Bookman Old Style"/>
          <w:b/>
          <w:sz w:val="22"/>
          <w:szCs w:val="22"/>
        </w:rPr>
        <w:t>.4</w:t>
      </w:r>
      <w:r w:rsidRPr="00301B90">
        <w:rPr>
          <w:rFonts w:ascii="Bookman Old Style" w:hAnsi="Bookman Old Style"/>
          <w:sz w:val="22"/>
          <w:szCs w:val="22"/>
        </w:rPr>
        <w:t xml:space="preserve"> (Satisfaction of Certain Conditions) are satisfied, such Guaranteed Project Milestone Date or Reporting Milestone Date shall be extended by a period equal to the lesser of </w:t>
      </w:r>
      <w:r w:rsidR="00AB14A7">
        <w:rPr>
          <w:rFonts w:ascii="Bookman Old Style" w:hAnsi="Bookman Old Style"/>
          <w:sz w:val="22"/>
          <w:szCs w:val="22"/>
        </w:rPr>
        <w:t>one</w:t>
      </w:r>
      <w:r w:rsidR="00AB14A7" w:rsidRPr="00301B90">
        <w:rPr>
          <w:rFonts w:ascii="Bookman Old Style" w:hAnsi="Bookman Old Style"/>
          <w:sz w:val="22"/>
          <w:szCs w:val="22"/>
        </w:rPr>
        <w:t xml:space="preserve"> </w:t>
      </w:r>
      <w:r w:rsidRPr="00301B90">
        <w:rPr>
          <w:rFonts w:ascii="Bookman Old Style" w:hAnsi="Bookman Old Style"/>
          <w:sz w:val="22"/>
          <w:szCs w:val="22"/>
        </w:rPr>
        <w:t xml:space="preserve">hundred </w:t>
      </w:r>
      <w:r w:rsidR="00AB14A7">
        <w:rPr>
          <w:rFonts w:ascii="Bookman Old Style" w:hAnsi="Bookman Old Style"/>
          <w:sz w:val="22"/>
          <w:szCs w:val="22"/>
        </w:rPr>
        <w:t>twenty</w:t>
      </w:r>
      <w:r w:rsidRPr="00301B90">
        <w:rPr>
          <w:rFonts w:ascii="Bookman Old Style" w:hAnsi="Bookman Old Style"/>
          <w:sz w:val="22"/>
          <w:szCs w:val="22"/>
        </w:rPr>
        <w:t xml:space="preserve"> (</w:t>
      </w:r>
      <w:r w:rsidR="00AB14A7">
        <w:rPr>
          <w:rFonts w:ascii="Bookman Old Style" w:hAnsi="Bookman Old Style"/>
          <w:sz w:val="22"/>
          <w:szCs w:val="22"/>
        </w:rPr>
        <w:t>120</w:t>
      </w:r>
      <w:r w:rsidRPr="00301B90">
        <w:rPr>
          <w:rFonts w:ascii="Bookman Old Style" w:hAnsi="Bookman Old Style"/>
          <w:sz w:val="22"/>
          <w:szCs w:val="22"/>
        </w:rPr>
        <w:t>) Days or the duration of the delay caused by the Force Majeure; or</w:t>
      </w:r>
    </w:p>
    <w:p w14:paraId="3B5899E0" w14:textId="010F3DB5" w:rsidR="009656C8" w:rsidRPr="00334ABA" w:rsidRDefault="00301B90" w:rsidP="003E15D1">
      <w:pPr>
        <w:pStyle w:val="BodyText"/>
        <w:widowControl/>
        <w:numPr>
          <w:ilvl w:val="2"/>
          <w:numId w:val="7"/>
        </w:numPr>
        <w:tabs>
          <w:tab w:val="left" w:pos="0"/>
        </w:tabs>
        <w:spacing w:after="240"/>
        <w:ind w:left="0" w:firstLine="720"/>
        <w:rPr>
          <w:rFonts w:ascii="Bookman Old Style" w:hAnsi="Bookman Old Style"/>
          <w:sz w:val="22"/>
          <w:szCs w:val="22"/>
        </w:rPr>
      </w:pPr>
      <w:r>
        <w:rPr>
          <w:rFonts w:ascii="Bookman Old Style" w:hAnsi="Bookman Old Style"/>
          <w:sz w:val="22"/>
          <w:szCs w:val="22"/>
        </w:rPr>
        <w:t>i</w:t>
      </w:r>
      <w:r w:rsidR="009656C8" w:rsidRPr="00334ABA">
        <w:rPr>
          <w:rFonts w:ascii="Bookman Old Style" w:hAnsi="Bookman Old Style"/>
          <w:sz w:val="22"/>
          <w:szCs w:val="22"/>
        </w:rPr>
        <w:t>f the failure to achieve a Guaranteed Project Milestone by the applicable Guaranteed Project Milestone Date is the result of any failure by Company in the timely performance of its obligations under this Agreement,</w:t>
      </w:r>
      <w:r w:rsidR="007F5C7F">
        <w:rPr>
          <w:rFonts w:ascii="Bookman Old Style" w:hAnsi="Bookman Old Style"/>
          <w:sz w:val="22"/>
          <w:szCs w:val="22"/>
        </w:rPr>
        <w:t xml:space="preserve"> </w:t>
      </w:r>
      <w:r w:rsidR="007F5C7F" w:rsidRPr="007F5C7F">
        <w:rPr>
          <w:rFonts w:ascii="Bookman Old Style" w:hAnsi="Bookman Old Style"/>
          <w:sz w:val="22"/>
          <w:szCs w:val="22"/>
        </w:rPr>
        <w:t xml:space="preserve">including achievement of its Company Milestones by the Company Milestone Dates as set forth on </w:t>
      </w:r>
      <w:r w:rsidR="007F5C7F" w:rsidRPr="00166628">
        <w:rPr>
          <w:rFonts w:ascii="Bookman Old Style" w:hAnsi="Bookman Old Style"/>
          <w:b/>
          <w:sz w:val="22"/>
          <w:szCs w:val="22"/>
        </w:rPr>
        <w:t>Attachment K-1</w:t>
      </w:r>
      <w:r w:rsidR="007F5C7F" w:rsidRPr="007F5C7F">
        <w:rPr>
          <w:rFonts w:ascii="Bookman Old Style" w:hAnsi="Bookman Old Style"/>
          <w:sz w:val="22"/>
          <w:szCs w:val="22"/>
        </w:rPr>
        <w:t xml:space="preserve"> (Seller's Conditions Precedent and Company Milestones), as such dates may be extended in accordance with </w:t>
      </w:r>
      <w:r w:rsidR="007F5C7F" w:rsidRPr="00166628">
        <w:rPr>
          <w:rFonts w:ascii="Bookman Old Style" w:hAnsi="Bookman Old Style"/>
          <w:b/>
          <w:sz w:val="22"/>
          <w:szCs w:val="22"/>
        </w:rPr>
        <w:t>Section 1</w:t>
      </w:r>
      <w:r w:rsidR="007F5C7F">
        <w:rPr>
          <w:rFonts w:ascii="Bookman Old Style" w:hAnsi="Bookman Old Style"/>
          <w:b/>
          <w:sz w:val="22"/>
          <w:szCs w:val="22"/>
        </w:rPr>
        <w:t>1</w:t>
      </w:r>
      <w:r w:rsidR="007F5C7F" w:rsidRPr="00166628">
        <w:rPr>
          <w:rFonts w:ascii="Bookman Old Style" w:hAnsi="Bookman Old Style"/>
          <w:b/>
          <w:sz w:val="22"/>
          <w:szCs w:val="22"/>
        </w:rPr>
        <w:t>.</w:t>
      </w:r>
      <w:r w:rsidR="007F5C7F">
        <w:rPr>
          <w:rFonts w:ascii="Bookman Old Style" w:hAnsi="Bookman Old Style"/>
          <w:b/>
          <w:sz w:val="22"/>
          <w:szCs w:val="22"/>
        </w:rPr>
        <w:t>4</w:t>
      </w:r>
      <w:r w:rsidR="007F5C7F" w:rsidRPr="007F5C7F">
        <w:rPr>
          <w:rFonts w:ascii="Bookman Old Style" w:hAnsi="Bookman Old Style"/>
          <w:sz w:val="22"/>
          <w:szCs w:val="22"/>
        </w:rPr>
        <w:t xml:space="preserve"> (Milestone Dates) and </w:t>
      </w:r>
      <w:r w:rsidR="007F5C7F" w:rsidRPr="00166628">
        <w:rPr>
          <w:rFonts w:ascii="Bookman Old Style" w:hAnsi="Bookman Old Style"/>
          <w:b/>
          <w:sz w:val="22"/>
          <w:szCs w:val="22"/>
        </w:rPr>
        <w:t>Section 1</w:t>
      </w:r>
      <w:r w:rsidR="00166628">
        <w:rPr>
          <w:rFonts w:ascii="Bookman Old Style" w:hAnsi="Bookman Old Style"/>
          <w:b/>
          <w:sz w:val="22"/>
          <w:szCs w:val="22"/>
        </w:rPr>
        <w:t>1</w:t>
      </w:r>
      <w:r w:rsidR="007F5C7F" w:rsidRPr="00166628">
        <w:rPr>
          <w:rFonts w:ascii="Bookman Old Style" w:hAnsi="Bookman Old Style"/>
          <w:b/>
          <w:sz w:val="22"/>
          <w:szCs w:val="22"/>
        </w:rPr>
        <w:t>.</w:t>
      </w:r>
      <w:r w:rsidR="00166628">
        <w:rPr>
          <w:rFonts w:ascii="Bookman Old Style" w:hAnsi="Bookman Old Style"/>
          <w:b/>
          <w:sz w:val="22"/>
          <w:szCs w:val="22"/>
        </w:rPr>
        <w:t>5</w:t>
      </w:r>
      <w:r w:rsidR="007F5C7F" w:rsidRPr="007F5C7F">
        <w:rPr>
          <w:rFonts w:ascii="Bookman Old Style" w:hAnsi="Bookman Old Style"/>
          <w:sz w:val="22"/>
          <w:szCs w:val="22"/>
        </w:rPr>
        <w:t xml:space="preserve"> (Company Milestones)</w:t>
      </w:r>
      <w:r w:rsidR="007F5C7F">
        <w:rPr>
          <w:rFonts w:ascii="Bookman Old Style" w:hAnsi="Bookman Old Style"/>
          <w:sz w:val="22"/>
          <w:szCs w:val="22"/>
        </w:rPr>
        <w:t>,</w:t>
      </w:r>
      <w:r w:rsidR="00FA2DCC">
        <w:rPr>
          <w:rFonts w:ascii="Bookman Old Style" w:hAnsi="Bookman Old Style"/>
          <w:sz w:val="22"/>
          <w:szCs w:val="22"/>
        </w:rPr>
        <w:t xml:space="preserve"> </w:t>
      </w:r>
      <w:bookmarkStart w:id="51" w:name="_Hlk13471826"/>
      <w:r w:rsidR="00FA2DCC">
        <w:rPr>
          <w:rFonts w:ascii="Bookman Old Style" w:hAnsi="Bookman Old Style"/>
          <w:sz w:val="22"/>
          <w:szCs w:val="22"/>
        </w:rPr>
        <w:t xml:space="preserve">Seller shall, provided Seller has satisfied Seller’s Conditions Precedent set forth in </w:t>
      </w:r>
      <w:r w:rsidR="00FA2DCC">
        <w:rPr>
          <w:rFonts w:ascii="Bookman Old Style" w:hAnsi="Bookman Old Style"/>
          <w:b/>
          <w:sz w:val="22"/>
          <w:szCs w:val="22"/>
        </w:rPr>
        <w:t>Attachment K-1</w:t>
      </w:r>
      <w:r w:rsidR="00FA2DCC">
        <w:rPr>
          <w:rFonts w:ascii="Bookman Old Style" w:hAnsi="Bookman Old Style"/>
          <w:sz w:val="22"/>
          <w:szCs w:val="22"/>
        </w:rPr>
        <w:t xml:space="preserve"> (Seller’s Conditions Precedent and Company Milestones) by the respective Seller’s Conditions Precedent Date set forth in said </w:t>
      </w:r>
      <w:r w:rsidR="00FA2DCC">
        <w:rPr>
          <w:rFonts w:ascii="Bookman Old Style" w:hAnsi="Bookman Old Style"/>
          <w:b/>
          <w:sz w:val="22"/>
          <w:szCs w:val="22"/>
        </w:rPr>
        <w:t>Attachment K-1</w:t>
      </w:r>
      <w:r w:rsidR="00FA2DCC">
        <w:rPr>
          <w:rFonts w:ascii="Bookman Old Style" w:hAnsi="Bookman Old Style"/>
          <w:sz w:val="22"/>
          <w:szCs w:val="22"/>
        </w:rPr>
        <w:t>, be entitled to an extension of</w:t>
      </w:r>
      <w:bookmarkEnd w:id="51"/>
      <w:r w:rsidR="009656C8" w:rsidRPr="00334ABA">
        <w:rPr>
          <w:rFonts w:ascii="Bookman Old Style" w:hAnsi="Bookman Old Style"/>
          <w:sz w:val="22"/>
          <w:szCs w:val="22"/>
        </w:rPr>
        <w:t xml:space="preserve"> such Guaranteed Project Milestone Date</w:t>
      </w:r>
      <w:r w:rsidR="00806549">
        <w:rPr>
          <w:rFonts w:ascii="Bookman Old Style" w:hAnsi="Bookman Old Style"/>
          <w:sz w:val="22"/>
          <w:szCs w:val="22"/>
        </w:rPr>
        <w:t xml:space="preserve"> </w:t>
      </w:r>
      <w:r w:rsidR="009656C8" w:rsidRPr="00334ABA">
        <w:rPr>
          <w:rFonts w:ascii="Bookman Old Style" w:hAnsi="Bookman Old Style"/>
          <w:sz w:val="22"/>
          <w:szCs w:val="22"/>
        </w:rPr>
        <w:t>equal to the duration of the period of delay directly ca</w:t>
      </w:r>
      <w:r w:rsidR="00663F07" w:rsidRPr="00334ABA">
        <w:rPr>
          <w:rFonts w:ascii="Bookman Old Style" w:hAnsi="Bookman Old Style"/>
          <w:sz w:val="22"/>
          <w:szCs w:val="22"/>
        </w:rPr>
        <w:t>used by such failure in Company’</w:t>
      </w:r>
      <w:r w:rsidR="009656C8" w:rsidRPr="00334ABA">
        <w:rPr>
          <w:rFonts w:ascii="Bookman Old Style" w:hAnsi="Bookman Old Style"/>
          <w:sz w:val="22"/>
          <w:szCs w:val="22"/>
        </w:rPr>
        <w:t xml:space="preserve">s timely performance. </w:t>
      </w:r>
      <w:r w:rsidR="00D40214">
        <w:rPr>
          <w:rFonts w:ascii="Bookman Old Style" w:hAnsi="Bookman Old Style"/>
          <w:sz w:val="22"/>
          <w:szCs w:val="22"/>
        </w:rPr>
        <w:t xml:space="preserve"> </w:t>
      </w:r>
      <w:r w:rsidR="009656C8" w:rsidRPr="00334ABA">
        <w:rPr>
          <w:rFonts w:ascii="Bookman Old Style" w:hAnsi="Bookman Old Style"/>
          <w:sz w:val="22"/>
          <w:szCs w:val="22"/>
        </w:rPr>
        <w:t xml:space="preserve">Such </w:t>
      </w:r>
      <w:r>
        <w:rPr>
          <w:rFonts w:ascii="Bookman Old Style" w:hAnsi="Bookman Old Style"/>
          <w:sz w:val="22"/>
          <w:szCs w:val="22"/>
        </w:rPr>
        <w:t>extension</w:t>
      </w:r>
      <w:r w:rsidR="009656C8" w:rsidRPr="00334ABA">
        <w:rPr>
          <w:rFonts w:ascii="Bookman Old Style" w:hAnsi="Bookman Old Style"/>
          <w:sz w:val="22"/>
          <w:szCs w:val="22"/>
        </w:rPr>
        <w:t xml:space="preserve"> on the terms </w:t>
      </w:r>
      <w:r w:rsidR="00663F07" w:rsidRPr="00334ABA">
        <w:rPr>
          <w:rFonts w:ascii="Bookman Old Style" w:hAnsi="Bookman Old Style"/>
          <w:sz w:val="22"/>
          <w:szCs w:val="22"/>
        </w:rPr>
        <w:t>described above shall be Seller’</w:t>
      </w:r>
      <w:r w:rsidR="009656C8" w:rsidRPr="00334ABA">
        <w:rPr>
          <w:rFonts w:ascii="Bookman Old Style" w:hAnsi="Bookman Old Style"/>
          <w:sz w:val="22"/>
          <w:szCs w:val="22"/>
        </w:rPr>
        <w:t xml:space="preserve">s sole remedy for any such failure by Company. </w:t>
      </w:r>
      <w:r w:rsidR="00627B35" w:rsidRPr="00334ABA">
        <w:rPr>
          <w:rFonts w:ascii="Bookman Old Style" w:hAnsi="Bookman Old Style"/>
          <w:sz w:val="22"/>
          <w:szCs w:val="22"/>
        </w:rPr>
        <w:t xml:space="preserve"> </w:t>
      </w:r>
      <w:r w:rsidR="009656C8" w:rsidRPr="00334ABA">
        <w:rPr>
          <w:rFonts w:ascii="Bookman Old Style" w:hAnsi="Bookman Old Style"/>
          <w:sz w:val="22"/>
          <w:szCs w:val="22"/>
        </w:rPr>
        <w:t xml:space="preserve">For purposes of this </w:t>
      </w:r>
      <w:r w:rsidR="009656C8" w:rsidRPr="00825F39">
        <w:rPr>
          <w:rFonts w:ascii="Bookman Old Style" w:hAnsi="Bookman Old Style"/>
          <w:b/>
          <w:sz w:val="22"/>
          <w:szCs w:val="22"/>
        </w:rPr>
        <w:t xml:space="preserve">Section </w:t>
      </w:r>
      <w:r w:rsidR="006E1C5D" w:rsidRPr="00825F39">
        <w:rPr>
          <w:rFonts w:ascii="Bookman Old Style" w:hAnsi="Bookman Old Style"/>
          <w:b/>
          <w:sz w:val="22"/>
          <w:szCs w:val="22"/>
        </w:rPr>
        <w:t>11</w:t>
      </w:r>
      <w:r w:rsidR="009656C8" w:rsidRPr="00825F39">
        <w:rPr>
          <w:rFonts w:ascii="Bookman Old Style" w:hAnsi="Bookman Old Style"/>
          <w:b/>
          <w:sz w:val="22"/>
          <w:szCs w:val="22"/>
        </w:rPr>
        <w:t>.</w:t>
      </w:r>
      <w:r>
        <w:rPr>
          <w:rFonts w:ascii="Bookman Old Style" w:hAnsi="Bookman Old Style"/>
          <w:b/>
          <w:sz w:val="22"/>
          <w:szCs w:val="22"/>
        </w:rPr>
        <w:t>4</w:t>
      </w:r>
      <w:r w:rsidR="009656C8" w:rsidRPr="00825F39">
        <w:rPr>
          <w:rFonts w:ascii="Bookman Old Style" w:hAnsi="Bookman Old Style"/>
          <w:b/>
          <w:sz w:val="22"/>
          <w:szCs w:val="22"/>
        </w:rPr>
        <w:t>(c)</w:t>
      </w:r>
      <w:r w:rsidR="009656C8" w:rsidRPr="00334ABA">
        <w:rPr>
          <w:rFonts w:ascii="Bookman Old Style" w:hAnsi="Bookman Old Style"/>
          <w:sz w:val="22"/>
          <w:szCs w:val="22"/>
        </w:rPr>
        <w:t>, Company’s performance will be deemed to be “timely” if it is accomplished within the time period specified in this Agreement with respect to such performance or, if no time period is specified, within a reasonable period of time.  If the performance in question is Company’s review of plans, the determination of what is a “reasonable period of time”</w:t>
      </w:r>
      <w:r w:rsidR="00627B35" w:rsidRPr="00334ABA">
        <w:rPr>
          <w:rFonts w:ascii="Bookman Old Style" w:hAnsi="Bookman Old Style"/>
          <w:sz w:val="22"/>
          <w:szCs w:val="22"/>
        </w:rPr>
        <w:t xml:space="preserve"> will take into account Company’</w:t>
      </w:r>
      <w:r w:rsidR="009656C8" w:rsidRPr="00334ABA">
        <w:rPr>
          <w:rFonts w:ascii="Bookman Old Style" w:hAnsi="Bookman Old Style"/>
          <w:sz w:val="22"/>
          <w:szCs w:val="22"/>
        </w:rPr>
        <w:t>s past practices in reviewing and commenting on plans for similar facilities.</w:t>
      </w:r>
    </w:p>
    <w:p w14:paraId="3647AAD8" w14:textId="2D04592C" w:rsidR="00166628" w:rsidRPr="00166628" w:rsidRDefault="00166628"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Pr>
          <w:rFonts w:ascii="Bookman Old Style" w:hAnsi="Bookman Old Style"/>
          <w:b/>
          <w:sz w:val="28"/>
          <w:szCs w:val="28"/>
        </w:rPr>
        <w:t>Company Milestones.</w:t>
      </w:r>
    </w:p>
    <w:p w14:paraId="1ADDB7D7" w14:textId="22AC989F" w:rsidR="00166628" w:rsidRPr="00166628" w:rsidRDefault="00166628" w:rsidP="00166628">
      <w:pPr>
        <w:pStyle w:val="BodyText"/>
        <w:tabs>
          <w:tab w:val="left" w:pos="0"/>
          <w:tab w:val="left" w:pos="1440"/>
        </w:tabs>
        <w:spacing w:after="240"/>
        <w:ind w:left="0"/>
        <w:rPr>
          <w:rFonts w:ascii="Bookman Old Style" w:hAnsi="Bookman Old Style"/>
          <w:sz w:val="22"/>
          <w:szCs w:val="22"/>
        </w:rPr>
      </w:pPr>
      <w:r w:rsidRPr="00166628">
        <w:rPr>
          <w:rFonts w:ascii="Bookman Old Style" w:hAnsi="Bookman Old Style"/>
          <w:sz w:val="22"/>
          <w:szCs w:val="22"/>
        </w:rPr>
        <w:t>Company</w:t>
      </w:r>
      <w:r>
        <w:rPr>
          <w:rFonts w:ascii="Bookman Old Style" w:hAnsi="Bookman Old Style"/>
          <w:sz w:val="22"/>
          <w:szCs w:val="22"/>
        </w:rPr>
        <w:t>’</w:t>
      </w:r>
      <w:r w:rsidRPr="00166628">
        <w:rPr>
          <w:rFonts w:ascii="Bookman Old Style" w:hAnsi="Bookman Old Style"/>
          <w:sz w:val="22"/>
          <w:szCs w:val="22"/>
        </w:rPr>
        <w:t>s obligation to achieve the Company Milestones is contingent upon Seller completing the Seller</w:t>
      </w:r>
      <w:r>
        <w:rPr>
          <w:rFonts w:ascii="Bookman Old Style" w:hAnsi="Bookman Old Style"/>
          <w:sz w:val="22"/>
          <w:szCs w:val="22"/>
        </w:rPr>
        <w:t>’</w:t>
      </w:r>
      <w:r w:rsidRPr="00166628">
        <w:rPr>
          <w:rFonts w:ascii="Bookman Old Style" w:hAnsi="Bookman Old Style"/>
          <w:sz w:val="22"/>
          <w:szCs w:val="22"/>
        </w:rPr>
        <w:t xml:space="preserve">s Conditions Precedent set forth in </w:t>
      </w:r>
      <w:r w:rsidRPr="00166628">
        <w:rPr>
          <w:rFonts w:ascii="Bookman Old Style" w:hAnsi="Bookman Old Style"/>
          <w:b/>
          <w:sz w:val="22"/>
          <w:szCs w:val="22"/>
        </w:rPr>
        <w:t>Attachment K-1</w:t>
      </w:r>
      <w:r w:rsidRPr="00166628">
        <w:rPr>
          <w:rFonts w:ascii="Bookman Old Style" w:hAnsi="Bookman Old Style"/>
          <w:sz w:val="22"/>
          <w:szCs w:val="22"/>
        </w:rPr>
        <w:t xml:space="preserve"> (Company Milestones and Seller</w:t>
      </w:r>
      <w:r>
        <w:rPr>
          <w:rFonts w:ascii="Bookman Old Style" w:hAnsi="Bookman Old Style"/>
          <w:sz w:val="22"/>
          <w:szCs w:val="22"/>
        </w:rPr>
        <w:t>’</w:t>
      </w:r>
      <w:r w:rsidRPr="00166628">
        <w:rPr>
          <w:rFonts w:ascii="Bookman Old Style" w:hAnsi="Bookman Old Style"/>
          <w:sz w:val="22"/>
          <w:szCs w:val="22"/>
        </w:rPr>
        <w:t xml:space="preserve">s Conditions Precedent).  Company shall achieve each of the Company Milestones by the date set forth for such Company Milestones in </w:t>
      </w:r>
      <w:r w:rsidRPr="00166628">
        <w:rPr>
          <w:rFonts w:ascii="Bookman Old Style" w:hAnsi="Bookman Old Style"/>
          <w:b/>
          <w:sz w:val="22"/>
          <w:szCs w:val="22"/>
        </w:rPr>
        <w:t>Attachment K-1</w:t>
      </w:r>
      <w:r w:rsidRPr="00166628">
        <w:rPr>
          <w:rFonts w:ascii="Bookman Old Style" w:hAnsi="Bookman Old Style"/>
          <w:sz w:val="22"/>
          <w:szCs w:val="22"/>
        </w:rPr>
        <w:t xml:space="preserve"> (Seller</w:t>
      </w:r>
      <w:r>
        <w:rPr>
          <w:rFonts w:ascii="Bookman Old Style" w:hAnsi="Bookman Old Style"/>
          <w:sz w:val="22"/>
          <w:szCs w:val="22"/>
        </w:rPr>
        <w:t>’</w:t>
      </w:r>
      <w:r w:rsidRPr="00166628">
        <w:rPr>
          <w:rFonts w:ascii="Bookman Old Style" w:hAnsi="Bookman Old Style"/>
          <w:sz w:val="22"/>
          <w:szCs w:val="22"/>
        </w:rPr>
        <w:t xml:space="preserve">s Conditions Precedent and Company Milestones) of this Agreement (each such date, a </w:t>
      </w:r>
      <w:r>
        <w:rPr>
          <w:rFonts w:ascii="Bookman Old Style" w:hAnsi="Bookman Old Style"/>
          <w:sz w:val="22"/>
          <w:szCs w:val="22"/>
        </w:rPr>
        <w:t>“</w:t>
      </w:r>
      <w:r w:rsidRPr="00C07721">
        <w:rPr>
          <w:rFonts w:ascii="Bookman Old Style" w:hAnsi="Bookman Old Style"/>
          <w:b/>
          <w:sz w:val="22"/>
          <w:szCs w:val="22"/>
        </w:rPr>
        <w:t>Company Milestone Date</w:t>
      </w:r>
      <w:r>
        <w:rPr>
          <w:rFonts w:ascii="Bookman Old Style" w:hAnsi="Bookman Old Style"/>
          <w:sz w:val="22"/>
          <w:szCs w:val="22"/>
        </w:rPr>
        <w:t>”</w:t>
      </w:r>
      <w:r w:rsidRPr="00166628">
        <w:rPr>
          <w:rFonts w:ascii="Bookman Old Style" w:hAnsi="Bookman Old Style"/>
          <w:sz w:val="22"/>
          <w:szCs w:val="22"/>
        </w:rPr>
        <w:t xml:space="preserve">), as such date may be extended in accordance with </w:t>
      </w:r>
      <w:r w:rsidRPr="00166628">
        <w:rPr>
          <w:rFonts w:ascii="Bookman Old Style" w:hAnsi="Bookman Old Style"/>
          <w:b/>
          <w:sz w:val="22"/>
          <w:szCs w:val="22"/>
        </w:rPr>
        <w:t>Section 11.4</w:t>
      </w:r>
      <w:r w:rsidRPr="00166628">
        <w:rPr>
          <w:rFonts w:ascii="Bookman Old Style" w:hAnsi="Bookman Old Style"/>
          <w:sz w:val="22"/>
          <w:szCs w:val="22"/>
        </w:rPr>
        <w:t xml:space="preserve"> (Milestone Dates) and this </w:t>
      </w:r>
      <w:r w:rsidRPr="00166628">
        <w:rPr>
          <w:rFonts w:ascii="Bookman Old Style" w:hAnsi="Bookman Old Style"/>
          <w:b/>
          <w:sz w:val="22"/>
          <w:szCs w:val="22"/>
        </w:rPr>
        <w:t>Section 11.5</w:t>
      </w:r>
      <w:r w:rsidRPr="00166628">
        <w:rPr>
          <w:rFonts w:ascii="Bookman Old Style" w:hAnsi="Bookman Old Style"/>
          <w:sz w:val="22"/>
          <w:szCs w:val="22"/>
        </w:rPr>
        <w:t xml:space="preserve"> (Company Milestones); provided, however in the event Seller does not complete a Seller</w:t>
      </w:r>
      <w:r>
        <w:rPr>
          <w:rFonts w:ascii="Bookman Old Style" w:hAnsi="Bookman Old Style"/>
          <w:sz w:val="22"/>
          <w:szCs w:val="22"/>
        </w:rPr>
        <w:t>’</w:t>
      </w:r>
      <w:r w:rsidRPr="00166628">
        <w:rPr>
          <w:rFonts w:ascii="Bookman Old Style" w:hAnsi="Bookman Old Style"/>
          <w:sz w:val="22"/>
          <w:szCs w:val="22"/>
        </w:rPr>
        <w:t xml:space="preserve">s Condition Precedent on or before the applicable date set forth in </w:t>
      </w:r>
      <w:r w:rsidRPr="00166628">
        <w:rPr>
          <w:rFonts w:ascii="Bookman Old Style" w:hAnsi="Bookman Old Style"/>
          <w:b/>
          <w:sz w:val="22"/>
          <w:szCs w:val="22"/>
        </w:rPr>
        <w:t>Attachment K-1</w:t>
      </w:r>
      <w:r w:rsidRPr="00166628">
        <w:rPr>
          <w:rFonts w:ascii="Bookman Old Style" w:hAnsi="Bookman Old Style"/>
          <w:sz w:val="22"/>
          <w:szCs w:val="22"/>
        </w:rPr>
        <w:t xml:space="preserve"> (Seller's Conditions Precedent and Company Milestones)</w:t>
      </w:r>
      <w:r>
        <w:rPr>
          <w:rFonts w:ascii="Bookman Old Style" w:hAnsi="Bookman Old Style"/>
          <w:sz w:val="22"/>
          <w:szCs w:val="22"/>
        </w:rPr>
        <w:t xml:space="preserve"> (each such date, a “</w:t>
      </w:r>
      <w:r>
        <w:rPr>
          <w:rFonts w:ascii="Bookman Old Style" w:hAnsi="Bookman Old Style"/>
          <w:b/>
          <w:sz w:val="22"/>
          <w:szCs w:val="22"/>
        </w:rPr>
        <w:t>Seller’s Conditions Precedent Date</w:t>
      </w:r>
      <w:r>
        <w:rPr>
          <w:rFonts w:ascii="Bookman Old Style" w:hAnsi="Bookman Old Style"/>
          <w:sz w:val="22"/>
          <w:szCs w:val="22"/>
        </w:rPr>
        <w:t>”)</w:t>
      </w:r>
      <w:r w:rsidRPr="00166628">
        <w:rPr>
          <w:rFonts w:ascii="Bookman Old Style" w:hAnsi="Bookman Old Style"/>
          <w:sz w:val="22"/>
          <w:szCs w:val="22"/>
        </w:rPr>
        <w:t xml:space="preserve">, subject to the extensions set forth in </w:t>
      </w:r>
      <w:r w:rsidRPr="00166628">
        <w:rPr>
          <w:rFonts w:ascii="Bookman Old Style" w:hAnsi="Bookman Old Style"/>
          <w:b/>
          <w:sz w:val="22"/>
          <w:szCs w:val="22"/>
        </w:rPr>
        <w:t>Section 11.4</w:t>
      </w:r>
      <w:r w:rsidRPr="00166628">
        <w:rPr>
          <w:rFonts w:ascii="Bookman Old Style" w:hAnsi="Bookman Old Style"/>
          <w:sz w:val="22"/>
          <w:szCs w:val="22"/>
        </w:rPr>
        <w:t xml:space="preserve"> (Milestone Dates), Company shall be entitled to an extension</w:t>
      </w:r>
      <w:r w:rsidR="00177A3F">
        <w:rPr>
          <w:rFonts w:ascii="Bookman Old Style" w:hAnsi="Bookman Old Style"/>
          <w:sz w:val="22"/>
          <w:szCs w:val="22"/>
        </w:rPr>
        <w:t xml:space="preserve"> as follows: (</w:t>
      </w:r>
      <w:proofErr w:type="spellStart"/>
      <w:r w:rsidR="00177A3F">
        <w:rPr>
          <w:rFonts w:ascii="Bookman Old Style" w:hAnsi="Bookman Old Style"/>
          <w:sz w:val="22"/>
          <w:szCs w:val="22"/>
        </w:rPr>
        <w:t>i</w:t>
      </w:r>
      <w:proofErr w:type="spellEnd"/>
      <w:r w:rsidR="00177A3F">
        <w:rPr>
          <w:rFonts w:ascii="Bookman Old Style" w:hAnsi="Bookman Old Style"/>
          <w:sz w:val="22"/>
          <w:szCs w:val="22"/>
        </w:rPr>
        <w:t>) for the commencement of Acceptance Testing, the new Company Milestone Date shall be as set forth in clause “(</w:t>
      </w:r>
      <w:r w:rsidR="00E93461">
        <w:rPr>
          <w:rFonts w:ascii="Bookman Old Style" w:hAnsi="Bookman Old Style"/>
          <w:sz w:val="22"/>
          <w:szCs w:val="22"/>
        </w:rPr>
        <w:t>vii</w:t>
      </w:r>
      <w:r w:rsidR="00177A3F">
        <w:rPr>
          <w:rFonts w:ascii="Bookman Old Style" w:hAnsi="Bookman Old Style"/>
          <w:sz w:val="22"/>
          <w:szCs w:val="22"/>
        </w:rPr>
        <w:t xml:space="preserve">)” of </w:t>
      </w:r>
      <w:r w:rsidR="00177A3F">
        <w:rPr>
          <w:rFonts w:ascii="Bookman Old Style" w:hAnsi="Bookman Old Style"/>
          <w:b/>
          <w:sz w:val="22"/>
          <w:szCs w:val="22"/>
        </w:rPr>
        <w:t xml:space="preserve">Section </w:t>
      </w:r>
      <w:r w:rsidR="00E93461">
        <w:rPr>
          <w:rFonts w:ascii="Bookman Old Style" w:hAnsi="Bookman Old Style"/>
          <w:b/>
          <w:sz w:val="22"/>
          <w:szCs w:val="22"/>
        </w:rPr>
        <w:t>3</w:t>
      </w:r>
      <w:r w:rsidR="00177A3F">
        <w:rPr>
          <w:rFonts w:ascii="Bookman Old Style" w:hAnsi="Bookman Old Style"/>
          <w:b/>
          <w:sz w:val="22"/>
          <w:szCs w:val="22"/>
        </w:rPr>
        <w:t>(</w:t>
      </w:r>
      <w:r w:rsidR="00E93461">
        <w:rPr>
          <w:rFonts w:ascii="Bookman Old Style" w:hAnsi="Bookman Old Style"/>
          <w:b/>
          <w:sz w:val="22"/>
          <w:szCs w:val="22"/>
        </w:rPr>
        <w:t>a</w:t>
      </w:r>
      <w:r w:rsidR="00177A3F">
        <w:rPr>
          <w:rFonts w:ascii="Bookman Old Style" w:hAnsi="Bookman Old Style"/>
          <w:b/>
          <w:sz w:val="22"/>
          <w:szCs w:val="22"/>
        </w:rPr>
        <w:t>)</w:t>
      </w:r>
      <w:r w:rsidR="00177A3F">
        <w:rPr>
          <w:rFonts w:ascii="Bookman Old Style" w:hAnsi="Bookman Old Style"/>
          <w:sz w:val="22"/>
          <w:szCs w:val="22"/>
        </w:rPr>
        <w:t xml:space="preserve"> of </w:t>
      </w:r>
      <w:r w:rsidR="00177A3F">
        <w:rPr>
          <w:rFonts w:ascii="Bookman Old Style" w:hAnsi="Bookman Old Style"/>
          <w:b/>
          <w:sz w:val="22"/>
          <w:szCs w:val="22"/>
        </w:rPr>
        <w:t>Attachment G</w:t>
      </w:r>
      <w:r w:rsidR="00177A3F">
        <w:rPr>
          <w:rFonts w:ascii="Bookman Old Style" w:hAnsi="Bookman Old Style"/>
          <w:sz w:val="22"/>
          <w:szCs w:val="22"/>
        </w:rPr>
        <w:t xml:space="preserve"> (Company-Owned Interconnection Facilities); and (ii) for any other Company Milestone Date, the extension shall be</w:t>
      </w:r>
      <w:r w:rsidRPr="00166628">
        <w:rPr>
          <w:rFonts w:ascii="Bookman Old Style" w:hAnsi="Bookman Old Style"/>
          <w:sz w:val="22"/>
          <w:szCs w:val="22"/>
        </w:rPr>
        <w:t xml:space="preserve"> for </w:t>
      </w:r>
      <w:r w:rsidR="00177A3F">
        <w:rPr>
          <w:rFonts w:ascii="Bookman Old Style" w:hAnsi="Bookman Old Style"/>
          <w:sz w:val="22"/>
          <w:szCs w:val="22"/>
        </w:rPr>
        <w:t>the</w:t>
      </w:r>
      <w:r w:rsidR="00177A3F" w:rsidRPr="00166628">
        <w:rPr>
          <w:rFonts w:ascii="Bookman Old Style" w:hAnsi="Bookman Old Style"/>
          <w:sz w:val="22"/>
          <w:szCs w:val="22"/>
        </w:rPr>
        <w:t xml:space="preserve"> </w:t>
      </w:r>
      <w:r w:rsidRPr="00166628">
        <w:rPr>
          <w:rFonts w:ascii="Bookman Old Style" w:hAnsi="Bookman Old Style"/>
          <w:sz w:val="22"/>
          <w:szCs w:val="22"/>
        </w:rPr>
        <w:t>period of time reasonably necessary to meet any</w:t>
      </w:r>
      <w:r w:rsidR="00177A3F">
        <w:rPr>
          <w:rFonts w:ascii="Bookman Old Style" w:hAnsi="Bookman Old Style"/>
          <w:sz w:val="22"/>
          <w:szCs w:val="22"/>
        </w:rPr>
        <w:t xml:space="preserve"> such</w:t>
      </w:r>
      <w:r w:rsidRPr="00166628">
        <w:rPr>
          <w:rFonts w:ascii="Bookman Old Style" w:hAnsi="Bookman Old Style"/>
          <w:sz w:val="22"/>
          <w:szCs w:val="22"/>
        </w:rPr>
        <w:t xml:space="preserve"> </w:t>
      </w:r>
      <w:r w:rsidRPr="00166628">
        <w:rPr>
          <w:rFonts w:ascii="Bookman Old Style" w:hAnsi="Bookman Old Style"/>
          <w:sz w:val="22"/>
          <w:szCs w:val="22"/>
        </w:rPr>
        <w:lastRenderedPageBreak/>
        <w:t>Company Milestone Date adversely affected by Seller's failure, which extension shall be no shorter than a day-for-day extension.</w:t>
      </w:r>
    </w:p>
    <w:p w14:paraId="51140A41" w14:textId="755AC515" w:rsidR="009656C8" w:rsidRPr="004F1A87" w:rsidRDefault="009656C8"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sidRPr="004F1A87">
        <w:rPr>
          <w:rFonts w:ascii="Bookman Old Style" w:hAnsi="Bookman Old Style"/>
          <w:b/>
          <w:sz w:val="28"/>
          <w:szCs w:val="28"/>
        </w:rPr>
        <w:t>Damages and Termination.</w:t>
      </w:r>
    </w:p>
    <w:p w14:paraId="08DA3E54" w14:textId="77777777" w:rsidR="009656C8" w:rsidRPr="00825F39" w:rsidRDefault="009656C8" w:rsidP="003E15D1">
      <w:pPr>
        <w:pStyle w:val="BodyText"/>
        <w:numPr>
          <w:ilvl w:val="2"/>
          <w:numId w:val="7"/>
        </w:numPr>
        <w:tabs>
          <w:tab w:val="left" w:pos="0"/>
        </w:tabs>
        <w:spacing w:after="240"/>
        <w:ind w:left="0" w:firstLine="720"/>
        <w:rPr>
          <w:rFonts w:ascii="Bookman Old Style" w:hAnsi="Bookman Old Style"/>
          <w:b/>
          <w:sz w:val="22"/>
          <w:szCs w:val="22"/>
        </w:rPr>
      </w:pPr>
      <w:r w:rsidRPr="00825F39">
        <w:rPr>
          <w:rFonts w:ascii="Bookman Old Style" w:hAnsi="Bookman Old Style"/>
          <w:b/>
          <w:sz w:val="22"/>
          <w:szCs w:val="22"/>
        </w:rPr>
        <w:t xml:space="preserve">Daily Delay Damages.  </w:t>
      </w:r>
    </w:p>
    <w:p w14:paraId="3795C068" w14:textId="7536A9C1" w:rsidR="009656C8" w:rsidRPr="00825F39" w:rsidRDefault="009656C8" w:rsidP="003E15D1">
      <w:pPr>
        <w:pStyle w:val="BodyText"/>
        <w:numPr>
          <w:ilvl w:val="3"/>
          <w:numId w:val="7"/>
        </w:numPr>
        <w:tabs>
          <w:tab w:val="left" w:pos="0"/>
        </w:tabs>
        <w:spacing w:after="240"/>
        <w:ind w:left="0" w:firstLine="1440"/>
        <w:rPr>
          <w:rFonts w:ascii="Bookman Old Style" w:hAnsi="Bookman Old Style"/>
          <w:sz w:val="22"/>
          <w:szCs w:val="22"/>
        </w:rPr>
      </w:pPr>
      <w:r w:rsidRPr="00825F39">
        <w:rPr>
          <w:rFonts w:ascii="Bookman Old Style" w:hAnsi="Bookman Old Style"/>
          <w:sz w:val="22"/>
          <w:szCs w:val="22"/>
        </w:rPr>
        <w:t xml:space="preserve">If a Guaranteed Project Milestone (other than </w:t>
      </w:r>
      <w:r w:rsidR="00FF3DDC">
        <w:rPr>
          <w:rFonts w:ascii="Bookman Old Style" w:hAnsi="Bookman Old Style"/>
          <w:sz w:val="22"/>
          <w:szCs w:val="22"/>
        </w:rPr>
        <w:t>Commercial Operations</w:t>
      </w:r>
      <w:r w:rsidRPr="00825F39">
        <w:rPr>
          <w:rFonts w:ascii="Bookman Old Style" w:hAnsi="Bookman Old Style"/>
          <w:sz w:val="22"/>
          <w:szCs w:val="22"/>
        </w:rPr>
        <w:t>) has not been achieved by the applicable Guaranteed Project Milestone Date</w:t>
      </w:r>
      <w:r w:rsidR="00663F07" w:rsidRPr="00825F39">
        <w:rPr>
          <w:rFonts w:ascii="Bookman Old Style" w:hAnsi="Bookman Old Style"/>
          <w:sz w:val="22"/>
          <w:szCs w:val="22"/>
        </w:rPr>
        <w:t>,</w:t>
      </w:r>
      <w:r w:rsidRPr="00825F39">
        <w:rPr>
          <w:rFonts w:ascii="Bookman Old Style" w:hAnsi="Bookman Old Style"/>
          <w:sz w:val="22"/>
          <w:szCs w:val="22"/>
        </w:rPr>
        <w:t xml:space="preserve"> as extended as provided in </w:t>
      </w:r>
      <w:r w:rsidRPr="00FB0C96">
        <w:rPr>
          <w:rFonts w:ascii="Bookman Old Style" w:hAnsi="Bookman Old Style"/>
          <w:b/>
          <w:sz w:val="22"/>
          <w:szCs w:val="22"/>
        </w:rPr>
        <w:t xml:space="preserve">Section </w:t>
      </w:r>
      <w:r w:rsidR="00627B35" w:rsidRPr="00FB0C96">
        <w:rPr>
          <w:rFonts w:ascii="Bookman Old Style" w:hAnsi="Bookman Old Style"/>
          <w:b/>
          <w:sz w:val="22"/>
          <w:szCs w:val="22"/>
        </w:rPr>
        <w:t>11</w:t>
      </w:r>
      <w:r w:rsidRPr="00FB0C96">
        <w:rPr>
          <w:rFonts w:ascii="Bookman Old Style" w:hAnsi="Bookman Old Style"/>
          <w:b/>
          <w:sz w:val="22"/>
          <w:szCs w:val="22"/>
        </w:rPr>
        <w:t>.</w:t>
      </w:r>
      <w:r w:rsidR="00301B90">
        <w:rPr>
          <w:rFonts w:ascii="Bookman Old Style" w:hAnsi="Bookman Old Style"/>
          <w:b/>
          <w:sz w:val="22"/>
          <w:szCs w:val="22"/>
        </w:rPr>
        <w:t>4</w:t>
      </w:r>
      <w:r w:rsidRPr="00825F39">
        <w:rPr>
          <w:rFonts w:ascii="Bookman Old Style" w:hAnsi="Bookman Old Style"/>
          <w:sz w:val="22"/>
          <w:szCs w:val="22"/>
        </w:rPr>
        <w:t xml:space="preserve"> (Milestone Dates), Company shall collect and Seller shall pay </w:t>
      </w:r>
      <w:bookmarkStart w:id="52" w:name="_Hlk4569443"/>
      <w:bookmarkStart w:id="53" w:name="_Hlk4568632"/>
      <w:r w:rsidR="008B7B56">
        <w:rPr>
          <w:rFonts w:ascii="Bookman Old Style" w:hAnsi="Bookman Old Style"/>
          <w:sz w:val="22"/>
          <w:szCs w:val="22"/>
        </w:rPr>
        <w:t xml:space="preserve">liquidated damages in the amount of $_______ </w:t>
      </w:r>
      <w:bookmarkEnd w:id="52"/>
      <w:bookmarkEnd w:id="53"/>
      <w:r w:rsidR="008B7B56">
        <w:rPr>
          <w:rFonts w:ascii="Bookman Old Style" w:hAnsi="Bookman Old Style"/>
          <w:sz w:val="22"/>
          <w:szCs w:val="22"/>
        </w:rPr>
        <w:t>(“</w:t>
      </w:r>
      <w:r w:rsidRPr="008B7B56">
        <w:rPr>
          <w:rFonts w:ascii="Bookman Old Style" w:hAnsi="Bookman Old Style"/>
          <w:b/>
          <w:sz w:val="22"/>
          <w:szCs w:val="22"/>
        </w:rPr>
        <w:t>Daily Delay Damages</w:t>
      </w:r>
      <w:r w:rsidR="008B7B56">
        <w:rPr>
          <w:rFonts w:ascii="Bookman Old Style" w:hAnsi="Bookman Old Style"/>
          <w:sz w:val="22"/>
          <w:szCs w:val="22"/>
        </w:rPr>
        <w:t>”)</w:t>
      </w:r>
      <w:r w:rsidR="00666CAA">
        <w:rPr>
          <w:rFonts w:ascii="Bookman Old Style" w:hAnsi="Bookman Old Style"/>
          <w:sz w:val="22"/>
          <w:szCs w:val="22"/>
        </w:rPr>
        <w:t xml:space="preserve"> for each Day</w:t>
      </w:r>
      <w:r w:rsidRPr="00825F39">
        <w:rPr>
          <w:rFonts w:ascii="Bookman Old Style" w:hAnsi="Bookman Old Style"/>
          <w:sz w:val="22"/>
          <w:szCs w:val="22"/>
        </w:rPr>
        <w:t xml:space="preserve"> </w:t>
      </w:r>
      <w:r w:rsidR="00301B90" w:rsidRPr="00301B90">
        <w:rPr>
          <w:rFonts w:ascii="Bookman Old Style" w:hAnsi="Bookman Old Style"/>
          <w:sz w:val="22"/>
          <w:szCs w:val="22"/>
        </w:rPr>
        <w:t xml:space="preserve">following the applicable Guaranteed Project Milestone Date, as extended in accordance with </w:t>
      </w:r>
      <w:r w:rsidR="00301B90" w:rsidRPr="00301B90">
        <w:rPr>
          <w:rFonts w:ascii="Bookman Old Style" w:hAnsi="Bookman Old Style"/>
          <w:b/>
          <w:sz w:val="22"/>
          <w:szCs w:val="22"/>
        </w:rPr>
        <w:t>Section 1</w:t>
      </w:r>
      <w:r w:rsidR="00301B90">
        <w:rPr>
          <w:rFonts w:ascii="Bookman Old Style" w:hAnsi="Bookman Old Style"/>
          <w:b/>
          <w:sz w:val="22"/>
          <w:szCs w:val="22"/>
        </w:rPr>
        <w:t>1</w:t>
      </w:r>
      <w:r w:rsidR="00301B90" w:rsidRPr="00301B90">
        <w:rPr>
          <w:rFonts w:ascii="Bookman Old Style" w:hAnsi="Bookman Old Style"/>
          <w:b/>
          <w:sz w:val="22"/>
          <w:szCs w:val="22"/>
        </w:rPr>
        <w:t>.</w:t>
      </w:r>
      <w:r w:rsidR="00301B90">
        <w:rPr>
          <w:rFonts w:ascii="Bookman Old Style" w:hAnsi="Bookman Old Style"/>
          <w:b/>
          <w:sz w:val="22"/>
          <w:szCs w:val="22"/>
        </w:rPr>
        <w:t>4</w:t>
      </w:r>
      <w:r w:rsidR="00301B90" w:rsidRPr="00301B90">
        <w:rPr>
          <w:rFonts w:ascii="Bookman Old Style" w:hAnsi="Bookman Old Style"/>
          <w:sz w:val="22"/>
          <w:szCs w:val="22"/>
        </w:rPr>
        <w:t xml:space="preserve"> (Milestone Dates); provided, however, that the number of Days for which Company shall collect and Seller shall pay Daily Delay Damages for a failure to achieve a Guaranteed Project Milestone by the Guaranteed Project Milestone Date shall not exceed </w:t>
      </w:r>
      <w:r w:rsidR="00AB14A7">
        <w:rPr>
          <w:rFonts w:ascii="Bookman Old Style" w:hAnsi="Bookman Old Style"/>
          <w:sz w:val="22"/>
          <w:szCs w:val="22"/>
        </w:rPr>
        <w:t>thirty</w:t>
      </w:r>
      <w:r w:rsidR="00AB14A7" w:rsidRPr="00301B90">
        <w:rPr>
          <w:rFonts w:ascii="Bookman Old Style" w:hAnsi="Bookman Old Style"/>
          <w:sz w:val="22"/>
          <w:szCs w:val="22"/>
        </w:rPr>
        <w:t xml:space="preserve"> </w:t>
      </w:r>
      <w:r w:rsidR="00301B90" w:rsidRPr="00301B90">
        <w:rPr>
          <w:rFonts w:ascii="Bookman Old Style" w:hAnsi="Bookman Old Style"/>
          <w:sz w:val="22"/>
          <w:szCs w:val="22"/>
        </w:rPr>
        <w:t>(</w:t>
      </w:r>
      <w:r w:rsidR="00AB14A7">
        <w:rPr>
          <w:rFonts w:ascii="Bookman Old Style" w:hAnsi="Bookman Old Style"/>
          <w:sz w:val="22"/>
          <w:szCs w:val="22"/>
        </w:rPr>
        <w:t>3</w:t>
      </w:r>
      <w:r w:rsidR="00AB14A7" w:rsidRPr="00301B90">
        <w:rPr>
          <w:rFonts w:ascii="Bookman Old Style" w:hAnsi="Bookman Old Style"/>
          <w:sz w:val="22"/>
          <w:szCs w:val="22"/>
        </w:rPr>
        <w:t>0</w:t>
      </w:r>
      <w:r w:rsidR="00301B90" w:rsidRPr="00301B90">
        <w:rPr>
          <w:rFonts w:ascii="Bookman Old Style" w:hAnsi="Bookman Old Style"/>
          <w:sz w:val="22"/>
          <w:szCs w:val="22"/>
        </w:rPr>
        <w:t>) Days for each such missed Guaranteed Project Milestone Date</w:t>
      </w:r>
      <w:r w:rsidRPr="00825F39">
        <w:rPr>
          <w:rFonts w:ascii="Bookman Old Style" w:hAnsi="Bookman Old Style"/>
          <w:sz w:val="22"/>
          <w:szCs w:val="22"/>
        </w:rPr>
        <w:t xml:space="preserve"> (the “</w:t>
      </w:r>
      <w:r w:rsidRPr="000B2522">
        <w:rPr>
          <w:rFonts w:ascii="Bookman Old Style" w:hAnsi="Bookman Old Style"/>
          <w:b/>
          <w:sz w:val="22"/>
          <w:szCs w:val="22"/>
        </w:rPr>
        <w:t>Construction Delay LD Period</w:t>
      </w:r>
      <w:r w:rsidRPr="00825F39">
        <w:rPr>
          <w:rFonts w:ascii="Bookman Old Style" w:hAnsi="Bookman Old Style"/>
          <w:sz w:val="22"/>
          <w:szCs w:val="22"/>
        </w:rPr>
        <w:t>”).</w:t>
      </w:r>
      <w:r w:rsidR="008B7B56">
        <w:rPr>
          <w:rFonts w:ascii="Bookman Old Style" w:hAnsi="Bookman Old Style"/>
          <w:sz w:val="22"/>
          <w:szCs w:val="22"/>
        </w:rPr>
        <w:t xml:space="preserve">  </w:t>
      </w:r>
      <w:bookmarkStart w:id="54" w:name="_Hlk4569464"/>
      <w:bookmarkStart w:id="55" w:name="_Hlk4568658"/>
      <w:r w:rsidR="008B7B56">
        <w:rPr>
          <w:rFonts w:ascii="Bookman Old Style" w:hAnsi="Bookman Old Style"/>
          <w:b/>
          <w:sz w:val="22"/>
          <w:szCs w:val="22"/>
        </w:rPr>
        <w:t>[Note: Daily Delay Damages = Contract Capacity x $50/kW ÷ 180 Days]</w:t>
      </w:r>
      <w:bookmarkEnd w:id="54"/>
      <w:bookmarkEnd w:id="55"/>
    </w:p>
    <w:p w14:paraId="07032FD9" w14:textId="2B64A9AD" w:rsidR="009656C8" w:rsidRPr="00825F39" w:rsidRDefault="009656C8" w:rsidP="003E15D1">
      <w:pPr>
        <w:pStyle w:val="BodyText"/>
        <w:numPr>
          <w:ilvl w:val="3"/>
          <w:numId w:val="7"/>
        </w:numPr>
        <w:tabs>
          <w:tab w:val="left" w:pos="0"/>
        </w:tabs>
        <w:spacing w:after="240"/>
        <w:ind w:left="0" w:firstLine="1440"/>
        <w:rPr>
          <w:rFonts w:ascii="Bookman Old Style" w:hAnsi="Bookman Old Style"/>
          <w:sz w:val="22"/>
          <w:szCs w:val="22"/>
        </w:rPr>
      </w:pPr>
      <w:r w:rsidRPr="00825F39">
        <w:rPr>
          <w:rFonts w:ascii="Bookman Old Style" w:hAnsi="Bookman Old Style"/>
          <w:sz w:val="22"/>
          <w:szCs w:val="22"/>
        </w:rPr>
        <w:t xml:space="preserve">If the </w:t>
      </w:r>
      <w:r w:rsidR="00FF3DDC">
        <w:rPr>
          <w:rFonts w:ascii="Bookman Old Style" w:hAnsi="Bookman Old Style"/>
          <w:sz w:val="22"/>
          <w:szCs w:val="22"/>
        </w:rPr>
        <w:t>Commercial Operations</w:t>
      </w:r>
      <w:r w:rsidRPr="00825F39">
        <w:rPr>
          <w:rFonts w:ascii="Bookman Old Style" w:hAnsi="Bookman Old Style"/>
          <w:sz w:val="22"/>
          <w:szCs w:val="22"/>
        </w:rPr>
        <w:t xml:space="preserve"> Date has not been achieved by the Guaranteed </w:t>
      </w:r>
      <w:r w:rsidR="00FF3DDC">
        <w:rPr>
          <w:rFonts w:ascii="Bookman Old Style" w:hAnsi="Bookman Old Style"/>
          <w:sz w:val="22"/>
          <w:szCs w:val="22"/>
        </w:rPr>
        <w:t xml:space="preserve">Commercial Operations </w:t>
      </w:r>
      <w:r w:rsidRPr="00825F39">
        <w:rPr>
          <w:rFonts w:ascii="Bookman Old Style" w:hAnsi="Bookman Old Style"/>
          <w:sz w:val="22"/>
          <w:szCs w:val="22"/>
        </w:rPr>
        <w:t>Date</w:t>
      </w:r>
      <w:r w:rsidR="00663F07" w:rsidRPr="00825F39">
        <w:rPr>
          <w:rFonts w:ascii="Bookman Old Style" w:hAnsi="Bookman Old Style"/>
          <w:sz w:val="22"/>
          <w:szCs w:val="22"/>
        </w:rPr>
        <w:t>,</w:t>
      </w:r>
      <w:r w:rsidRPr="00825F39">
        <w:rPr>
          <w:rFonts w:ascii="Bookman Old Style" w:hAnsi="Bookman Old Style"/>
          <w:sz w:val="22"/>
          <w:szCs w:val="22"/>
        </w:rPr>
        <w:t xml:space="preserve"> as extended as provided in </w:t>
      </w:r>
      <w:r w:rsidRPr="000B2522">
        <w:rPr>
          <w:rFonts w:ascii="Bookman Old Style" w:hAnsi="Bookman Old Style"/>
          <w:b/>
          <w:sz w:val="22"/>
          <w:szCs w:val="22"/>
        </w:rPr>
        <w:t xml:space="preserve">Section </w:t>
      </w:r>
      <w:r w:rsidR="00A10123" w:rsidRPr="000B2522">
        <w:rPr>
          <w:rFonts w:ascii="Bookman Old Style" w:hAnsi="Bookman Old Style"/>
          <w:b/>
          <w:sz w:val="22"/>
          <w:szCs w:val="22"/>
        </w:rPr>
        <w:t>11</w:t>
      </w:r>
      <w:r w:rsidRPr="000B2522">
        <w:rPr>
          <w:rFonts w:ascii="Bookman Old Style" w:hAnsi="Bookman Old Style"/>
          <w:b/>
          <w:sz w:val="22"/>
          <w:szCs w:val="22"/>
        </w:rPr>
        <w:t>.</w:t>
      </w:r>
      <w:r w:rsidR="00301B90">
        <w:rPr>
          <w:rFonts w:ascii="Bookman Old Style" w:hAnsi="Bookman Old Style"/>
          <w:b/>
          <w:sz w:val="22"/>
          <w:szCs w:val="22"/>
        </w:rPr>
        <w:t>4</w:t>
      </w:r>
      <w:r w:rsidRPr="00825F39">
        <w:rPr>
          <w:rFonts w:ascii="Bookman Old Style" w:hAnsi="Bookman Old Style"/>
          <w:sz w:val="22"/>
          <w:szCs w:val="22"/>
        </w:rPr>
        <w:t xml:space="preserve"> (Milestone Dates), in addition to any Daily Delay Damages collected pursuant to </w:t>
      </w:r>
      <w:r w:rsidRPr="000B2522">
        <w:rPr>
          <w:rFonts w:ascii="Bookman Old Style" w:hAnsi="Bookman Old Style"/>
          <w:b/>
          <w:sz w:val="22"/>
          <w:szCs w:val="22"/>
        </w:rPr>
        <w:t xml:space="preserve">Section </w:t>
      </w:r>
      <w:r w:rsidR="00A10123" w:rsidRPr="000B2522">
        <w:rPr>
          <w:rFonts w:ascii="Bookman Old Style" w:hAnsi="Bookman Old Style"/>
          <w:b/>
          <w:sz w:val="22"/>
          <w:szCs w:val="22"/>
        </w:rPr>
        <w:t>11</w:t>
      </w:r>
      <w:r w:rsidRPr="000B2522">
        <w:rPr>
          <w:rFonts w:ascii="Bookman Old Style" w:hAnsi="Bookman Old Style"/>
          <w:b/>
          <w:sz w:val="22"/>
          <w:szCs w:val="22"/>
        </w:rPr>
        <w:t>.</w:t>
      </w:r>
      <w:r w:rsidR="00166628">
        <w:rPr>
          <w:rFonts w:ascii="Bookman Old Style" w:hAnsi="Bookman Old Style"/>
          <w:b/>
          <w:sz w:val="22"/>
          <w:szCs w:val="22"/>
        </w:rPr>
        <w:t>6</w:t>
      </w:r>
      <w:r w:rsidRPr="000B2522">
        <w:rPr>
          <w:rFonts w:ascii="Bookman Old Style" w:hAnsi="Bookman Old Style"/>
          <w:b/>
          <w:sz w:val="22"/>
          <w:szCs w:val="22"/>
        </w:rPr>
        <w:t>(a)(</w:t>
      </w:r>
      <w:proofErr w:type="spellStart"/>
      <w:r w:rsidRPr="000B2522">
        <w:rPr>
          <w:rFonts w:ascii="Bookman Old Style" w:hAnsi="Bookman Old Style"/>
          <w:b/>
          <w:sz w:val="22"/>
          <w:szCs w:val="22"/>
        </w:rPr>
        <w:t>i</w:t>
      </w:r>
      <w:proofErr w:type="spellEnd"/>
      <w:r w:rsidRPr="000B2522">
        <w:rPr>
          <w:rFonts w:ascii="Bookman Old Style" w:hAnsi="Bookman Old Style"/>
          <w:b/>
          <w:sz w:val="22"/>
          <w:szCs w:val="22"/>
        </w:rPr>
        <w:t>)</w:t>
      </w:r>
      <w:r w:rsidRPr="00825F39">
        <w:rPr>
          <w:rFonts w:ascii="Bookman Old Style" w:hAnsi="Bookman Old Style"/>
          <w:sz w:val="22"/>
          <w:szCs w:val="22"/>
        </w:rPr>
        <w:t xml:space="preserve">, Company shall collect and Seller shall pay Daily Delay Damages </w:t>
      </w:r>
      <w:r w:rsidR="00666CAA">
        <w:rPr>
          <w:rFonts w:ascii="Bookman Old Style" w:hAnsi="Bookman Old Style"/>
          <w:sz w:val="22"/>
          <w:szCs w:val="22"/>
        </w:rPr>
        <w:t>for each Day</w:t>
      </w:r>
      <w:r w:rsidR="006D4D5A">
        <w:rPr>
          <w:rFonts w:ascii="Bookman Old Style" w:hAnsi="Bookman Old Style"/>
          <w:sz w:val="22"/>
          <w:szCs w:val="22"/>
        </w:rPr>
        <w:t xml:space="preserve"> </w:t>
      </w:r>
      <w:r w:rsidRPr="00825F39">
        <w:rPr>
          <w:rFonts w:ascii="Bookman Old Style" w:hAnsi="Bookman Old Style"/>
          <w:sz w:val="22"/>
          <w:szCs w:val="22"/>
        </w:rPr>
        <w:t xml:space="preserve">following the Guaranteed </w:t>
      </w:r>
      <w:r w:rsidR="00DE6820">
        <w:rPr>
          <w:rFonts w:ascii="Bookman Old Style" w:hAnsi="Bookman Old Style"/>
          <w:sz w:val="22"/>
          <w:szCs w:val="22"/>
        </w:rPr>
        <w:t>Commercial Operations</w:t>
      </w:r>
      <w:r w:rsidRPr="00825F39">
        <w:rPr>
          <w:rFonts w:ascii="Bookman Old Style" w:hAnsi="Bookman Old Style"/>
          <w:sz w:val="22"/>
          <w:szCs w:val="22"/>
        </w:rPr>
        <w:t xml:space="preserve"> Date</w:t>
      </w:r>
      <w:r w:rsidR="006D4D5A">
        <w:rPr>
          <w:rFonts w:ascii="Bookman Old Style" w:hAnsi="Bookman Old Style"/>
          <w:sz w:val="22"/>
          <w:szCs w:val="22"/>
        </w:rPr>
        <w:t xml:space="preserve">, as such date may be </w:t>
      </w:r>
      <w:r w:rsidRPr="00825F39">
        <w:rPr>
          <w:rFonts w:ascii="Bookman Old Style" w:hAnsi="Bookman Old Style"/>
          <w:sz w:val="22"/>
          <w:szCs w:val="22"/>
        </w:rPr>
        <w:t>extended</w:t>
      </w:r>
      <w:r w:rsidR="006D4D5A">
        <w:rPr>
          <w:rFonts w:ascii="Bookman Old Style" w:hAnsi="Bookman Old Style"/>
          <w:sz w:val="22"/>
          <w:szCs w:val="22"/>
        </w:rPr>
        <w:t xml:space="preserve"> in accordance with </w:t>
      </w:r>
      <w:r w:rsidR="006D4D5A">
        <w:rPr>
          <w:rFonts w:ascii="Bookman Old Style" w:hAnsi="Bookman Old Style"/>
          <w:b/>
          <w:sz w:val="22"/>
          <w:szCs w:val="22"/>
        </w:rPr>
        <w:t>Section 11.4</w:t>
      </w:r>
      <w:r w:rsidR="006D4D5A">
        <w:rPr>
          <w:rFonts w:ascii="Bookman Old Style" w:hAnsi="Bookman Old Style"/>
          <w:sz w:val="22"/>
          <w:szCs w:val="22"/>
        </w:rPr>
        <w:t xml:space="preserve"> (Milestone Dates)</w:t>
      </w:r>
      <w:r w:rsidRPr="00825F39">
        <w:rPr>
          <w:rFonts w:ascii="Bookman Old Style" w:hAnsi="Bookman Old Style"/>
          <w:sz w:val="22"/>
          <w:szCs w:val="22"/>
        </w:rPr>
        <w:t xml:space="preserve">; provided that the number of </w:t>
      </w:r>
      <w:r w:rsidR="00AF3535">
        <w:rPr>
          <w:rFonts w:ascii="Bookman Old Style" w:hAnsi="Bookman Old Style"/>
          <w:sz w:val="22"/>
          <w:szCs w:val="22"/>
        </w:rPr>
        <w:t>D</w:t>
      </w:r>
      <w:r w:rsidRPr="00825F39">
        <w:rPr>
          <w:rFonts w:ascii="Bookman Old Style" w:hAnsi="Bookman Old Style"/>
          <w:sz w:val="22"/>
          <w:szCs w:val="22"/>
        </w:rPr>
        <w:t xml:space="preserve">ays for which Company shall collect and Seller shall pay Daily Delay Damages for failing to timely achieve the </w:t>
      </w:r>
      <w:r w:rsidR="00DE6820">
        <w:rPr>
          <w:rFonts w:ascii="Bookman Old Style" w:hAnsi="Bookman Old Style"/>
          <w:sz w:val="22"/>
          <w:szCs w:val="22"/>
        </w:rPr>
        <w:t>Commercial Operations</w:t>
      </w:r>
      <w:r w:rsidRPr="00825F39">
        <w:rPr>
          <w:rFonts w:ascii="Bookman Old Style" w:hAnsi="Bookman Old Style"/>
          <w:sz w:val="22"/>
          <w:szCs w:val="22"/>
        </w:rPr>
        <w:t xml:space="preserve"> Date shall not exceed </w:t>
      </w:r>
      <w:r w:rsidR="00AB14A7">
        <w:rPr>
          <w:rFonts w:ascii="Bookman Old Style" w:hAnsi="Bookman Old Style"/>
          <w:sz w:val="22"/>
          <w:szCs w:val="22"/>
        </w:rPr>
        <w:t>sixty</w:t>
      </w:r>
      <w:r w:rsidRPr="00825F39">
        <w:rPr>
          <w:rFonts w:ascii="Bookman Old Style" w:hAnsi="Bookman Old Style"/>
          <w:sz w:val="22"/>
          <w:szCs w:val="22"/>
        </w:rPr>
        <w:t xml:space="preserve"> (</w:t>
      </w:r>
      <w:r w:rsidR="00AB14A7">
        <w:rPr>
          <w:rFonts w:ascii="Bookman Old Style" w:hAnsi="Bookman Old Style"/>
          <w:sz w:val="22"/>
          <w:szCs w:val="22"/>
        </w:rPr>
        <w:t>6</w:t>
      </w:r>
      <w:r w:rsidR="00AB14A7" w:rsidRPr="00825F39">
        <w:rPr>
          <w:rFonts w:ascii="Bookman Old Style" w:hAnsi="Bookman Old Style"/>
          <w:sz w:val="22"/>
          <w:szCs w:val="22"/>
        </w:rPr>
        <w:t>0</w:t>
      </w:r>
      <w:r w:rsidRPr="00825F39">
        <w:rPr>
          <w:rFonts w:ascii="Bookman Old Style" w:hAnsi="Bookman Old Style"/>
          <w:sz w:val="22"/>
          <w:szCs w:val="22"/>
        </w:rPr>
        <w:t xml:space="preserve">) </w:t>
      </w:r>
      <w:r w:rsidR="00AF3535">
        <w:rPr>
          <w:rFonts w:ascii="Bookman Old Style" w:hAnsi="Bookman Old Style"/>
          <w:sz w:val="22"/>
          <w:szCs w:val="22"/>
        </w:rPr>
        <w:t>D</w:t>
      </w:r>
      <w:r w:rsidRPr="00825F39">
        <w:rPr>
          <w:rFonts w:ascii="Bookman Old Style" w:hAnsi="Bookman Old Style"/>
          <w:sz w:val="22"/>
          <w:szCs w:val="22"/>
        </w:rPr>
        <w:t>ays (the “</w:t>
      </w:r>
      <w:r w:rsidR="00F14282">
        <w:rPr>
          <w:rFonts w:ascii="Bookman Old Style" w:hAnsi="Bookman Old Style"/>
          <w:b/>
          <w:sz w:val="22"/>
          <w:szCs w:val="22"/>
        </w:rPr>
        <w:t>COD</w:t>
      </w:r>
      <w:r w:rsidRPr="00A00754">
        <w:rPr>
          <w:rFonts w:ascii="Bookman Old Style" w:hAnsi="Bookman Old Style"/>
          <w:b/>
          <w:sz w:val="22"/>
          <w:szCs w:val="22"/>
        </w:rPr>
        <w:t xml:space="preserve"> Delay LD Period</w:t>
      </w:r>
      <w:r w:rsidRPr="00825F39">
        <w:rPr>
          <w:rFonts w:ascii="Bookman Old Style" w:hAnsi="Bookman Old Style"/>
          <w:sz w:val="22"/>
          <w:szCs w:val="22"/>
        </w:rPr>
        <w:t>”).</w:t>
      </w:r>
    </w:p>
    <w:p w14:paraId="4844C8AA" w14:textId="77777777" w:rsidR="007201F6" w:rsidRDefault="009656C8" w:rsidP="003E15D1">
      <w:pPr>
        <w:pStyle w:val="BodyText"/>
        <w:widowControl/>
        <w:numPr>
          <w:ilvl w:val="2"/>
          <w:numId w:val="7"/>
        </w:numPr>
        <w:tabs>
          <w:tab w:val="left" w:pos="0"/>
        </w:tabs>
        <w:spacing w:after="240"/>
        <w:ind w:left="0" w:firstLine="720"/>
        <w:rPr>
          <w:rFonts w:ascii="Bookman Old Style" w:hAnsi="Bookman Old Style"/>
          <w:sz w:val="22"/>
          <w:szCs w:val="22"/>
        </w:rPr>
      </w:pPr>
      <w:bookmarkStart w:id="56" w:name="_Hlk522870514"/>
      <w:r w:rsidRPr="000964C5">
        <w:rPr>
          <w:rFonts w:ascii="Bookman Old Style" w:hAnsi="Bookman Old Style"/>
          <w:b/>
          <w:sz w:val="22"/>
          <w:szCs w:val="22"/>
        </w:rPr>
        <w:t>Termination and Termination Damages for Failure to Achieve Guaranteed Project Milestone Date</w:t>
      </w:r>
      <w:bookmarkEnd w:id="56"/>
      <w:r w:rsidRPr="000964C5">
        <w:rPr>
          <w:rFonts w:ascii="Bookman Old Style" w:hAnsi="Bookman Old Style"/>
          <w:b/>
          <w:sz w:val="22"/>
          <w:szCs w:val="22"/>
        </w:rPr>
        <w:t>.</w:t>
      </w:r>
      <w:r w:rsidRPr="00825F39">
        <w:rPr>
          <w:rFonts w:ascii="Bookman Old Style" w:hAnsi="Bookman Old Style"/>
          <w:sz w:val="22"/>
          <w:szCs w:val="22"/>
        </w:rPr>
        <w:t xml:space="preserve">  If, upon the expiration of the Construction Delay LD Period or the </w:t>
      </w:r>
      <w:r w:rsidR="00F14282">
        <w:rPr>
          <w:rFonts w:ascii="Bookman Old Style" w:hAnsi="Bookman Old Style"/>
          <w:sz w:val="22"/>
          <w:szCs w:val="22"/>
        </w:rPr>
        <w:t>COD</w:t>
      </w:r>
      <w:r w:rsidRPr="00825F39">
        <w:rPr>
          <w:rFonts w:ascii="Bookman Old Style" w:hAnsi="Bookman Old Style"/>
          <w:sz w:val="22"/>
          <w:szCs w:val="22"/>
        </w:rPr>
        <w:t xml:space="preserve"> Delay LD Period, as applicable, Seller has not achieved the </w:t>
      </w:r>
      <w:r w:rsidR="006D4D5A">
        <w:rPr>
          <w:rFonts w:ascii="Bookman Old Style" w:hAnsi="Bookman Old Style"/>
          <w:sz w:val="22"/>
          <w:szCs w:val="22"/>
        </w:rPr>
        <w:t xml:space="preserve">applicable </w:t>
      </w:r>
      <w:r w:rsidRPr="00825F39">
        <w:rPr>
          <w:rFonts w:ascii="Bookman Old Style" w:hAnsi="Bookman Old Style"/>
          <w:sz w:val="22"/>
          <w:szCs w:val="22"/>
        </w:rPr>
        <w:t xml:space="preserve">Guaranteed Project Milestone, Company shall have the right, notwithstanding any other provision of this Agreement to the contrary, to terminate this Agreement with immediate effect by issuing a written termination notice to Seller designating the </w:t>
      </w:r>
      <w:r w:rsidR="00AF3535">
        <w:rPr>
          <w:rFonts w:ascii="Bookman Old Style" w:hAnsi="Bookman Old Style"/>
          <w:sz w:val="22"/>
          <w:szCs w:val="22"/>
        </w:rPr>
        <w:t>D</w:t>
      </w:r>
      <w:r w:rsidRPr="00825F39">
        <w:rPr>
          <w:rFonts w:ascii="Bookman Old Style" w:hAnsi="Bookman Old Style"/>
          <w:sz w:val="22"/>
          <w:szCs w:val="22"/>
        </w:rPr>
        <w:t xml:space="preserve">ay such termination is to be effective; provided, that Company shall issue such notice no later than thirty (30) </w:t>
      </w:r>
      <w:r w:rsidR="00AF3535">
        <w:rPr>
          <w:rFonts w:ascii="Bookman Old Style" w:hAnsi="Bookman Old Style"/>
          <w:sz w:val="22"/>
          <w:szCs w:val="22"/>
        </w:rPr>
        <w:t>D</w:t>
      </w:r>
      <w:r w:rsidRPr="00825F39">
        <w:rPr>
          <w:rFonts w:ascii="Bookman Old Style" w:hAnsi="Bookman Old Style"/>
          <w:sz w:val="22"/>
          <w:szCs w:val="22"/>
        </w:rPr>
        <w:t xml:space="preserve">ays following the expiration of the Construction Delay LD Period or the </w:t>
      </w:r>
      <w:r w:rsidR="00F14282">
        <w:rPr>
          <w:rFonts w:ascii="Bookman Old Style" w:hAnsi="Bookman Old Style"/>
          <w:sz w:val="22"/>
          <w:szCs w:val="22"/>
        </w:rPr>
        <w:t>COD</w:t>
      </w:r>
      <w:r w:rsidRPr="00825F39">
        <w:rPr>
          <w:rFonts w:ascii="Bookman Old Style" w:hAnsi="Bookman Old Style"/>
          <w:sz w:val="22"/>
          <w:szCs w:val="22"/>
        </w:rPr>
        <w:t xml:space="preserve"> Delay LD Period, as applicable.  The effective date of such termination shall be not later than the date that is thirty (30) </w:t>
      </w:r>
      <w:r w:rsidR="00AF3535">
        <w:rPr>
          <w:rFonts w:ascii="Bookman Old Style" w:hAnsi="Bookman Old Style"/>
          <w:sz w:val="22"/>
          <w:szCs w:val="22"/>
        </w:rPr>
        <w:t>D</w:t>
      </w:r>
      <w:r w:rsidRPr="00825F39">
        <w:rPr>
          <w:rFonts w:ascii="Bookman Old Style" w:hAnsi="Bookman Old Style"/>
          <w:sz w:val="22"/>
          <w:szCs w:val="22"/>
        </w:rPr>
        <w:t xml:space="preserve">ays after such notice is deemed to be received by Seller, and not earlier than the later to occur of the </w:t>
      </w:r>
      <w:r w:rsidR="00AF3535">
        <w:rPr>
          <w:rFonts w:ascii="Bookman Old Style" w:hAnsi="Bookman Old Style"/>
          <w:sz w:val="22"/>
          <w:szCs w:val="22"/>
        </w:rPr>
        <w:t>D</w:t>
      </w:r>
      <w:r w:rsidRPr="00825F39">
        <w:rPr>
          <w:rFonts w:ascii="Bookman Old Style" w:hAnsi="Bookman Old Style"/>
          <w:sz w:val="22"/>
          <w:szCs w:val="22"/>
        </w:rPr>
        <w:t xml:space="preserve">ay such notice is deemed to be received by Seller or the </w:t>
      </w:r>
      <w:r w:rsidR="00AF3535">
        <w:rPr>
          <w:rFonts w:ascii="Bookman Old Style" w:hAnsi="Bookman Old Style"/>
          <w:sz w:val="22"/>
          <w:szCs w:val="22"/>
        </w:rPr>
        <w:t>D</w:t>
      </w:r>
      <w:r w:rsidRPr="00825F39">
        <w:rPr>
          <w:rFonts w:ascii="Bookman Old Style" w:hAnsi="Bookman Old Style"/>
          <w:sz w:val="22"/>
          <w:szCs w:val="22"/>
        </w:rPr>
        <w:t xml:space="preserve">ay following the expiration of the Construction Delay LD Period or the </w:t>
      </w:r>
      <w:r w:rsidR="00F14282">
        <w:rPr>
          <w:rFonts w:ascii="Bookman Old Style" w:hAnsi="Bookman Old Style"/>
          <w:sz w:val="22"/>
          <w:szCs w:val="22"/>
        </w:rPr>
        <w:t>COD</w:t>
      </w:r>
      <w:r w:rsidRPr="00825F39">
        <w:rPr>
          <w:rFonts w:ascii="Bookman Old Style" w:hAnsi="Bookman Old Style"/>
          <w:sz w:val="22"/>
          <w:szCs w:val="22"/>
        </w:rPr>
        <w:t xml:space="preserve"> Delay LD Period, as applicable.  If the Agreement is terminated by Company pursuant to this </w:t>
      </w:r>
      <w:r w:rsidR="003520AC" w:rsidRPr="000964C5">
        <w:rPr>
          <w:rFonts w:ascii="Bookman Old Style" w:hAnsi="Bookman Old Style"/>
          <w:b/>
          <w:sz w:val="22"/>
          <w:szCs w:val="22"/>
        </w:rPr>
        <w:t>Section 11</w:t>
      </w:r>
      <w:r w:rsidRPr="000964C5">
        <w:rPr>
          <w:rFonts w:ascii="Bookman Old Style" w:hAnsi="Bookman Old Style"/>
          <w:b/>
          <w:sz w:val="22"/>
          <w:szCs w:val="22"/>
        </w:rPr>
        <w:t>.</w:t>
      </w:r>
      <w:r w:rsidR="006D4D5A">
        <w:rPr>
          <w:rFonts w:ascii="Bookman Old Style" w:hAnsi="Bookman Old Style"/>
          <w:b/>
          <w:sz w:val="22"/>
          <w:szCs w:val="22"/>
        </w:rPr>
        <w:t>5</w:t>
      </w:r>
      <w:r w:rsidRPr="00825F39">
        <w:rPr>
          <w:rFonts w:ascii="Bookman Old Style" w:hAnsi="Bookman Old Style"/>
          <w:sz w:val="22"/>
          <w:szCs w:val="22"/>
        </w:rPr>
        <w:t xml:space="preserve"> (Damages and Termination), Company shall have the right to collect </w:t>
      </w:r>
      <w:r w:rsidR="002852F6">
        <w:rPr>
          <w:rFonts w:ascii="Bookman Old Style" w:hAnsi="Bookman Old Style"/>
          <w:sz w:val="22"/>
          <w:szCs w:val="22"/>
        </w:rPr>
        <w:t>Termination Damages</w:t>
      </w:r>
      <w:r w:rsidRPr="00825F39">
        <w:rPr>
          <w:rFonts w:ascii="Bookman Old Style" w:hAnsi="Bookman Old Style"/>
          <w:sz w:val="22"/>
          <w:szCs w:val="22"/>
        </w:rPr>
        <w:t xml:space="preserve">, which shall be calculated in accordance with </w:t>
      </w:r>
      <w:r w:rsidRPr="000964C5">
        <w:rPr>
          <w:rFonts w:ascii="Bookman Old Style" w:hAnsi="Bookman Old Style"/>
          <w:b/>
          <w:sz w:val="22"/>
          <w:szCs w:val="22"/>
        </w:rPr>
        <w:t xml:space="preserve">Section </w:t>
      </w:r>
      <w:r w:rsidR="003520AC" w:rsidRPr="000964C5">
        <w:rPr>
          <w:rFonts w:ascii="Bookman Old Style" w:hAnsi="Bookman Old Style"/>
          <w:b/>
          <w:sz w:val="22"/>
          <w:szCs w:val="22"/>
        </w:rPr>
        <w:t>6</w:t>
      </w:r>
      <w:r w:rsidRPr="000964C5">
        <w:rPr>
          <w:rFonts w:ascii="Bookman Old Style" w:hAnsi="Bookman Old Style"/>
          <w:b/>
          <w:sz w:val="22"/>
          <w:szCs w:val="22"/>
        </w:rPr>
        <w:t>.</w:t>
      </w:r>
      <w:r w:rsidR="00160011">
        <w:rPr>
          <w:rFonts w:ascii="Bookman Old Style" w:hAnsi="Bookman Old Style"/>
          <w:b/>
          <w:sz w:val="22"/>
          <w:szCs w:val="22"/>
        </w:rPr>
        <w:t>5</w:t>
      </w:r>
      <w:r w:rsidRPr="00825F39">
        <w:rPr>
          <w:rFonts w:ascii="Bookman Old Style" w:hAnsi="Bookman Old Style"/>
          <w:sz w:val="22"/>
          <w:szCs w:val="22"/>
        </w:rPr>
        <w:t xml:space="preserve"> (Calculation of Termination </w:t>
      </w:r>
      <w:r w:rsidR="002852F6">
        <w:rPr>
          <w:rFonts w:ascii="Bookman Old Style" w:hAnsi="Bookman Old Style"/>
          <w:sz w:val="22"/>
          <w:szCs w:val="22"/>
        </w:rPr>
        <w:t>Damages</w:t>
      </w:r>
      <w:r w:rsidRPr="00825F39">
        <w:rPr>
          <w:rFonts w:ascii="Bookman Old Style" w:hAnsi="Bookman Old Style"/>
          <w:sz w:val="22"/>
          <w:szCs w:val="22"/>
        </w:rPr>
        <w:t>) of this Agreement.</w:t>
      </w:r>
    </w:p>
    <w:p w14:paraId="1026BECB" w14:textId="77777777" w:rsidR="00CD0A9A" w:rsidRPr="00CD0A9A" w:rsidRDefault="009656C8" w:rsidP="003E15D1">
      <w:pPr>
        <w:pStyle w:val="BodyText"/>
        <w:widowControl/>
        <w:numPr>
          <w:ilvl w:val="1"/>
          <w:numId w:val="7"/>
        </w:numPr>
        <w:tabs>
          <w:tab w:val="left" w:pos="0"/>
        </w:tabs>
        <w:spacing w:after="240"/>
        <w:ind w:left="0" w:hanging="2"/>
        <w:rPr>
          <w:rFonts w:ascii="Bookman Old Style" w:hAnsi="Bookman Old Style"/>
          <w:sz w:val="28"/>
          <w:szCs w:val="28"/>
        </w:rPr>
      </w:pPr>
      <w:r w:rsidRPr="00CD0A9A">
        <w:rPr>
          <w:rFonts w:ascii="Bookman Old Style" w:hAnsi="Bookman Old Style"/>
          <w:b/>
          <w:sz w:val="28"/>
          <w:szCs w:val="28"/>
        </w:rPr>
        <w:t>Payment of Daily Delay Damages.</w:t>
      </w:r>
      <w:r w:rsidR="007201F6" w:rsidRPr="00CD0A9A">
        <w:rPr>
          <w:rFonts w:ascii="Bookman Old Style" w:hAnsi="Bookman Old Style"/>
          <w:b/>
          <w:sz w:val="28"/>
          <w:szCs w:val="28"/>
        </w:rPr>
        <w:t xml:space="preserve">  </w:t>
      </w:r>
    </w:p>
    <w:p w14:paraId="1EF19163" w14:textId="6698D4C0" w:rsidR="009656C8" w:rsidRPr="007201F6" w:rsidRDefault="009656C8" w:rsidP="00CD0A9A">
      <w:pPr>
        <w:pStyle w:val="BodyText"/>
        <w:widowControl/>
        <w:tabs>
          <w:tab w:val="left" w:pos="0"/>
        </w:tabs>
        <w:spacing w:after="240"/>
        <w:ind w:left="0"/>
        <w:rPr>
          <w:rFonts w:ascii="Bookman Old Style" w:hAnsi="Bookman Old Style"/>
          <w:sz w:val="22"/>
          <w:szCs w:val="22"/>
        </w:rPr>
      </w:pPr>
      <w:r w:rsidRPr="007201F6">
        <w:rPr>
          <w:rFonts w:ascii="Bookman Old Style" w:hAnsi="Bookman Old Style"/>
          <w:sz w:val="22"/>
          <w:szCs w:val="22"/>
        </w:rPr>
        <w:lastRenderedPageBreak/>
        <w:t xml:space="preserve">Company shall draw upon the Development Period Security on a monthly basis for payment of the total Daily Delay Damages incurred by Seller during the preceding calendar month.  If the Development Period Security is at any time insufficient to pay the amount of the draw to which Company is then entitled, Seller shall pay any such deficiency to Company promptly upon demand. </w:t>
      </w:r>
    </w:p>
    <w:p w14:paraId="0131C81F" w14:textId="77777777" w:rsidR="007201F6" w:rsidRPr="007201F6" w:rsidRDefault="00CA184B"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Liquidated Damages Appropriate.</w:t>
      </w:r>
    </w:p>
    <w:p w14:paraId="34635251" w14:textId="16E1A4E0" w:rsidR="009656C8" w:rsidRPr="007201F6" w:rsidRDefault="007201F6" w:rsidP="00CD0A9A">
      <w:pPr>
        <w:pStyle w:val="BodyText"/>
        <w:tabs>
          <w:tab w:val="left" w:pos="0"/>
          <w:tab w:val="left" w:pos="1440"/>
        </w:tabs>
        <w:spacing w:after="240"/>
        <w:ind w:left="0"/>
        <w:rPr>
          <w:rFonts w:ascii="Bookman Old Style" w:hAnsi="Bookman Old Style"/>
          <w:sz w:val="28"/>
          <w:szCs w:val="28"/>
        </w:rPr>
      </w:pPr>
      <w:r>
        <w:rPr>
          <w:rFonts w:ascii="Bookman Old Style" w:hAnsi="Bookman Old Style"/>
          <w:sz w:val="22"/>
          <w:szCs w:val="22"/>
        </w:rPr>
        <w:t xml:space="preserve">The Parties acknowledge and agree </w:t>
      </w:r>
      <w:r w:rsidR="00CA184B" w:rsidRPr="007201F6">
        <w:rPr>
          <w:rFonts w:ascii="Bookman Old Style" w:hAnsi="Bookman Old Style"/>
          <w:sz w:val="22"/>
          <w:szCs w:val="22"/>
        </w:rPr>
        <w:t>that (</w:t>
      </w:r>
      <w:r w:rsidR="00CD0A9A">
        <w:rPr>
          <w:rFonts w:ascii="Bookman Old Style" w:hAnsi="Bookman Old Style"/>
          <w:sz w:val="22"/>
          <w:szCs w:val="22"/>
        </w:rPr>
        <w:t>a</w:t>
      </w:r>
      <w:r w:rsidR="00CA184B" w:rsidRPr="007201F6">
        <w:rPr>
          <w:rFonts w:ascii="Bookman Old Style" w:hAnsi="Bookman Old Style"/>
          <w:sz w:val="22"/>
          <w:szCs w:val="22"/>
        </w:rPr>
        <w:t>) the damages that Company would incur due to</w:t>
      </w:r>
      <w:r w:rsidR="00CD0A9A">
        <w:rPr>
          <w:rFonts w:ascii="Bookman Old Style" w:hAnsi="Bookman Old Style"/>
          <w:sz w:val="22"/>
          <w:szCs w:val="22"/>
        </w:rPr>
        <w:t xml:space="preserve"> either (</w:t>
      </w:r>
      <w:proofErr w:type="spellStart"/>
      <w:r w:rsidR="00CD0A9A">
        <w:rPr>
          <w:rFonts w:ascii="Bookman Old Style" w:hAnsi="Bookman Old Style"/>
          <w:sz w:val="22"/>
          <w:szCs w:val="22"/>
        </w:rPr>
        <w:t>i</w:t>
      </w:r>
      <w:proofErr w:type="spellEnd"/>
      <w:r w:rsidR="00CD0A9A">
        <w:rPr>
          <w:rFonts w:ascii="Bookman Old Style" w:hAnsi="Bookman Old Style"/>
          <w:sz w:val="22"/>
          <w:szCs w:val="22"/>
        </w:rPr>
        <w:t>) a</w:t>
      </w:r>
      <w:r w:rsidR="00CA184B" w:rsidRPr="007201F6">
        <w:rPr>
          <w:rFonts w:ascii="Bookman Old Style" w:hAnsi="Bookman Old Style"/>
          <w:sz w:val="22"/>
          <w:szCs w:val="22"/>
        </w:rPr>
        <w:t xml:space="preserve"> delay in </w:t>
      </w:r>
      <w:r w:rsidR="006D4D5A" w:rsidRPr="007201F6">
        <w:rPr>
          <w:rFonts w:ascii="Bookman Old Style" w:hAnsi="Bookman Old Style"/>
          <w:sz w:val="22"/>
          <w:szCs w:val="22"/>
        </w:rPr>
        <w:t xml:space="preserve">achieving Commercial Operations by </w:t>
      </w:r>
      <w:r w:rsidR="00CA184B" w:rsidRPr="007201F6">
        <w:rPr>
          <w:rFonts w:ascii="Bookman Old Style" w:hAnsi="Bookman Old Style"/>
          <w:sz w:val="22"/>
          <w:szCs w:val="22"/>
        </w:rPr>
        <w:t xml:space="preserve">the Guaranteed </w:t>
      </w:r>
      <w:r w:rsidR="00DE6820" w:rsidRPr="007201F6">
        <w:rPr>
          <w:rFonts w:ascii="Bookman Old Style" w:hAnsi="Bookman Old Style"/>
          <w:sz w:val="22"/>
          <w:szCs w:val="22"/>
        </w:rPr>
        <w:t>Commercial Operations</w:t>
      </w:r>
      <w:r w:rsidR="00CA184B" w:rsidRPr="007201F6">
        <w:rPr>
          <w:rFonts w:ascii="Bookman Old Style" w:hAnsi="Bookman Old Style"/>
          <w:sz w:val="22"/>
          <w:szCs w:val="22"/>
        </w:rPr>
        <w:t xml:space="preserve"> Date (subject to the </w:t>
      </w:r>
      <w:r w:rsidR="006D4D5A" w:rsidRPr="007201F6">
        <w:rPr>
          <w:rFonts w:ascii="Bookman Old Style" w:hAnsi="Bookman Old Style"/>
          <w:sz w:val="22"/>
          <w:szCs w:val="22"/>
        </w:rPr>
        <w:t>extensions</w:t>
      </w:r>
      <w:r w:rsidR="00CA184B" w:rsidRPr="007201F6">
        <w:rPr>
          <w:rFonts w:ascii="Bookman Old Style" w:hAnsi="Bookman Old Style"/>
          <w:sz w:val="22"/>
          <w:szCs w:val="22"/>
        </w:rPr>
        <w:t xml:space="preserve"> provided in </w:t>
      </w:r>
      <w:r w:rsidR="00CA184B" w:rsidRPr="007201F6">
        <w:rPr>
          <w:rFonts w:ascii="Bookman Old Style" w:hAnsi="Bookman Old Style"/>
          <w:b/>
          <w:sz w:val="22"/>
          <w:szCs w:val="22"/>
        </w:rPr>
        <w:t>Section 11.</w:t>
      </w:r>
      <w:r w:rsidR="006D4D5A" w:rsidRPr="007201F6">
        <w:rPr>
          <w:rFonts w:ascii="Bookman Old Style" w:hAnsi="Bookman Old Style"/>
          <w:b/>
          <w:sz w:val="22"/>
          <w:szCs w:val="22"/>
        </w:rPr>
        <w:t>4</w:t>
      </w:r>
      <w:r w:rsidR="00CA184B" w:rsidRPr="007201F6">
        <w:rPr>
          <w:rFonts w:ascii="Bookman Old Style" w:hAnsi="Bookman Old Style"/>
          <w:sz w:val="22"/>
          <w:szCs w:val="22"/>
        </w:rPr>
        <w:t xml:space="preserve"> (Milestone Dates))</w:t>
      </w:r>
      <w:r w:rsidR="00CD0A9A">
        <w:rPr>
          <w:rFonts w:ascii="Bookman Old Style" w:hAnsi="Bookman Old Style"/>
          <w:sz w:val="22"/>
          <w:szCs w:val="22"/>
        </w:rPr>
        <w:t>; or (ii) the termination of this Agreement,</w:t>
      </w:r>
      <w:r w:rsidR="00CA184B" w:rsidRPr="007201F6">
        <w:rPr>
          <w:rFonts w:ascii="Bookman Old Style" w:hAnsi="Bookman Old Style"/>
          <w:sz w:val="22"/>
          <w:szCs w:val="22"/>
        </w:rPr>
        <w:t xml:space="preserve"> would be difficult or impossible to calculate with certainty; (b) the Daily Delay Damages set forth in </w:t>
      </w:r>
      <w:r w:rsidR="00CA184B" w:rsidRPr="007201F6">
        <w:rPr>
          <w:rFonts w:ascii="Bookman Old Style" w:hAnsi="Bookman Old Style"/>
          <w:b/>
          <w:sz w:val="22"/>
          <w:szCs w:val="22"/>
        </w:rPr>
        <w:t>Section 11.</w:t>
      </w:r>
      <w:r w:rsidR="00166628">
        <w:rPr>
          <w:rFonts w:ascii="Bookman Old Style" w:hAnsi="Bookman Old Style"/>
          <w:b/>
          <w:sz w:val="22"/>
          <w:szCs w:val="22"/>
        </w:rPr>
        <w:t>6</w:t>
      </w:r>
      <w:r w:rsidR="00166628" w:rsidRPr="007201F6">
        <w:rPr>
          <w:rFonts w:ascii="Bookman Old Style" w:hAnsi="Bookman Old Style"/>
          <w:sz w:val="22"/>
          <w:szCs w:val="22"/>
        </w:rPr>
        <w:t xml:space="preserve"> </w:t>
      </w:r>
      <w:r w:rsidR="00CA184B" w:rsidRPr="007201F6">
        <w:rPr>
          <w:rFonts w:ascii="Bookman Old Style" w:hAnsi="Bookman Old Style"/>
          <w:sz w:val="22"/>
          <w:szCs w:val="22"/>
        </w:rPr>
        <w:t>(Damages and Termination)</w:t>
      </w:r>
      <w:r w:rsidR="00CD0A9A">
        <w:rPr>
          <w:rFonts w:ascii="Bookman Old Style" w:hAnsi="Bookman Old Style"/>
          <w:sz w:val="22"/>
          <w:szCs w:val="22"/>
        </w:rPr>
        <w:t xml:space="preserve"> and the Termination Damages calculated in accordance with </w:t>
      </w:r>
      <w:r w:rsidR="00CD0A9A">
        <w:rPr>
          <w:rFonts w:ascii="Bookman Old Style" w:hAnsi="Bookman Old Style"/>
          <w:b/>
          <w:sz w:val="22"/>
          <w:szCs w:val="22"/>
        </w:rPr>
        <w:t>Section 6.5</w:t>
      </w:r>
      <w:r w:rsidR="00CD0A9A">
        <w:rPr>
          <w:rFonts w:ascii="Bookman Old Style" w:hAnsi="Bookman Old Style"/>
          <w:sz w:val="22"/>
          <w:szCs w:val="22"/>
        </w:rPr>
        <w:t xml:space="preserve"> (Calculation of Termination Damages), respectively, </w:t>
      </w:r>
      <w:r w:rsidR="00CA184B" w:rsidRPr="007201F6">
        <w:rPr>
          <w:rFonts w:ascii="Bookman Old Style" w:hAnsi="Bookman Old Style"/>
          <w:sz w:val="22"/>
          <w:szCs w:val="22"/>
        </w:rPr>
        <w:t>are an appropriate approximation of such damages</w:t>
      </w:r>
      <w:r w:rsidR="00CD0A9A">
        <w:rPr>
          <w:rFonts w:ascii="Bookman Old Style" w:hAnsi="Bookman Old Style"/>
          <w:sz w:val="22"/>
          <w:szCs w:val="22"/>
        </w:rPr>
        <w:t>;</w:t>
      </w:r>
      <w:r w:rsidR="00CA184B" w:rsidRPr="007201F6">
        <w:rPr>
          <w:rFonts w:ascii="Bookman Old Style" w:hAnsi="Bookman Old Style"/>
          <w:sz w:val="22"/>
          <w:szCs w:val="22"/>
        </w:rPr>
        <w:t xml:space="preserve"> (c) the Daily Delay Damages are the sole and exclusive remedies for Seller</w:t>
      </w:r>
      <w:r w:rsidR="005F59F8">
        <w:rPr>
          <w:rFonts w:ascii="Bookman Old Style" w:hAnsi="Bookman Old Style"/>
          <w:sz w:val="22"/>
          <w:szCs w:val="22"/>
        </w:rPr>
        <w:t>’</w:t>
      </w:r>
      <w:r w:rsidR="00CA184B" w:rsidRPr="007201F6">
        <w:rPr>
          <w:rFonts w:ascii="Bookman Old Style" w:hAnsi="Bookman Old Style"/>
          <w:sz w:val="22"/>
          <w:szCs w:val="22"/>
        </w:rPr>
        <w:t xml:space="preserve">s failure to </w:t>
      </w:r>
      <w:r w:rsidR="006D4D5A" w:rsidRPr="007201F6">
        <w:rPr>
          <w:rFonts w:ascii="Bookman Old Style" w:hAnsi="Bookman Old Style"/>
          <w:sz w:val="22"/>
          <w:szCs w:val="22"/>
        </w:rPr>
        <w:t>achieve</w:t>
      </w:r>
      <w:r w:rsidR="00CA184B" w:rsidRPr="007201F6">
        <w:rPr>
          <w:rFonts w:ascii="Bookman Old Style" w:hAnsi="Bookman Old Style"/>
          <w:sz w:val="22"/>
          <w:szCs w:val="22"/>
        </w:rPr>
        <w:t xml:space="preserve"> </w:t>
      </w:r>
      <w:r w:rsidR="00DE6820" w:rsidRPr="007201F6">
        <w:rPr>
          <w:rFonts w:ascii="Bookman Old Style" w:hAnsi="Bookman Old Style"/>
          <w:sz w:val="22"/>
          <w:szCs w:val="22"/>
        </w:rPr>
        <w:t>Commercial Operations</w:t>
      </w:r>
      <w:r w:rsidR="00CA184B" w:rsidRPr="007201F6">
        <w:rPr>
          <w:rFonts w:ascii="Bookman Old Style" w:hAnsi="Bookman Old Style"/>
          <w:sz w:val="22"/>
          <w:szCs w:val="22"/>
        </w:rPr>
        <w:t xml:space="preserve"> by the Guaranteed </w:t>
      </w:r>
      <w:r w:rsidR="00DE6820" w:rsidRPr="007201F6">
        <w:rPr>
          <w:rFonts w:ascii="Bookman Old Style" w:hAnsi="Bookman Old Style"/>
          <w:sz w:val="22"/>
          <w:szCs w:val="22"/>
        </w:rPr>
        <w:t>Commercial Operations</w:t>
      </w:r>
      <w:r w:rsidR="00CA184B" w:rsidRPr="007201F6">
        <w:rPr>
          <w:rFonts w:ascii="Bookman Old Style" w:hAnsi="Bookman Old Style"/>
          <w:sz w:val="22"/>
          <w:szCs w:val="22"/>
        </w:rPr>
        <w:t xml:space="preserve"> Date</w:t>
      </w:r>
      <w:r w:rsidR="00CD0A9A">
        <w:rPr>
          <w:rFonts w:ascii="Bookman Old Style" w:hAnsi="Bookman Old Style"/>
          <w:sz w:val="22"/>
          <w:szCs w:val="22"/>
        </w:rPr>
        <w:t>; and (d) t</w:t>
      </w:r>
      <w:r w:rsidR="00CD0A9A" w:rsidRPr="00D068FB">
        <w:rPr>
          <w:rFonts w:ascii="Bookman Old Style" w:hAnsi="Bookman Old Style"/>
          <w:sz w:val="22"/>
          <w:szCs w:val="22"/>
        </w:rPr>
        <w:t xml:space="preserve">he Termination </w:t>
      </w:r>
      <w:r w:rsidR="00CD0A9A">
        <w:rPr>
          <w:rFonts w:ascii="Bookman Old Style" w:hAnsi="Bookman Old Style"/>
          <w:sz w:val="22"/>
          <w:szCs w:val="22"/>
        </w:rPr>
        <w:t>Damages</w:t>
      </w:r>
      <w:r w:rsidR="00CD0A9A" w:rsidRPr="00D068FB">
        <w:rPr>
          <w:rFonts w:ascii="Bookman Old Style" w:hAnsi="Bookman Old Style"/>
          <w:sz w:val="22"/>
          <w:szCs w:val="22"/>
        </w:rPr>
        <w:t xml:space="preserve"> </w:t>
      </w:r>
      <w:r w:rsidR="00CD0A9A">
        <w:rPr>
          <w:rFonts w:ascii="Bookman Old Style" w:hAnsi="Bookman Old Style"/>
          <w:sz w:val="22"/>
          <w:szCs w:val="22"/>
        </w:rPr>
        <w:t>are</w:t>
      </w:r>
      <w:r w:rsidR="00CD0A9A" w:rsidRPr="00D068FB">
        <w:rPr>
          <w:rFonts w:ascii="Bookman Old Style" w:hAnsi="Bookman Old Style"/>
          <w:sz w:val="22"/>
          <w:szCs w:val="22"/>
        </w:rPr>
        <w:t xml:space="preserve"> the sole and exclusive remedy for Company’s losses arising out of the </w:t>
      </w:r>
      <w:r w:rsidR="00CD0A9A">
        <w:rPr>
          <w:rFonts w:ascii="Bookman Old Style" w:hAnsi="Bookman Old Style"/>
          <w:sz w:val="22"/>
          <w:szCs w:val="22"/>
        </w:rPr>
        <w:t>t</w:t>
      </w:r>
      <w:r w:rsidR="00CD0A9A" w:rsidRPr="00D068FB">
        <w:rPr>
          <w:rFonts w:ascii="Bookman Old Style" w:hAnsi="Bookman Old Style"/>
          <w:sz w:val="22"/>
          <w:szCs w:val="22"/>
        </w:rPr>
        <w:t>ermination of this Agreement</w:t>
      </w:r>
      <w:r w:rsidR="00CD0A9A">
        <w:rPr>
          <w:rFonts w:ascii="Bookman Old Style" w:hAnsi="Bookman Old Style"/>
          <w:sz w:val="22"/>
          <w:szCs w:val="22"/>
        </w:rPr>
        <w:t>; provided, that (</w:t>
      </w:r>
      <w:proofErr w:type="spellStart"/>
      <w:r w:rsidR="00CD0A9A">
        <w:rPr>
          <w:rFonts w:ascii="Bookman Old Style" w:hAnsi="Bookman Old Style"/>
          <w:sz w:val="22"/>
          <w:szCs w:val="22"/>
        </w:rPr>
        <w:t>i</w:t>
      </w:r>
      <w:proofErr w:type="spellEnd"/>
      <w:r w:rsidR="00CD0A9A">
        <w:rPr>
          <w:rFonts w:ascii="Bookman Old Style" w:hAnsi="Bookman Old Style"/>
          <w:sz w:val="22"/>
          <w:szCs w:val="22"/>
        </w:rPr>
        <w:t xml:space="preserve">) </w:t>
      </w:r>
      <w:r w:rsidR="00CD0A9A" w:rsidRPr="00D068FB">
        <w:rPr>
          <w:rFonts w:ascii="Bookman Old Style" w:hAnsi="Bookman Old Style"/>
          <w:sz w:val="22"/>
          <w:szCs w:val="22"/>
        </w:rPr>
        <w:t xml:space="preserve">payment of Termination </w:t>
      </w:r>
      <w:r w:rsidR="00CD0A9A">
        <w:rPr>
          <w:rFonts w:ascii="Bookman Old Style" w:hAnsi="Bookman Old Style"/>
          <w:sz w:val="22"/>
          <w:szCs w:val="22"/>
        </w:rPr>
        <w:t>Damages</w:t>
      </w:r>
      <w:r w:rsidR="00CD0A9A" w:rsidRPr="00D068FB">
        <w:rPr>
          <w:rFonts w:ascii="Bookman Old Style" w:hAnsi="Bookman Old Style"/>
          <w:sz w:val="22"/>
          <w:szCs w:val="22"/>
        </w:rPr>
        <w:t xml:space="preserve"> does not relieve Seller of liability for costs and balances incurred prior to the effective date of such termination</w:t>
      </w:r>
      <w:r w:rsidR="00CD0A9A">
        <w:rPr>
          <w:rFonts w:ascii="Bookman Old Style" w:hAnsi="Bookman Old Style"/>
          <w:sz w:val="22"/>
          <w:szCs w:val="22"/>
        </w:rPr>
        <w:t>; and (ii) t</w:t>
      </w:r>
      <w:r w:rsidR="00CD0A9A" w:rsidRPr="00D068FB">
        <w:rPr>
          <w:rFonts w:ascii="Bookman Old Style" w:hAnsi="Bookman Old Style"/>
          <w:sz w:val="22"/>
          <w:szCs w:val="22"/>
        </w:rPr>
        <w:t xml:space="preserve">he Termination </w:t>
      </w:r>
      <w:r w:rsidR="00CD0A9A">
        <w:rPr>
          <w:rFonts w:ascii="Bookman Old Style" w:hAnsi="Bookman Old Style"/>
          <w:sz w:val="22"/>
          <w:szCs w:val="22"/>
        </w:rPr>
        <w:t>Damages are</w:t>
      </w:r>
      <w:r w:rsidR="00CD0A9A" w:rsidRPr="00D068FB">
        <w:rPr>
          <w:rFonts w:ascii="Bookman Old Style" w:hAnsi="Bookman Old Style"/>
          <w:sz w:val="22"/>
          <w:szCs w:val="22"/>
        </w:rPr>
        <w:t xml:space="preserve"> not intended to limit Company’s rights or remedies, or Seller’s liabilities or duties, with respect to losses arising independent of the termination of this Agreement, including, without limitation, Company’s right to recover under </w:t>
      </w:r>
      <w:r w:rsidR="00CD0A9A" w:rsidRPr="00D068FB">
        <w:rPr>
          <w:rFonts w:ascii="Bookman Old Style" w:hAnsi="Bookman Old Style"/>
          <w:b/>
          <w:sz w:val="22"/>
          <w:szCs w:val="22"/>
        </w:rPr>
        <w:t>Section 2</w:t>
      </w:r>
      <w:r w:rsidR="00E80378">
        <w:rPr>
          <w:rFonts w:ascii="Bookman Old Style" w:hAnsi="Bookman Old Style"/>
          <w:b/>
          <w:sz w:val="22"/>
          <w:szCs w:val="22"/>
        </w:rPr>
        <w:t>0</w:t>
      </w:r>
      <w:r w:rsidR="00CD0A9A" w:rsidRPr="00D068FB">
        <w:rPr>
          <w:rFonts w:ascii="Bookman Old Style" w:hAnsi="Bookman Old Style"/>
          <w:b/>
          <w:sz w:val="22"/>
          <w:szCs w:val="22"/>
        </w:rPr>
        <w:t>.1</w:t>
      </w:r>
      <w:r w:rsidR="00CD0A9A" w:rsidRPr="00D068FB">
        <w:rPr>
          <w:rFonts w:ascii="Bookman Old Style" w:hAnsi="Bookman Old Style"/>
          <w:sz w:val="22"/>
          <w:szCs w:val="22"/>
        </w:rPr>
        <w:t xml:space="preserve"> (Indemnification of Company)</w:t>
      </w:r>
      <w:r w:rsidR="00CD0A9A">
        <w:rPr>
          <w:rFonts w:ascii="Bookman Old Style" w:hAnsi="Bookman Old Style"/>
          <w:sz w:val="22"/>
          <w:szCs w:val="22"/>
        </w:rPr>
        <w:t>.</w:t>
      </w:r>
    </w:p>
    <w:p w14:paraId="523B8374" w14:textId="77777777" w:rsidR="00C40ADA" w:rsidRDefault="00C40ADA" w:rsidP="00CF373E">
      <w:pPr>
        <w:pStyle w:val="BodyText"/>
        <w:tabs>
          <w:tab w:val="left" w:pos="0"/>
        </w:tabs>
        <w:spacing w:after="240"/>
        <w:ind w:left="0"/>
        <w:rPr>
          <w:rFonts w:ascii="Bookman Old Style" w:hAnsi="Bookman Old Style"/>
          <w:sz w:val="22"/>
          <w:szCs w:val="22"/>
        </w:rPr>
        <w:sectPr w:rsidR="00C40ADA" w:rsidSect="000F60C2">
          <w:footerReference w:type="default" r:id="rId20"/>
          <w:pgSz w:w="12240" w:h="15840"/>
          <w:pgMar w:top="1440" w:right="1440" w:bottom="1440" w:left="1440" w:header="0" w:footer="720" w:gutter="0"/>
          <w:cols w:space="720"/>
          <w:docGrid w:linePitch="299"/>
        </w:sectPr>
      </w:pPr>
    </w:p>
    <w:p w14:paraId="7A2FF846" w14:textId="5D4ED955" w:rsidR="008677F2" w:rsidRPr="00CA48BF" w:rsidRDefault="008677F2" w:rsidP="003E15D1">
      <w:pPr>
        <w:pStyle w:val="BodyText"/>
        <w:keepNext/>
        <w:keepLines/>
        <w:numPr>
          <w:ilvl w:val="0"/>
          <w:numId w:val="7"/>
        </w:numPr>
        <w:tabs>
          <w:tab w:val="left" w:pos="0"/>
        </w:tabs>
        <w:spacing w:after="240"/>
        <w:ind w:left="0" w:right="14" w:firstLine="0"/>
        <w:jc w:val="center"/>
        <w:rPr>
          <w:rFonts w:ascii="Bookman Old Style" w:hAnsi="Bookman Old Style"/>
          <w:b/>
          <w:sz w:val="32"/>
          <w:szCs w:val="32"/>
        </w:rPr>
      </w:pPr>
      <w:r w:rsidRPr="00CA48BF">
        <w:rPr>
          <w:rFonts w:ascii="Bookman Old Style" w:hAnsi="Bookman Old Style"/>
          <w:sz w:val="32"/>
          <w:szCs w:val="32"/>
        </w:rPr>
        <w:lastRenderedPageBreak/>
        <w:br/>
      </w:r>
      <w:r w:rsidR="00812E0C" w:rsidRPr="00CA48BF">
        <w:rPr>
          <w:rFonts w:ascii="Bookman Old Style" w:hAnsi="Bookman Old Style"/>
          <w:b/>
          <w:spacing w:val="-5"/>
          <w:sz w:val="32"/>
          <w:szCs w:val="32"/>
        </w:rPr>
        <w:t>DISPATCHING AND CHARGING THE</w:t>
      </w:r>
      <w:r w:rsidRPr="00CA48BF">
        <w:rPr>
          <w:rFonts w:ascii="Bookman Old Style" w:hAnsi="Bookman Old Style"/>
          <w:b/>
          <w:spacing w:val="-5"/>
          <w:sz w:val="32"/>
          <w:szCs w:val="32"/>
        </w:rPr>
        <w:t xml:space="preserve"> FACILITY</w:t>
      </w:r>
      <w:r w:rsidR="00911210" w:rsidRPr="00CA48BF">
        <w:rPr>
          <w:rFonts w:ascii="Bookman Old Style" w:hAnsi="Bookman Old Style"/>
          <w:b/>
          <w:spacing w:val="-5"/>
          <w:sz w:val="32"/>
          <w:szCs w:val="32"/>
        </w:rPr>
        <w:t xml:space="preserve">; </w:t>
      </w:r>
      <w:r w:rsidR="00923990">
        <w:rPr>
          <w:rFonts w:ascii="Bookman Old Style" w:hAnsi="Bookman Old Style"/>
          <w:b/>
          <w:spacing w:val="-5"/>
          <w:sz w:val="32"/>
          <w:szCs w:val="32"/>
        </w:rPr>
        <w:t>SCHEDULING</w:t>
      </w:r>
    </w:p>
    <w:p w14:paraId="5237BAE7" w14:textId="055B0C63" w:rsidR="008677F2" w:rsidRPr="004F1A87" w:rsidRDefault="00CA184B" w:rsidP="003E15D1">
      <w:pPr>
        <w:pStyle w:val="BodyText"/>
        <w:numPr>
          <w:ilvl w:val="1"/>
          <w:numId w:val="7"/>
        </w:numPr>
        <w:tabs>
          <w:tab w:val="left" w:pos="0"/>
          <w:tab w:val="left" w:pos="1440"/>
        </w:tabs>
        <w:spacing w:after="240"/>
        <w:ind w:left="0" w:right="20" w:firstLine="0"/>
        <w:rPr>
          <w:rFonts w:ascii="Bookman Old Style" w:hAnsi="Bookman Old Style"/>
          <w:b/>
          <w:sz w:val="28"/>
          <w:szCs w:val="28"/>
        </w:rPr>
      </w:pPr>
      <w:r w:rsidRPr="004F1A87">
        <w:rPr>
          <w:rFonts w:ascii="Bookman Old Style" w:hAnsi="Bookman Old Style"/>
          <w:b/>
          <w:sz w:val="28"/>
          <w:szCs w:val="28"/>
        </w:rPr>
        <w:t xml:space="preserve">Dispatching and Charging the Facility.  </w:t>
      </w:r>
    </w:p>
    <w:p w14:paraId="0B6E7264" w14:textId="2AC49B64" w:rsidR="004E1AE1" w:rsidRPr="00037A3D" w:rsidRDefault="00CA184B" w:rsidP="003E15D1">
      <w:pPr>
        <w:pStyle w:val="BodyText"/>
        <w:numPr>
          <w:ilvl w:val="2"/>
          <w:numId w:val="7"/>
        </w:numPr>
        <w:tabs>
          <w:tab w:val="left" w:pos="0"/>
        </w:tabs>
        <w:spacing w:after="240"/>
        <w:ind w:left="0" w:right="20" w:firstLine="720"/>
        <w:rPr>
          <w:rFonts w:ascii="Bookman Old Style" w:hAnsi="Bookman Old Style"/>
          <w:sz w:val="22"/>
          <w:szCs w:val="22"/>
        </w:rPr>
      </w:pPr>
      <w:r w:rsidRPr="00037A3D">
        <w:rPr>
          <w:rFonts w:ascii="Bookman Old Style" w:hAnsi="Bookman Old Style"/>
          <w:b/>
          <w:sz w:val="22"/>
          <w:szCs w:val="22"/>
        </w:rPr>
        <w:t>Company’s Exclusive Rights.</w:t>
      </w:r>
      <w:r w:rsidRPr="00037A3D">
        <w:rPr>
          <w:rFonts w:ascii="Bookman Old Style" w:hAnsi="Bookman Old Style"/>
          <w:sz w:val="22"/>
          <w:szCs w:val="22"/>
        </w:rPr>
        <w:t xml:space="preserve">  Company shall have the exclusive right</w:t>
      </w:r>
      <w:r w:rsidR="00823DDE">
        <w:rPr>
          <w:rFonts w:ascii="Bookman Old Style" w:hAnsi="Bookman Old Style"/>
          <w:sz w:val="22"/>
          <w:szCs w:val="22"/>
        </w:rPr>
        <w:t>, through supervisory equipment or otherwise,</w:t>
      </w:r>
      <w:r w:rsidRPr="00037A3D">
        <w:rPr>
          <w:rFonts w:ascii="Bookman Old Style" w:hAnsi="Bookman Old Style"/>
          <w:sz w:val="22"/>
          <w:szCs w:val="22"/>
        </w:rPr>
        <w:t xml:space="preserve"> to direct and control the provision of all aspects of the Energy Storage Services, at any time, as it deems appropriate in its reasonable discretion, subject only to and consistent with </w:t>
      </w:r>
      <w:r w:rsidRPr="00037A3D">
        <w:rPr>
          <w:rFonts w:ascii="Bookman Old Style" w:hAnsi="Bookman Old Style"/>
          <w:bCs/>
          <w:sz w:val="22"/>
          <w:szCs w:val="22"/>
        </w:rPr>
        <w:t xml:space="preserve">Good Engineering and Operating Practices, </w:t>
      </w:r>
      <w:r w:rsidR="00FB520B" w:rsidRPr="00037A3D">
        <w:rPr>
          <w:rFonts w:ascii="Bookman Old Style" w:hAnsi="Bookman Old Style"/>
          <w:bCs/>
          <w:sz w:val="22"/>
          <w:szCs w:val="22"/>
        </w:rPr>
        <w:t>the</w:t>
      </w:r>
      <w:r w:rsidR="002B5BD2">
        <w:rPr>
          <w:rFonts w:ascii="Bookman Old Style" w:hAnsi="Bookman Old Style"/>
          <w:bCs/>
          <w:sz w:val="22"/>
          <w:szCs w:val="22"/>
        </w:rPr>
        <w:t xml:space="preserve"> operational and performance standards</w:t>
      </w:r>
      <w:r w:rsidR="00FB520B" w:rsidRPr="00037A3D">
        <w:rPr>
          <w:rFonts w:ascii="Bookman Old Style" w:hAnsi="Bookman Old Style"/>
          <w:bCs/>
          <w:sz w:val="22"/>
          <w:szCs w:val="22"/>
        </w:rPr>
        <w:t xml:space="preserve"> requirements set forth in </w:t>
      </w:r>
      <w:r w:rsidR="00FB520B" w:rsidRPr="00037A3D">
        <w:rPr>
          <w:rFonts w:ascii="Bookman Old Style" w:hAnsi="Bookman Old Style"/>
          <w:b/>
          <w:bCs/>
          <w:sz w:val="22"/>
          <w:szCs w:val="22"/>
        </w:rPr>
        <w:t>Section 3</w:t>
      </w:r>
      <w:r w:rsidR="00FB520B" w:rsidRPr="00037A3D">
        <w:rPr>
          <w:rFonts w:ascii="Bookman Old Style" w:hAnsi="Bookman Old Style"/>
          <w:bCs/>
          <w:sz w:val="22"/>
          <w:szCs w:val="22"/>
        </w:rPr>
        <w:t xml:space="preserve"> (Performance Standards) of </w:t>
      </w:r>
      <w:r w:rsidR="00FB520B" w:rsidRPr="00037A3D">
        <w:rPr>
          <w:rFonts w:ascii="Bookman Old Style" w:hAnsi="Bookman Old Style"/>
          <w:b/>
          <w:bCs/>
          <w:sz w:val="22"/>
          <w:szCs w:val="22"/>
        </w:rPr>
        <w:t>Attachment B</w:t>
      </w:r>
      <w:r w:rsidR="00FB520B" w:rsidRPr="00037A3D">
        <w:rPr>
          <w:rFonts w:ascii="Bookman Old Style" w:hAnsi="Bookman Old Style"/>
          <w:bCs/>
          <w:sz w:val="22"/>
          <w:szCs w:val="22"/>
        </w:rPr>
        <w:t xml:space="preserve"> (Facility Owned by Seller</w:t>
      </w:r>
      <w:r w:rsidRPr="00037A3D">
        <w:rPr>
          <w:rFonts w:ascii="Bookman Old Style" w:hAnsi="Bookman Old Style"/>
          <w:bCs/>
          <w:sz w:val="22"/>
          <w:szCs w:val="22"/>
        </w:rPr>
        <w:t>)</w:t>
      </w:r>
      <w:r w:rsidR="00FB520B" w:rsidRPr="006C3B4C">
        <w:rPr>
          <w:rFonts w:ascii="Bookman Old Style" w:hAnsi="Bookman Old Style"/>
          <w:bCs/>
          <w:sz w:val="22"/>
          <w:szCs w:val="22"/>
        </w:rPr>
        <w:t xml:space="preserve">, and Seller’s </w:t>
      </w:r>
      <w:r w:rsidR="006C3B4C" w:rsidRPr="006C3B4C">
        <w:rPr>
          <w:rFonts w:ascii="Bookman Old Style" w:hAnsi="Bookman Old Style"/>
          <w:bCs/>
          <w:sz w:val="22"/>
          <w:szCs w:val="22"/>
        </w:rPr>
        <w:t>maintenance schedule</w:t>
      </w:r>
      <w:r w:rsidR="00FB520B" w:rsidRPr="006C3B4C">
        <w:rPr>
          <w:rFonts w:ascii="Bookman Old Style" w:hAnsi="Bookman Old Style"/>
          <w:bCs/>
          <w:sz w:val="22"/>
          <w:szCs w:val="22"/>
        </w:rPr>
        <w:t xml:space="preserve"> determined in accordance with </w:t>
      </w:r>
      <w:r w:rsidR="00FB520B" w:rsidRPr="006C3B4C">
        <w:rPr>
          <w:rFonts w:ascii="Bookman Old Style" w:hAnsi="Bookman Old Style"/>
          <w:b/>
          <w:bCs/>
          <w:sz w:val="22"/>
          <w:szCs w:val="22"/>
        </w:rPr>
        <w:t>Section 1</w:t>
      </w:r>
      <w:r w:rsidR="00E80378">
        <w:rPr>
          <w:rFonts w:ascii="Bookman Old Style" w:hAnsi="Bookman Old Style"/>
          <w:b/>
          <w:bCs/>
          <w:sz w:val="22"/>
          <w:szCs w:val="22"/>
        </w:rPr>
        <w:t>2</w:t>
      </w:r>
      <w:r w:rsidR="00FB520B" w:rsidRPr="006C3B4C">
        <w:rPr>
          <w:rFonts w:ascii="Bookman Old Style" w:hAnsi="Bookman Old Style"/>
          <w:b/>
          <w:bCs/>
          <w:sz w:val="22"/>
          <w:szCs w:val="22"/>
        </w:rPr>
        <w:t>.</w:t>
      </w:r>
      <w:r w:rsidR="00E80378">
        <w:rPr>
          <w:rFonts w:ascii="Bookman Old Style" w:hAnsi="Bookman Old Style"/>
          <w:b/>
          <w:bCs/>
          <w:sz w:val="22"/>
          <w:szCs w:val="22"/>
        </w:rPr>
        <w:t>2</w:t>
      </w:r>
      <w:r w:rsidR="00FB520B" w:rsidRPr="006C3B4C">
        <w:rPr>
          <w:rFonts w:ascii="Bookman Old Style" w:hAnsi="Bookman Old Style"/>
          <w:bCs/>
          <w:sz w:val="22"/>
          <w:szCs w:val="22"/>
        </w:rPr>
        <w:t xml:space="preserve"> (</w:t>
      </w:r>
      <w:r w:rsidR="006C3B4C" w:rsidRPr="006C3B4C">
        <w:rPr>
          <w:rFonts w:ascii="Bookman Old Style" w:hAnsi="Bookman Old Style"/>
          <w:bCs/>
          <w:sz w:val="22"/>
          <w:szCs w:val="22"/>
        </w:rPr>
        <w:t>Seller’s Maintenance</w:t>
      </w:r>
      <w:r w:rsidR="00FB520B" w:rsidRPr="006C3B4C">
        <w:rPr>
          <w:rFonts w:ascii="Bookman Old Style" w:hAnsi="Bookman Old Style"/>
          <w:bCs/>
          <w:sz w:val="22"/>
          <w:szCs w:val="22"/>
        </w:rPr>
        <w:t xml:space="preserve"> </w:t>
      </w:r>
      <w:r w:rsidR="00D65C78" w:rsidRPr="006C3B4C">
        <w:rPr>
          <w:rFonts w:ascii="Bookman Old Style" w:hAnsi="Bookman Old Style"/>
          <w:bCs/>
          <w:sz w:val="22"/>
          <w:szCs w:val="22"/>
        </w:rPr>
        <w:t>Schedule</w:t>
      </w:r>
      <w:r w:rsidR="00FB520B" w:rsidRPr="006C3B4C">
        <w:rPr>
          <w:rFonts w:ascii="Bookman Old Style" w:hAnsi="Bookman Old Style"/>
          <w:bCs/>
          <w:sz w:val="22"/>
          <w:szCs w:val="22"/>
        </w:rPr>
        <w:t>)</w:t>
      </w:r>
      <w:r w:rsidRPr="00037A3D">
        <w:rPr>
          <w:rFonts w:ascii="Bookman Old Style" w:hAnsi="Bookman Old Style"/>
          <w:sz w:val="22"/>
          <w:szCs w:val="22"/>
        </w:rPr>
        <w:t xml:space="preserve"> (“</w:t>
      </w:r>
      <w:r w:rsidRPr="00037A3D">
        <w:rPr>
          <w:rFonts w:ascii="Bookman Old Style" w:hAnsi="Bookman Old Style"/>
          <w:b/>
          <w:sz w:val="22"/>
          <w:szCs w:val="22"/>
        </w:rPr>
        <w:t>Company Dispatch/Charge</w:t>
      </w:r>
      <w:r w:rsidRPr="00037A3D">
        <w:rPr>
          <w:rFonts w:ascii="Bookman Old Style" w:hAnsi="Bookman Old Style"/>
          <w:sz w:val="22"/>
          <w:szCs w:val="22"/>
        </w:rPr>
        <w:t xml:space="preserve">”).  </w:t>
      </w:r>
      <w:r w:rsidR="00462020">
        <w:rPr>
          <w:rFonts w:ascii="Bookman Old Style" w:hAnsi="Bookman Old Style"/>
          <w:sz w:val="22"/>
          <w:szCs w:val="22"/>
        </w:rPr>
        <w:t xml:space="preserve">Seller shall make the full </w:t>
      </w:r>
      <w:r w:rsidR="004056F3" w:rsidRPr="004056F3">
        <w:rPr>
          <w:rFonts w:ascii="Bookman Old Style" w:hAnsi="Bookman Old Style"/>
          <w:sz w:val="22"/>
          <w:szCs w:val="22"/>
        </w:rPr>
        <w:t>c</w:t>
      </w:r>
      <w:r w:rsidR="00462020" w:rsidRPr="004056F3">
        <w:rPr>
          <w:rFonts w:ascii="Bookman Old Style" w:hAnsi="Bookman Old Style"/>
          <w:sz w:val="22"/>
          <w:szCs w:val="22"/>
        </w:rPr>
        <w:t>apability</w:t>
      </w:r>
      <w:r w:rsidR="00462020">
        <w:rPr>
          <w:rFonts w:ascii="Bookman Old Style" w:hAnsi="Bookman Old Style"/>
          <w:sz w:val="22"/>
          <w:szCs w:val="22"/>
        </w:rPr>
        <w:t xml:space="preserve"> of the Facility available for Company Dispatch/Charge.  </w:t>
      </w:r>
      <w:r w:rsidR="00921D80">
        <w:rPr>
          <w:rFonts w:ascii="Bookman Old Style" w:hAnsi="Bookman Old Style"/>
          <w:sz w:val="22"/>
          <w:szCs w:val="22"/>
        </w:rPr>
        <w:t>When not in a Microgrid configuration, the Facility will be charged</w:t>
      </w:r>
      <w:r w:rsidR="00921D80" w:rsidRPr="00826807">
        <w:rPr>
          <w:rFonts w:ascii="Bookman Old Style" w:hAnsi="Bookman Old Style"/>
          <w:sz w:val="22"/>
          <w:szCs w:val="22"/>
        </w:rPr>
        <w:t xml:space="preserve"> </w:t>
      </w:r>
      <w:r w:rsidR="00921D80">
        <w:rPr>
          <w:rFonts w:ascii="Bookman Old Style" w:hAnsi="Bookman Old Style"/>
          <w:sz w:val="22"/>
          <w:szCs w:val="22"/>
        </w:rPr>
        <w:t>pursuant to Company Dispatch/Charge</w:t>
      </w:r>
      <w:r w:rsidR="00921D80" w:rsidRPr="00826807">
        <w:rPr>
          <w:rFonts w:ascii="Bookman Old Style" w:hAnsi="Bookman Old Style"/>
          <w:sz w:val="22"/>
          <w:szCs w:val="22"/>
        </w:rPr>
        <w:t xml:space="preserve"> and</w:t>
      </w:r>
      <w:r w:rsidR="00921D80">
        <w:rPr>
          <w:rFonts w:ascii="Bookman Old Style" w:hAnsi="Bookman Old Style"/>
          <w:sz w:val="22"/>
          <w:szCs w:val="22"/>
        </w:rPr>
        <w:t>,</w:t>
      </w:r>
      <w:r w:rsidR="00921D80" w:rsidRPr="00826807">
        <w:rPr>
          <w:rFonts w:ascii="Bookman Old Style" w:hAnsi="Bookman Old Style"/>
          <w:sz w:val="22"/>
          <w:szCs w:val="22"/>
        </w:rPr>
        <w:t xml:space="preserve"> once charged, </w:t>
      </w:r>
      <w:r w:rsidR="00921D80">
        <w:rPr>
          <w:rFonts w:ascii="Bookman Old Style" w:hAnsi="Bookman Old Style"/>
          <w:sz w:val="22"/>
          <w:szCs w:val="22"/>
        </w:rPr>
        <w:t xml:space="preserve">shall </w:t>
      </w:r>
      <w:r w:rsidR="00921D80" w:rsidRPr="00826807">
        <w:rPr>
          <w:rFonts w:ascii="Bookman Old Style" w:hAnsi="Bookman Old Style"/>
          <w:sz w:val="22"/>
          <w:szCs w:val="22"/>
        </w:rPr>
        <w:t xml:space="preserve">remain ready to support </w:t>
      </w:r>
      <w:r w:rsidR="00921D80">
        <w:rPr>
          <w:rFonts w:ascii="Bookman Old Style" w:hAnsi="Bookman Old Style"/>
          <w:sz w:val="22"/>
          <w:szCs w:val="22"/>
        </w:rPr>
        <w:t>M</w:t>
      </w:r>
      <w:r w:rsidR="00921D80" w:rsidRPr="00826807">
        <w:rPr>
          <w:rFonts w:ascii="Bookman Old Style" w:hAnsi="Bookman Old Style"/>
          <w:sz w:val="22"/>
          <w:szCs w:val="22"/>
        </w:rPr>
        <w:t>icrogrid operation for planned and unplanned outages</w:t>
      </w:r>
      <w:r w:rsidR="002B4DAE">
        <w:rPr>
          <w:rFonts w:ascii="Bookman Old Style" w:hAnsi="Bookman Old Style"/>
          <w:sz w:val="22"/>
          <w:szCs w:val="22"/>
        </w:rPr>
        <w:t xml:space="preserve"> of the grid connection</w:t>
      </w:r>
      <w:r w:rsidR="00921D80" w:rsidRPr="00826807">
        <w:rPr>
          <w:rFonts w:ascii="Bookman Old Style" w:hAnsi="Bookman Old Style"/>
          <w:sz w:val="22"/>
          <w:szCs w:val="22"/>
        </w:rPr>
        <w:t>.</w:t>
      </w:r>
      <w:r w:rsidR="00921D80">
        <w:rPr>
          <w:rFonts w:ascii="Bookman Old Style" w:hAnsi="Bookman Old Style"/>
          <w:sz w:val="22"/>
          <w:szCs w:val="22"/>
        </w:rPr>
        <w:t xml:space="preserve">  </w:t>
      </w:r>
      <w:r w:rsidRPr="00037A3D">
        <w:rPr>
          <w:rFonts w:ascii="Bookman Old Style" w:hAnsi="Bookman Old Style"/>
          <w:sz w:val="22"/>
          <w:szCs w:val="22"/>
        </w:rPr>
        <w:t xml:space="preserve">Company Dispatch/Charge will </w:t>
      </w:r>
      <w:r w:rsidR="00647B14">
        <w:rPr>
          <w:rFonts w:ascii="Bookman Old Style" w:hAnsi="Bookman Old Style"/>
          <w:sz w:val="22"/>
          <w:szCs w:val="22"/>
        </w:rPr>
        <w:t xml:space="preserve">be </w:t>
      </w:r>
      <w:r w:rsidRPr="00037A3D">
        <w:rPr>
          <w:rFonts w:ascii="Bookman Old Style" w:hAnsi="Bookman Old Style"/>
          <w:sz w:val="22"/>
          <w:szCs w:val="22"/>
        </w:rPr>
        <w:t xml:space="preserve">under the direction of the Company remote computerized control provided in </w:t>
      </w:r>
      <w:r w:rsidRPr="00037A3D">
        <w:rPr>
          <w:rFonts w:ascii="Bookman Old Style" w:hAnsi="Bookman Old Style"/>
          <w:b/>
          <w:sz w:val="22"/>
          <w:szCs w:val="22"/>
        </w:rPr>
        <w:t>Section 1(g)</w:t>
      </w:r>
      <w:r w:rsidRPr="00037A3D">
        <w:rPr>
          <w:rFonts w:ascii="Bookman Old Style" w:hAnsi="Bookman Old Style"/>
          <w:sz w:val="22"/>
          <w:szCs w:val="22"/>
        </w:rPr>
        <w:t xml:space="preserve"> (Active Power Control Interface) of </w:t>
      </w:r>
      <w:r w:rsidRPr="00037A3D">
        <w:rPr>
          <w:rFonts w:ascii="Bookman Old Style" w:hAnsi="Bookman Old Style"/>
          <w:b/>
          <w:sz w:val="22"/>
          <w:szCs w:val="22"/>
        </w:rPr>
        <w:t>Attachment B</w:t>
      </w:r>
      <w:r w:rsidRPr="00037A3D">
        <w:rPr>
          <w:rFonts w:ascii="Bookman Old Style" w:hAnsi="Bookman Old Style"/>
          <w:sz w:val="22"/>
          <w:szCs w:val="22"/>
        </w:rPr>
        <w:t xml:space="preserve"> (Seller’s Facility), in each case at Company’s reasonable discretion</w:t>
      </w:r>
      <w:r w:rsidR="00647B14">
        <w:rPr>
          <w:rFonts w:ascii="Bookman Old Style" w:hAnsi="Bookman Old Style"/>
          <w:sz w:val="22"/>
          <w:szCs w:val="22"/>
        </w:rPr>
        <w:t xml:space="preserve">, and in accordance with the Performance </w:t>
      </w:r>
      <w:proofErr w:type="gramStart"/>
      <w:r w:rsidR="00647B14">
        <w:rPr>
          <w:rFonts w:ascii="Bookman Old Style" w:hAnsi="Bookman Old Style"/>
          <w:sz w:val="22"/>
          <w:szCs w:val="22"/>
        </w:rPr>
        <w:t>Standard</w:t>
      </w:r>
      <w:r w:rsidR="00363BD0">
        <w:rPr>
          <w:rFonts w:ascii="Bookman Old Style" w:hAnsi="Bookman Old Style"/>
          <w:sz w:val="22"/>
          <w:szCs w:val="22"/>
        </w:rPr>
        <w:t>s</w:t>
      </w:r>
      <w:r w:rsidR="004E008D">
        <w:rPr>
          <w:rFonts w:ascii="Bookman Old Style" w:hAnsi="Bookman Old Style"/>
          <w:sz w:val="22"/>
          <w:szCs w:val="22"/>
        </w:rPr>
        <w:t>.</w:t>
      </w:r>
      <w:r w:rsidRPr="00037A3D">
        <w:rPr>
          <w:rFonts w:ascii="Bookman Old Style" w:hAnsi="Bookman Old Style"/>
          <w:sz w:val="22"/>
          <w:szCs w:val="22"/>
        </w:rPr>
        <w:t>.</w:t>
      </w:r>
      <w:proofErr w:type="gramEnd"/>
      <w:r w:rsidRPr="00037A3D">
        <w:rPr>
          <w:rFonts w:ascii="Bookman Old Style" w:hAnsi="Bookman Old Style"/>
          <w:sz w:val="22"/>
          <w:szCs w:val="22"/>
        </w:rPr>
        <w:t xml:space="preserve">  </w:t>
      </w:r>
    </w:p>
    <w:p w14:paraId="3D6F070A" w14:textId="5DC4B3B5" w:rsidR="00C12571" w:rsidRPr="00037A3D" w:rsidRDefault="00933AB4" w:rsidP="003E15D1">
      <w:pPr>
        <w:pStyle w:val="BodyText"/>
        <w:numPr>
          <w:ilvl w:val="2"/>
          <w:numId w:val="7"/>
        </w:numPr>
        <w:tabs>
          <w:tab w:val="left" w:pos="0"/>
        </w:tabs>
        <w:spacing w:after="240"/>
        <w:ind w:left="0" w:right="20" w:firstLine="720"/>
        <w:rPr>
          <w:rFonts w:ascii="Bookman Old Style" w:hAnsi="Bookman Old Style"/>
          <w:sz w:val="22"/>
          <w:szCs w:val="22"/>
        </w:rPr>
      </w:pPr>
      <w:r>
        <w:rPr>
          <w:rFonts w:ascii="Bookman Old Style" w:hAnsi="Bookman Old Style"/>
          <w:b/>
          <w:sz w:val="22"/>
          <w:szCs w:val="22"/>
        </w:rPr>
        <w:t xml:space="preserve">Failure to Comply; Seller-Attributable </w:t>
      </w:r>
      <w:r w:rsidR="008E3E65">
        <w:rPr>
          <w:rFonts w:ascii="Bookman Old Style" w:hAnsi="Bookman Old Style"/>
          <w:b/>
          <w:sz w:val="22"/>
          <w:szCs w:val="22"/>
        </w:rPr>
        <w:t>Una</w:t>
      </w:r>
      <w:r w:rsidR="00E233FF" w:rsidRPr="00E233FF">
        <w:rPr>
          <w:rFonts w:ascii="Bookman Old Style" w:hAnsi="Bookman Old Style"/>
          <w:b/>
          <w:sz w:val="22"/>
          <w:szCs w:val="22"/>
        </w:rPr>
        <w:t>vailability</w:t>
      </w:r>
      <w:r w:rsidR="00CA184B" w:rsidRPr="00037A3D">
        <w:rPr>
          <w:rFonts w:ascii="Bookman Old Style" w:hAnsi="Bookman Old Style"/>
          <w:b/>
          <w:sz w:val="22"/>
          <w:szCs w:val="22"/>
        </w:rPr>
        <w:t>.</w:t>
      </w:r>
      <w:r w:rsidR="00CA184B" w:rsidRPr="00037A3D">
        <w:rPr>
          <w:rFonts w:ascii="Bookman Old Style" w:hAnsi="Bookman Old Style"/>
          <w:sz w:val="22"/>
          <w:szCs w:val="22"/>
        </w:rPr>
        <w:t xml:space="preserve">  </w:t>
      </w:r>
      <w:r w:rsidR="002113A2" w:rsidRPr="002113A2">
        <w:rPr>
          <w:rFonts w:ascii="Bookman Old Style" w:hAnsi="Bookman Old Style"/>
          <w:sz w:val="22"/>
          <w:szCs w:val="22"/>
        </w:rPr>
        <w:t>Company may require deration or outage in response to the Facility</w:t>
      </w:r>
      <w:r w:rsidR="002113A2">
        <w:rPr>
          <w:rFonts w:ascii="Bookman Old Style" w:hAnsi="Bookman Old Style"/>
          <w:sz w:val="22"/>
          <w:szCs w:val="22"/>
        </w:rPr>
        <w:t>’</w:t>
      </w:r>
      <w:r w:rsidR="002113A2" w:rsidRPr="002113A2">
        <w:rPr>
          <w:rFonts w:ascii="Bookman Old Style" w:hAnsi="Bookman Old Style"/>
          <w:sz w:val="22"/>
          <w:szCs w:val="22"/>
        </w:rPr>
        <w:t>s failure to comply with Company Dispatch</w:t>
      </w:r>
      <w:r>
        <w:rPr>
          <w:rFonts w:ascii="Bookman Old Style" w:hAnsi="Bookman Old Style"/>
          <w:sz w:val="22"/>
          <w:szCs w:val="22"/>
        </w:rPr>
        <w:t>/Charge</w:t>
      </w:r>
      <w:r w:rsidR="002113A2" w:rsidRPr="002113A2">
        <w:rPr>
          <w:rFonts w:ascii="Bookman Old Style" w:hAnsi="Bookman Old Style"/>
          <w:sz w:val="22"/>
          <w:szCs w:val="22"/>
        </w:rPr>
        <w:t xml:space="preserve"> or to any conditions of Seller-Attributable </w:t>
      </w:r>
      <w:r w:rsidR="008E3E65">
        <w:rPr>
          <w:rFonts w:ascii="Bookman Old Style" w:hAnsi="Bookman Old Style"/>
          <w:sz w:val="22"/>
          <w:szCs w:val="22"/>
        </w:rPr>
        <w:t>Una</w:t>
      </w:r>
      <w:r w:rsidR="00E233FF">
        <w:rPr>
          <w:rFonts w:ascii="Bookman Old Style" w:hAnsi="Bookman Old Style"/>
          <w:sz w:val="22"/>
          <w:szCs w:val="22"/>
        </w:rPr>
        <w:t>vailability</w:t>
      </w:r>
      <w:r w:rsidR="002113A2" w:rsidRPr="002113A2">
        <w:rPr>
          <w:rFonts w:ascii="Bookman Old Style" w:hAnsi="Bookman Old Style"/>
          <w:sz w:val="22"/>
          <w:szCs w:val="22"/>
        </w:rPr>
        <w:t xml:space="preserve">.  A deration or outage required by Company pursuant to the preceding sentence shall be considered </w:t>
      </w:r>
      <w:r w:rsidR="00003D56">
        <w:rPr>
          <w:rFonts w:ascii="Bookman Old Style" w:hAnsi="Bookman Old Style"/>
          <w:sz w:val="22"/>
          <w:szCs w:val="22"/>
        </w:rPr>
        <w:t>Seller-Attributable Unavailability</w:t>
      </w:r>
      <w:r w:rsidR="002113A2" w:rsidRPr="002113A2">
        <w:rPr>
          <w:rFonts w:ascii="Bookman Old Style" w:hAnsi="Bookman Old Style"/>
          <w:sz w:val="22"/>
          <w:szCs w:val="22"/>
        </w:rPr>
        <w:t xml:space="preserve"> and shall </w:t>
      </w:r>
      <w:r w:rsidR="002113A2">
        <w:rPr>
          <w:rFonts w:ascii="Bookman Old Style" w:hAnsi="Bookman Old Style"/>
          <w:sz w:val="22"/>
          <w:szCs w:val="22"/>
        </w:rPr>
        <w:t>c</w:t>
      </w:r>
      <w:r w:rsidR="002113A2" w:rsidRPr="002113A2">
        <w:rPr>
          <w:rFonts w:ascii="Bookman Old Style" w:hAnsi="Bookman Old Style"/>
          <w:sz w:val="22"/>
          <w:szCs w:val="22"/>
        </w:rPr>
        <w:t xml:space="preserve">ount against Seller for the purpose of calculating the </w:t>
      </w:r>
      <w:r w:rsidR="003F5B30">
        <w:rPr>
          <w:rFonts w:ascii="Bookman Old Style" w:hAnsi="Bookman Old Style"/>
          <w:sz w:val="22"/>
          <w:szCs w:val="22"/>
        </w:rPr>
        <w:t>Measured Availability</w:t>
      </w:r>
      <w:r w:rsidR="0018497B">
        <w:rPr>
          <w:rFonts w:ascii="Bookman Old Style" w:hAnsi="Bookman Old Style"/>
          <w:sz w:val="22"/>
          <w:szCs w:val="22"/>
        </w:rPr>
        <w:t xml:space="preserve"> </w:t>
      </w:r>
      <w:r w:rsidR="002113A2" w:rsidRPr="002113A2">
        <w:rPr>
          <w:rFonts w:ascii="Bookman Old Style" w:hAnsi="Bookman Old Style"/>
          <w:sz w:val="22"/>
          <w:szCs w:val="22"/>
        </w:rPr>
        <w:t xml:space="preserve">until the conditions that led to the deration or outage are resolved by Seller and Seller notifies Company of same. </w:t>
      </w:r>
      <w:r>
        <w:rPr>
          <w:rFonts w:ascii="Bookman Old Style" w:hAnsi="Bookman Old Style"/>
          <w:sz w:val="22"/>
          <w:szCs w:val="22"/>
        </w:rPr>
        <w:t xml:space="preserve"> </w:t>
      </w:r>
      <w:r w:rsidR="002113A2" w:rsidRPr="002113A2">
        <w:rPr>
          <w:rFonts w:ascii="Bookman Old Style" w:hAnsi="Bookman Old Style"/>
          <w:sz w:val="22"/>
          <w:szCs w:val="22"/>
        </w:rPr>
        <w:t xml:space="preserve">If, after such </w:t>
      </w:r>
      <w:r w:rsidR="00674845">
        <w:rPr>
          <w:rFonts w:ascii="Bookman Old Style" w:hAnsi="Bookman Old Style"/>
          <w:sz w:val="22"/>
          <w:szCs w:val="22"/>
        </w:rPr>
        <w:t>notification</w:t>
      </w:r>
      <w:r w:rsidR="002113A2" w:rsidRPr="002113A2">
        <w:rPr>
          <w:rFonts w:ascii="Bookman Old Style" w:hAnsi="Bookman Old Style"/>
          <w:sz w:val="22"/>
          <w:szCs w:val="22"/>
        </w:rPr>
        <w:t>, Company attempts to dispatch the Facility and determines that such conditions that led to the deration or outage are not resolved, all time from the notice of resolution to actual resolution shall be revised as continuance of the deration or outage.  If Seller requests confirmation from Company that Seller</w:t>
      </w:r>
      <w:r w:rsidR="005F59F8">
        <w:rPr>
          <w:rFonts w:ascii="Bookman Old Style" w:hAnsi="Bookman Old Style"/>
          <w:sz w:val="22"/>
          <w:szCs w:val="22"/>
        </w:rPr>
        <w:t>’</w:t>
      </w:r>
      <w:r w:rsidR="002113A2" w:rsidRPr="002113A2">
        <w:rPr>
          <w:rFonts w:ascii="Bookman Old Style" w:hAnsi="Bookman Old Style"/>
          <w:sz w:val="22"/>
          <w:szCs w:val="22"/>
        </w:rPr>
        <w:t xml:space="preserve">s actions to resolve such conditions that led to the deration or outage were successfully completed, then Company shall use reasonable efforts to respond to such request within three (3) </w:t>
      </w:r>
      <w:r w:rsidR="008E3E65">
        <w:rPr>
          <w:rFonts w:ascii="Bookman Old Style" w:hAnsi="Bookman Old Style"/>
          <w:sz w:val="22"/>
          <w:szCs w:val="22"/>
        </w:rPr>
        <w:t xml:space="preserve">Business </w:t>
      </w:r>
      <w:r w:rsidR="002113A2" w:rsidRPr="002113A2">
        <w:rPr>
          <w:rFonts w:ascii="Bookman Old Style" w:hAnsi="Bookman Old Style"/>
          <w:sz w:val="22"/>
          <w:szCs w:val="22"/>
        </w:rPr>
        <w:t xml:space="preserve">Days </w:t>
      </w:r>
      <w:r w:rsidR="008E3E65">
        <w:rPr>
          <w:rFonts w:ascii="Bookman Old Style" w:hAnsi="Bookman Old Style"/>
          <w:sz w:val="22"/>
          <w:szCs w:val="22"/>
        </w:rPr>
        <w:t xml:space="preserve">in writing (with Email being acceptable) </w:t>
      </w:r>
      <w:r w:rsidR="002113A2" w:rsidRPr="002113A2">
        <w:rPr>
          <w:rFonts w:ascii="Bookman Old Style" w:hAnsi="Bookman Old Style"/>
          <w:sz w:val="22"/>
          <w:szCs w:val="22"/>
        </w:rPr>
        <w:t>to allow Seller the opportunity to take further appropriate corrective actions if needed</w:t>
      </w:r>
      <w:r>
        <w:rPr>
          <w:rFonts w:ascii="Bookman Old Style" w:hAnsi="Bookman Old Style"/>
          <w:sz w:val="22"/>
          <w:szCs w:val="22"/>
        </w:rPr>
        <w:t>.</w:t>
      </w:r>
      <w:r w:rsidR="002113A2" w:rsidRPr="002113A2">
        <w:rPr>
          <w:rFonts w:ascii="Bookman Old Style" w:hAnsi="Bookman Old Style"/>
          <w:sz w:val="22"/>
          <w:szCs w:val="22"/>
        </w:rPr>
        <w:t xml:space="preserve">  </w:t>
      </w:r>
    </w:p>
    <w:p w14:paraId="77E6A860" w14:textId="1934EE37" w:rsidR="000F239E" w:rsidRPr="004F1A87" w:rsidRDefault="005E45A0" w:rsidP="003E15D1">
      <w:pPr>
        <w:pStyle w:val="BodyText"/>
        <w:keepNext/>
        <w:numPr>
          <w:ilvl w:val="1"/>
          <w:numId w:val="7"/>
        </w:numPr>
        <w:tabs>
          <w:tab w:val="left" w:pos="0"/>
          <w:tab w:val="left" w:pos="1440"/>
        </w:tabs>
        <w:spacing w:after="240"/>
        <w:ind w:left="0" w:firstLine="0"/>
        <w:rPr>
          <w:rFonts w:ascii="Bookman Old Style" w:hAnsi="Bookman Old Style"/>
          <w:b/>
          <w:sz w:val="28"/>
          <w:szCs w:val="28"/>
        </w:rPr>
      </w:pPr>
      <w:r>
        <w:rPr>
          <w:rFonts w:ascii="Bookman Old Style" w:hAnsi="Bookman Old Style"/>
          <w:b/>
          <w:sz w:val="28"/>
          <w:szCs w:val="28"/>
        </w:rPr>
        <w:t>Seller’s Maintenance</w:t>
      </w:r>
      <w:r w:rsidR="00FC558E" w:rsidRPr="004F1A87">
        <w:rPr>
          <w:rFonts w:ascii="Bookman Old Style" w:hAnsi="Bookman Old Style"/>
          <w:b/>
          <w:sz w:val="28"/>
          <w:szCs w:val="28"/>
        </w:rPr>
        <w:t xml:space="preserve"> </w:t>
      </w:r>
      <w:r w:rsidR="00D65C78" w:rsidRPr="004F1A87">
        <w:rPr>
          <w:rFonts w:ascii="Bookman Old Style" w:hAnsi="Bookman Old Style"/>
          <w:b/>
          <w:sz w:val="28"/>
          <w:szCs w:val="28"/>
        </w:rPr>
        <w:t>Schedule</w:t>
      </w:r>
      <w:r w:rsidR="00FC558E" w:rsidRPr="004F1A87">
        <w:rPr>
          <w:rFonts w:ascii="Bookman Old Style" w:hAnsi="Bookman Old Style"/>
          <w:b/>
          <w:sz w:val="28"/>
          <w:szCs w:val="28"/>
        </w:rPr>
        <w:t>.</w:t>
      </w:r>
    </w:p>
    <w:p w14:paraId="67F05065" w14:textId="6EA61066" w:rsidR="005D17FA" w:rsidRPr="00627654" w:rsidRDefault="00C437D2" w:rsidP="003E15D1">
      <w:pPr>
        <w:pStyle w:val="BodyText"/>
        <w:keepNext/>
        <w:widowControl/>
        <w:numPr>
          <w:ilvl w:val="2"/>
          <w:numId w:val="7"/>
        </w:numPr>
        <w:tabs>
          <w:tab w:val="left" w:pos="0"/>
        </w:tabs>
        <w:spacing w:after="240"/>
        <w:ind w:left="0" w:firstLine="806"/>
        <w:rPr>
          <w:rFonts w:ascii="Bookman Old Style" w:hAnsi="Bookman Old Style"/>
          <w:sz w:val="22"/>
          <w:szCs w:val="22"/>
        </w:rPr>
      </w:pPr>
      <w:r>
        <w:rPr>
          <w:rFonts w:ascii="Bookman Old Style" w:hAnsi="Bookman Old Style"/>
          <w:b/>
          <w:sz w:val="22"/>
          <w:szCs w:val="22"/>
        </w:rPr>
        <w:t xml:space="preserve">Monthly </w:t>
      </w:r>
      <w:r w:rsidR="005E45A0">
        <w:rPr>
          <w:rFonts w:ascii="Bookman Old Style" w:hAnsi="Bookman Old Style"/>
          <w:b/>
          <w:sz w:val="22"/>
          <w:szCs w:val="22"/>
        </w:rPr>
        <w:t>Schedule</w:t>
      </w:r>
      <w:r w:rsidR="00FC558E" w:rsidRPr="00627654">
        <w:rPr>
          <w:rFonts w:ascii="Bookman Old Style" w:hAnsi="Bookman Old Style"/>
          <w:b/>
          <w:sz w:val="22"/>
          <w:szCs w:val="22"/>
        </w:rPr>
        <w:t>.</w:t>
      </w:r>
      <w:r w:rsidR="00FC558E" w:rsidRPr="00627654">
        <w:rPr>
          <w:rFonts w:ascii="Bookman Old Style" w:hAnsi="Bookman Old Style"/>
          <w:sz w:val="22"/>
          <w:szCs w:val="22"/>
        </w:rPr>
        <w:t xml:space="preserve"> </w:t>
      </w:r>
      <w:r w:rsidR="00627654" w:rsidRPr="00627654">
        <w:rPr>
          <w:rFonts w:ascii="Bookman Old Style" w:hAnsi="Bookman Old Style"/>
          <w:sz w:val="22"/>
          <w:szCs w:val="22"/>
        </w:rPr>
        <w:t xml:space="preserve"> </w:t>
      </w:r>
      <w:r w:rsidR="004908C4" w:rsidRPr="004908C4">
        <w:rPr>
          <w:rFonts w:ascii="Bookman Old Style" w:hAnsi="Bookman Old Style"/>
          <w:sz w:val="22"/>
          <w:szCs w:val="22"/>
        </w:rPr>
        <w:t xml:space="preserve">By </w:t>
      </w:r>
      <w:r>
        <w:rPr>
          <w:rFonts w:ascii="Bookman Old Style" w:hAnsi="Bookman Old Style"/>
          <w:sz w:val="22"/>
          <w:szCs w:val="22"/>
        </w:rPr>
        <w:t>the first of each calendar month</w:t>
      </w:r>
      <w:r w:rsidR="004908C4" w:rsidRPr="004908C4">
        <w:rPr>
          <w:rFonts w:ascii="Bookman Old Style" w:hAnsi="Bookman Old Style"/>
          <w:sz w:val="22"/>
          <w:szCs w:val="22"/>
        </w:rPr>
        <w:t xml:space="preserve"> subsequent to the Commercial Operations Date</w:t>
      </w:r>
      <w:r w:rsidR="00FC558E" w:rsidRPr="00627654">
        <w:rPr>
          <w:rFonts w:ascii="Bookman Old Style" w:hAnsi="Bookman Old Style"/>
          <w:sz w:val="22"/>
          <w:szCs w:val="22"/>
        </w:rPr>
        <w:t xml:space="preserve">, Seller shall </w:t>
      </w:r>
      <w:r w:rsidR="004908C4">
        <w:rPr>
          <w:rFonts w:ascii="Bookman Old Style" w:hAnsi="Bookman Old Style"/>
          <w:sz w:val="22"/>
          <w:szCs w:val="22"/>
        </w:rPr>
        <w:t>provide</w:t>
      </w:r>
      <w:r w:rsidR="00FC558E" w:rsidRPr="00627654">
        <w:rPr>
          <w:rFonts w:ascii="Bookman Old Style" w:hAnsi="Bookman Old Style"/>
          <w:sz w:val="22"/>
          <w:szCs w:val="22"/>
        </w:rPr>
        <w:t xml:space="preserve"> to Company</w:t>
      </w:r>
      <w:r w:rsidR="004908C4">
        <w:rPr>
          <w:rFonts w:ascii="Bookman Old Style" w:hAnsi="Bookman Old Style"/>
          <w:sz w:val="22"/>
          <w:szCs w:val="22"/>
        </w:rPr>
        <w:t xml:space="preserve">, </w:t>
      </w:r>
      <w:r w:rsidR="004908C4" w:rsidRPr="00627654">
        <w:rPr>
          <w:rFonts w:ascii="Bookman Old Style" w:hAnsi="Bookman Old Style"/>
          <w:sz w:val="22"/>
          <w:szCs w:val="22"/>
        </w:rPr>
        <w:t>in the form requested by Company</w:t>
      </w:r>
      <w:r w:rsidR="004908C4">
        <w:rPr>
          <w:rFonts w:ascii="Bookman Old Style" w:hAnsi="Bookman Old Style"/>
          <w:sz w:val="22"/>
          <w:szCs w:val="22"/>
        </w:rPr>
        <w:t>,</w:t>
      </w:r>
      <w:r w:rsidR="00FC558E" w:rsidRPr="00627654">
        <w:rPr>
          <w:rFonts w:ascii="Bookman Old Style" w:hAnsi="Bookman Old Style"/>
          <w:sz w:val="22"/>
          <w:szCs w:val="22"/>
        </w:rPr>
        <w:t xml:space="preserve"> </w:t>
      </w:r>
      <w:r w:rsidR="004908C4">
        <w:rPr>
          <w:rFonts w:ascii="Bookman Old Style" w:hAnsi="Bookman Old Style"/>
          <w:sz w:val="22"/>
          <w:szCs w:val="22"/>
        </w:rPr>
        <w:t xml:space="preserve">a projection of </w:t>
      </w:r>
      <w:r w:rsidR="00A70E12">
        <w:rPr>
          <w:rFonts w:ascii="Bookman Old Style" w:hAnsi="Bookman Old Style"/>
          <w:sz w:val="22"/>
          <w:szCs w:val="22"/>
        </w:rPr>
        <w:t>m</w:t>
      </w:r>
      <w:r w:rsidR="00FC558E" w:rsidRPr="00A70E12">
        <w:rPr>
          <w:rFonts w:ascii="Bookman Old Style" w:hAnsi="Bookman Old Style"/>
          <w:sz w:val="22"/>
          <w:szCs w:val="22"/>
        </w:rPr>
        <w:t xml:space="preserve">aintenance </w:t>
      </w:r>
      <w:r w:rsidR="00A70E12" w:rsidRPr="00A70E12">
        <w:rPr>
          <w:rFonts w:ascii="Bookman Old Style" w:hAnsi="Bookman Old Style"/>
          <w:sz w:val="22"/>
          <w:szCs w:val="22"/>
        </w:rPr>
        <w:t>o</w:t>
      </w:r>
      <w:r w:rsidR="00FC558E" w:rsidRPr="00A70E12">
        <w:rPr>
          <w:rFonts w:ascii="Bookman Old Style" w:hAnsi="Bookman Old Style"/>
          <w:sz w:val="22"/>
          <w:szCs w:val="22"/>
        </w:rPr>
        <w:t>utages</w:t>
      </w:r>
      <w:r w:rsidR="00FC558E" w:rsidRPr="00627654">
        <w:rPr>
          <w:rFonts w:ascii="Bookman Old Style" w:hAnsi="Bookman Old Style"/>
          <w:sz w:val="22"/>
          <w:szCs w:val="22"/>
        </w:rPr>
        <w:t xml:space="preserve"> </w:t>
      </w:r>
      <w:r w:rsidR="004908C4">
        <w:rPr>
          <w:rFonts w:ascii="Bookman Old Style" w:hAnsi="Bookman Old Style"/>
          <w:sz w:val="22"/>
          <w:szCs w:val="22"/>
        </w:rPr>
        <w:t xml:space="preserve">and estimated reductions in capacity </w:t>
      </w:r>
      <w:r w:rsidR="00FC558E" w:rsidRPr="00627654">
        <w:rPr>
          <w:rFonts w:ascii="Bookman Old Style" w:hAnsi="Bookman Old Style"/>
          <w:sz w:val="22"/>
          <w:szCs w:val="22"/>
        </w:rPr>
        <w:t>f</w:t>
      </w:r>
      <w:r w:rsidR="004908C4">
        <w:rPr>
          <w:rFonts w:ascii="Bookman Old Style" w:hAnsi="Bookman Old Style"/>
          <w:sz w:val="22"/>
          <w:szCs w:val="22"/>
        </w:rPr>
        <w:t xml:space="preserve">or the next calendar </w:t>
      </w:r>
      <w:r>
        <w:rPr>
          <w:rFonts w:ascii="Bookman Old Style" w:hAnsi="Bookman Old Style"/>
          <w:sz w:val="22"/>
          <w:szCs w:val="22"/>
        </w:rPr>
        <w:t>month</w:t>
      </w:r>
      <w:r w:rsidR="00FC558E" w:rsidRPr="00627654">
        <w:rPr>
          <w:rFonts w:ascii="Bookman Old Style" w:hAnsi="Bookman Old Style"/>
          <w:sz w:val="22"/>
          <w:szCs w:val="22"/>
        </w:rPr>
        <w:t xml:space="preserve">.  </w:t>
      </w:r>
      <w:r w:rsidR="004908C4" w:rsidRPr="004908C4">
        <w:rPr>
          <w:rFonts w:ascii="Bookman Old Style" w:hAnsi="Bookman Old Style"/>
          <w:sz w:val="22"/>
          <w:szCs w:val="22"/>
        </w:rPr>
        <w:t xml:space="preserve">Seller shall provide Company with prompt written notice of any deviation from its </w:t>
      </w:r>
      <w:r>
        <w:rPr>
          <w:rFonts w:ascii="Bookman Old Style" w:hAnsi="Bookman Old Style"/>
          <w:sz w:val="22"/>
          <w:szCs w:val="22"/>
        </w:rPr>
        <w:t>monthly</w:t>
      </w:r>
      <w:r w:rsidRPr="004908C4">
        <w:rPr>
          <w:rFonts w:ascii="Bookman Old Style" w:hAnsi="Bookman Old Style"/>
          <w:sz w:val="22"/>
          <w:szCs w:val="22"/>
        </w:rPr>
        <w:t xml:space="preserve"> </w:t>
      </w:r>
      <w:r w:rsidR="004908C4" w:rsidRPr="004908C4">
        <w:rPr>
          <w:rFonts w:ascii="Bookman Old Style" w:hAnsi="Bookman Old Style"/>
          <w:sz w:val="22"/>
          <w:szCs w:val="22"/>
        </w:rPr>
        <w:t xml:space="preserve">maintenance schedule </w:t>
      </w:r>
      <w:proofErr w:type="gramStart"/>
      <w:r w:rsidR="004908C4" w:rsidRPr="004908C4">
        <w:rPr>
          <w:rFonts w:ascii="Bookman Old Style" w:hAnsi="Bookman Old Style"/>
          <w:sz w:val="22"/>
          <w:szCs w:val="22"/>
        </w:rPr>
        <w:t xml:space="preserve">but in any case </w:t>
      </w:r>
      <w:proofErr w:type="gramEnd"/>
      <w:r w:rsidR="004908C4" w:rsidRPr="004908C4">
        <w:rPr>
          <w:rFonts w:ascii="Bookman Old Style" w:hAnsi="Bookman Old Style"/>
          <w:sz w:val="22"/>
          <w:szCs w:val="22"/>
        </w:rPr>
        <w:t xml:space="preserve">Seller shall provide such written notice not less than one (1) week prior to commencing any such rescheduled maintenance event.  During any scheduled or rescheduled </w:t>
      </w:r>
      <w:r w:rsidR="004908C4" w:rsidRPr="004908C4">
        <w:rPr>
          <w:rFonts w:ascii="Bookman Old Style" w:hAnsi="Bookman Old Style"/>
          <w:sz w:val="22"/>
          <w:szCs w:val="22"/>
        </w:rPr>
        <w:lastRenderedPageBreak/>
        <w:t>maintenance event, Seller shall provide updates to Company</w:t>
      </w:r>
      <w:r w:rsidR="004908C4">
        <w:rPr>
          <w:rFonts w:ascii="Bookman Old Style" w:hAnsi="Bookman Old Style"/>
          <w:sz w:val="22"/>
          <w:szCs w:val="22"/>
        </w:rPr>
        <w:t>’</w:t>
      </w:r>
      <w:r w:rsidR="004908C4" w:rsidRPr="004908C4">
        <w:rPr>
          <w:rFonts w:ascii="Bookman Old Style" w:hAnsi="Bookman Old Style"/>
          <w:sz w:val="22"/>
          <w:szCs w:val="22"/>
        </w:rPr>
        <w:t>s operating personnel in the event there are any delays or changes to the proposed schedule, and shall promptly respond to any requests from Company for updates regarding the status of such maintenance event</w:t>
      </w:r>
      <w:r w:rsidR="00FC558E" w:rsidRPr="00627654">
        <w:rPr>
          <w:rFonts w:ascii="Bookman Old Style" w:hAnsi="Bookman Old Style"/>
          <w:sz w:val="22"/>
          <w:szCs w:val="22"/>
        </w:rPr>
        <w:t xml:space="preserve">.  </w:t>
      </w:r>
    </w:p>
    <w:p w14:paraId="68942B23" w14:textId="6926FDDE" w:rsidR="004908C4" w:rsidRPr="003B19D7" w:rsidRDefault="004908C4" w:rsidP="001B79AD">
      <w:pPr>
        <w:pStyle w:val="BodyText"/>
        <w:numPr>
          <w:ilvl w:val="2"/>
          <w:numId w:val="7"/>
        </w:numPr>
        <w:tabs>
          <w:tab w:val="left" w:pos="0"/>
        </w:tabs>
        <w:spacing w:after="240"/>
        <w:ind w:left="0" w:firstLine="810"/>
        <w:rPr>
          <w:rFonts w:ascii="Bookman Old Style" w:hAnsi="Bookman Old Style"/>
          <w:sz w:val="22"/>
          <w:szCs w:val="22"/>
        </w:rPr>
      </w:pPr>
      <w:r w:rsidRPr="003B19D7">
        <w:rPr>
          <w:rFonts w:ascii="Bookman Old Style" w:hAnsi="Bookman Old Style"/>
          <w:b/>
          <w:sz w:val="22"/>
          <w:szCs w:val="22"/>
        </w:rPr>
        <w:t>Annual Schedule.</w:t>
      </w:r>
      <w:r w:rsidRPr="003B19D7">
        <w:rPr>
          <w:rFonts w:ascii="Bookman Old Style" w:hAnsi="Bookman Old Style"/>
          <w:sz w:val="22"/>
          <w:szCs w:val="22"/>
        </w:rPr>
        <w:t xml:space="preserve">  </w:t>
      </w:r>
      <w:r w:rsidR="005E22CF" w:rsidRPr="003B19D7">
        <w:rPr>
          <w:rFonts w:ascii="Bookman Old Style" w:hAnsi="Bookman Old Style"/>
          <w:sz w:val="22"/>
          <w:szCs w:val="22"/>
        </w:rPr>
        <w:t xml:space="preserve">By each June 30 subsequent to the Commercial Operations Date, </w:t>
      </w:r>
      <w:r w:rsidRPr="001B79AD">
        <w:rPr>
          <w:rFonts w:ascii="Bookman Old Style" w:hAnsi="Bookman Old Style"/>
          <w:sz w:val="22"/>
          <w:szCs w:val="22"/>
        </w:rPr>
        <w:t>Seller shall submit to Company</w:t>
      </w:r>
      <w:r w:rsidR="002D1E8F" w:rsidRPr="001B79AD">
        <w:rPr>
          <w:rFonts w:ascii="Bookman Old Style" w:hAnsi="Bookman Old Style"/>
          <w:sz w:val="22"/>
          <w:szCs w:val="22"/>
        </w:rPr>
        <w:t>, in the form requested by Company,</w:t>
      </w:r>
      <w:r w:rsidRPr="001B79AD">
        <w:rPr>
          <w:rFonts w:ascii="Bookman Old Style" w:hAnsi="Bookman Old Style"/>
          <w:sz w:val="22"/>
          <w:szCs w:val="22"/>
        </w:rPr>
        <w:t xml:space="preserve"> </w:t>
      </w:r>
      <w:r w:rsidR="002D1E8F" w:rsidRPr="001B79AD">
        <w:rPr>
          <w:rFonts w:ascii="Bookman Old Style" w:hAnsi="Bookman Old Style"/>
          <w:sz w:val="22"/>
          <w:szCs w:val="22"/>
        </w:rPr>
        <w:t>a</w:t>
      </w:r>
      <w:r w:rsidRPr="001B79AD">
        <w:rPr>
          <w:rFonts w:ascii="Bookman Old Style" w:hAnsi="Bookman Old Style"/>
          <w:sz w:val="22"/>
          <w:szCs w:val="22"/>
        </w:rPr>
        <w:t xml:space="preserve"> schedule of </w:t>
      </w:r>
      <w:r w:rsidR="00A70E12" w:rsidRPr="001B79AD">
        <w:rPr>
          <w:rFonts w:ascii="Bookman Old Style" w:hAnsi="Bookman Old Style"/>
          <w:sz w:val="22"/>
          <w:szCs w:val="22"/>
        </w:rPr>
        <w:t>m</w:t>
      </w:r>
      <w:r w:rsidRPr="001B79AD">
        <w:rPr>
          <w:rFonts w:ascii="Bookman Old Style" w:hAnsi="Bookman Old Style"/>
          <w:sz w:val="22"/>
          <w:szCs w:val="22"/>
        </w:rPr>
        <w:t xml:space="preserve">aintenance </w:t>
      </w:r>
      <w:r w:rsidR="00A70E12" w:rsidRPr="001B79AD">
        <w:rPr>
          <w:rFonts w:ascii="Bookman Old Style" w:hAnsi="Bookman Old Style"/>
          <w:sz w:val="22"/>
          <w:szCs w:val="22"/>
        </w:rPr>
        <w:t>o</w:t>
      </w:r>
      <w:r w:rsidRPr="001B79AD">
        <w:rPr>
          <w:rFonts w:ascii="Bookman Old Style" w:hAnsi="Bookman Old Style"/>
          <w:sz w:val="22"/>
          <w:szCs w:val="22"/>
        </w:rPr>
        <w:t xml:space="preserve">utages which will reduce the capacity of the Facility by </w:t>
      </w:r>
      <w:r w:rsidR="00571E9F">
        <w:rPr>
          <w:rFonts w:ascii="Bookman Old Style" w:hAnsi="Bookman Old Style"/>
          <w:b/>
          <w:sz w:val="22"/>
          <w:szCs w:val="22"/>
        </w:rPr>
        <w:t>0.5 MW</w:t>
      </w:r>
      <w:r w:rsidRPr="001B79AD">
        <w:rPr>
          <w:rFonts w:ascii="Bookman Old Style" w:hAnsi="Bookman Old Style"/>
          <w:sz w:val="22"/>
          <w:szCs w:val="22"/>
        </w:rPr>
        <w:t xml:space="preserve"> or more for the next </w:t>
      </w:r>
      <w:r w:rsidR="00325FCD">
        <w:rPr>
          <w:rFonts w:ascii="Bookman Old Style" w:hAnsi="Bookman Old Style"/>
          <w:sz w:val="22"/>
          <w:szCs w:val="22"/>
        </w:rPr>
        <w:t>one</w:t>
      </w:r>
      <w:r w:rsidRPr="001B79AD">
        <w:rPr>
          <w:rFonts w:ascii="Bookman Old Style" w:hAnsi="Bookman Old Style"/>
          <w:sz w:val="22"/>
          <w:szCs w:val="22"/>
        </w:rPr>
        <w:t xml:space="preserve">-year period, beginning with January of the following year.  </w:t>
      </w:r>
      <w:r w:rsidR="003279C0" w:rsidRPr="001B79AD">
        <w:rPr>
          <w:rFonts w:ascii="Bookman Old Style" w:hAnsi="Bookman Old Style"/>
          <w:sz w:val="22"/>
          <w:szCs w:val="22"/>
        </w:rPr>
        <w:t>Such annual</w:t>
      </w:r>
      <w:r w:rsidRPr="001B79AD">
        <w:rPr>
          <w:rFonts w:ascii="Bookman Old Style" w:hAnsi="Bookman Old Style"/>
          <w:sz w:val="22"/>
          <w:szCs w:val="22"/>
        </w:rPr>
        <w:t xml:space="preserve"> schedule shall state the proposed dates and durations of scheduled maintenance, the scope of work for the maintenance and the estimated </w:t>
      </w:r>
      <w:r w:rsidR="00A63531" w:rsidRPr="001B79AD">
        <w:rPr>
          <w:rFonts w:ascii="Bookman Old Style" w:hAnsi="Bookman Old Style"/>
          <w:sz w:val="22"/>
          <w:szCs w:val="22"/>
        </w:rPr>
        <w:t xml:space="preserve">reductions in capacity </w:t>
      </w:r>
      <w:r w:rsidRPr="001B79AD">
        <w:rPr>
          <w:rFonts w:ascii="Bookman Old Style" w:hAnsi="Bookman Old Style"/>
          <w:sz w:val="22"/>
          <w:szCs w:val="22"/>
        </w:rPr>
        <w:t xml:space="preserve">for each projected maintenance event.  Company shall review the maintenance schedule for the </w:t>
      </w:r>
      <w:r w:rsidR="00325FCD">
        <w:rPr>
          <w:rFonts w:ascii="Bookman Old Style" w:hAnsi="Bookman Old Style"/>
          <w:sz w:val="22"/>
          <w:szCs w:val="22"/>
        </w:rPr>
        <w:t>one</w:t>
      </w:r>
      <w:r w:rsidRPr="001B79AD">
        <w:rPr>
          <w:rFonts w:ascii="Bookman Old Style" w:hAnsi="Bookman Old Style"/>
          <w:sz w:val="22"/>
          <w:szCs w:val="22"/>
        </w:rPr>
        <w:t>-year period and inform Seller in writing no later than December 1 of the same year of Company</w:t>
      </w:r>
      <w:r w:rsidR="00A63531" w:rsidRPr="001B79AD">
        <w:rPr>
          <w:rFonts w:ascii="Bookman Old Style" w:hAnsi="Bookman Old Style"/>
          <w:sz w:val="22"/>
          <w:szCs w:val="22"/>
        </w:rPr>
        <w:t>’</w:t>
      </w:r>
      <w:r w:rsidRPr="001B79AD">
        <w:rPr>
          <w:rFonts w:ascii="Bookman Old Style" w:hAnsi="Bookman Old Style"/>
          <w:sz w:val="22"/>
          <w:szCs w:val="22"/>
        </w:rPr>
        <w:t>s concurrence or requested</w:t>
      </w:r>
      <w:r w:rsidR="00E65C1F" w:rsidRPr="001B79AD">
        <w:rPr>
          <w:rFonts w:ascii="Bookman Old Style" w:hAnsi="Bookman Old Style"/>
          <w:sz w:val="22"/>
          <w:szCs w:val="22"/>
        </w:rPr>
        <w:t xml:space="preserve"> revisions, which Seller shall agree to unless</w:t>
      </w:r>
      <w:r w:rsidRPr="001B79AD">
        <w:rPr>
          <w:rFonts w:ascii="Bookman Old Style" w:hAnsi="Bookman Old Style"/>
          <w:sz w:val="22"/>
          <w:szCs w:val="22"/>
        </w:rPr>
        <w:t>, in Seller</w:t>
      </w:r>
      <w:r w:rsidR="00A63531" w:rsidRPr="001B79AD">
        <w:rPr>
          <w:rFonts w:ascii="Bookman Old Style" w:hAnsi="Bookman Old Style"/>
          <w:sz w:val="22"/>
          <w:szCs w:val="22"/>
        </w:rPr>
        <w:t>’</w:t>
      </w:r>
      <w:r w:rsidRPr="001B79AD">
        <w:rPr>
          <w:rFonts w:ascii="Bookman Old Style" w:hAnsi="Bookman Old Style"/>
          <w:sz w:val="22"/>
          <w:szCs w:val="22"/>
        </w:rPr>
        <w:t xml:space="preserve">s judgment, </w:t>
      </w:r>
      <w:r w:rsidR="00E65C1F" w:rsidRPr="001B79AD">
        <w:rPr>
          <w:rFonts w:ascii="Bookman Old Style" w:hAnsi="Bookman Old Style"/>
          <w:sz w:val="22"/>
          <w:szCs w:val="22"/>
        </w:rPr>
        <w:t xml:space="preserve">such proposed revisions </w:t>
      </w:r>
      <w:r w:rsidRPr="001B79AD">
        <w:rPr>
          <w:rFonts w:ascii="Bookman Old Style" w:hAnsi="Bookman Old Style"/>
          <w:sz w:val="22"/>
          <w:szCs w:val="22"/>
        </w:rPr>
        <w:t>will void or violate any warranties of equipment that is part of, or used in connection with, the Facility or violate any long-term service agreement with respect to such equipment</w:t>
      </w:r>
      <w:r w:rsidR="00F43836" w:rsidRPr="001B79AD">
        <w:rPr>
          <w:rFonts w:ascii="Bookman Old Style" w:hAnsi="Bookman Old Style"/>
          <w:sz w:val="22"/>
          <w:szCs w:val="22"/>
        </w:rPr>
        <w:t>; provided, that,</w:t>
      </w:r>
      <w:r w:rsidRPr="001B79AD">
        <w:rPr>
          <w:rFonts w:ascii="Bookman Old Style" w:hAnsi="Bookman Old Style"/>
          <w:sz w:val="22"/>
          <w:szCs w:val="22"/>
        </w:rPr>
        <w:t xml:space="preserve"> in </w:t>
      </w:r>
      <w:r w:rsidR="00F43836" w:rsidRPr="001B79AD">
        <w:rPr>
          <w:rFonts w:ascii="Bookman Old Style" w:hAnsi="Bookman Old Style"/>
          <w:sz w:val="22"/>
          <w:szCs w:val="22"/>
        </w:rPr>
        <w:t>each such</w:t>
      </w:r>
      <w:r w:rsidRPr="001B79AD">
        <w:rPr>
          <w:rFonts w:ascii="Bookman Old Style" w:hAnsi="Bookman Old Style"/>
          <w:sz w:val="22"/>
          <w:szCs w:val="22"/>
        </w:rPr>
        <w:t xml:space="preserve"> case</w:t>
      </w:r>
      <w:r w:rsidR="00F43836" w:rsidRPr="001B79AD">
        <w:rPr>
          <w:rFonts w:ascii="Bookman Old Style" w:hAnsi="Bookman Old Style"/>
          <w:sz w:val="22"/>
          <w:szCs w:val="22"/>
        </w:rPr>
        <w:t>,</w:t>
      </w:r>
      <w:r w:rsidRPr="001B79AD">
        <w:rPr>
          <w:rFonts w:ascii="Bookman Old Style" w:hAnsi="Bookman Old Style"/>
          <w:sz w:val="22"/>
          <w:szCs w:val="22"/>
        </w:rPr>
        <w:t xml:space="preserve"> Seller shall promptly notify Company thereof, and Seller and Company shall endeavor to reach a mutually satisfactory resolution of the matter in question</w:t>
      </w:r>
      <w:r w:rsidRPr="003B19D7">
        <w:rPr>
          <w:rFonts w:ascii="Bookman Old Style" w:hAnsi="Bookman Old Style"/>
          <w:sz w:val="22"/>
          <w:szCs w:val="22"/>
        </w:rPr>
        <w:t>.</w:t>
      </w:r>
      <w:r w:rsidR="00357DA9">
        <w:rPr>
          <w:rFonts w:ascii="Bookman Old Style" w:hAnsi="Bookman Old Style"/>
          <w:sz w:val="22"/>
          <w:szCs w:val="22"/>
        </w:rPr>
        <w:t xml:space="preserve">  </w:t>
      </w:r>
      <w:r w:rsidR="00357DA9" w:rsidRPr="004908C4">
        <w:rPr>
          <w:rFonts w:ascii="Bookman Old Style" w:hAnsi="Bookman Old Style"/>
          <w:sz w:val="22"/>
          <w:szCs w:val="22"/>
        </w:rPr>
        <w:t xml:space="preserve">Seller shall provide Company with written notice of </w:t>
      </w:r>
      <w:r w:rsidR="00357DA9">
        <w:rPr>
          <w:rFonts w:ascii="Bookman Old Style" w:hAnsi="Bookman Old Style"/>
          <w:sz w:val="22"/>
          <w:szCs w:val="22"/>
        </w:rPr>
        <w:t xml:space="preserve">an upcoming </w:t>
      </w:r>
      <w:r w:rsidR="00357DA9" w:rsidRPr="004908C4">
        <w:rPr>
          <w:rFonts w:ascii="Bookman Old Style" w:hAnsi="Bookman Old Style"/>
          <w:sz w:val="22"/>
          <w:szCs w:val="22"/>
        </w:rPr>
        <w:t>maintenance</w:t>
      </w:r>
      <w:r w:rsidR="00357DA9">
        <w:rPr>
          <w:rFonts w:ascii="Bookman Old Style" w:hAnsi="Bookman Old Style"/>
          <w:sz w:val="22"/>
          <w:szCs w:val="22"/>
        </w:rPr>
        <w:t xml:space="preserve"> outage</w:t>
      </w:r>
      <w:r w:rsidR="00357DA9" w:rsidRPr="004908C4">
        <w:rPr>
          <w:rFonts w:ascii="Bookman Old Style" w:hAnsi="Bookman Old Style"/>
          <w:sz w:val="22"/>
          <w:szCs w:val="22"/>
        </w:rPr>
        <w:t xml:space="preserve"> not less than one (1) week prior to commencing any such maintenance event.</w:t>
      </w:r>
      <w:r w:rsidR="00423BC3">
        <w:rPr>
          <w:rFonts w:ascii="Bookman Old Style" w:hAnsi="Bookman Old Style"/>
          <w:sz w:val="22"/>
          <w:szCs w:val="22"/>
        </w:rPr>
        <w:t xml:space="preserve"> </w:t>
      </w:r>
    </w:p>
    <w:p w14:paraId="0D1D480E" w14:textId="4AAAFC37" w:rsidR="00343136" w:rsidRPr="00B34947" w:rsidRDefault="008A1B16" w:rsidP="003E15D1">
      <w:pPr>
        <w:pStyle w:val="BodyText"/>
        <w:numPr>
          <w:ilvl w:val="2"/>
          <w:numId w:val="7"/>
        </w:numPr>
        <w:tabs>
          <w:tab w:val="left" w:pos="0"/>
        </w:tabs>
        <w:spacing w:after="240"/>
        <w:ind w:left="0" w:firstLine="810"/>
        <w:rPr>
          <w:rFonts w:ascii="Bookman Old Style" w:hAnsi="Bookman Old Style"/>
          <w:sz w:val="22"/>
          <w:szCs w:val="22"/>
        </w:rPr>
      </w:pPr>
      <w:r w:rsidRPr="003156CE">
        <w:rPr>
          <w:rFonts w:ascii="Bookman Old Style" w:hAnsi="Bookman Old Style"/>
          <w:b/>
          <w:sz w:val="22"/>
          <w:szCs w:val="22"/>
        </w:rPr>
        <w:t>Scheduling of Maintenance Outages.</w:t>
      </w:r>
      <w:r>
        <w:rPr>
          <w:rFonts w:ascii="Bookman Old Style" w:hAnsi="Bookman Old Style"/>
          <w:sz w:val="22"/>
          <w:szCs w:val="22"/>
        </w:rPr>
        <w:t xml:space="preserve">  </w:t>
      </w:r>
      <w:r w:rsidDel="00C437D2">
        <w:rPr>
          <w:rFonts w:ascii="Bookman Old Style" w:hAnsi="Bookman Old Style"/>
          <w:sz w:val="22"/>
          <w:szCs w:val="22"/>
        </w:rPr>
        <w:t xml:space="preserve">Seller shall coordinate the scheduling of all </w:t>
      </w:r>
      <w:r w:rsidR="003B19D7" w:rsidDel="00C437D2">
        <w:rPr>
          <w:rFonts w:ascii="Bookman Old Style" w:hAnsi="Bookman Old Style"/>
          <w:sz w:val="22"/>
          <w:szCs w:val="22"/>
        </w:rPr>
        <w:t xml:space="preserve">planned </w:t>
      </w:r>
      <w:r w:rsidDel="00C437D2">
        <w:rPr>
          <w:rFonts w:ascii="Bookman Old Style" w:hAnsi="Bookman Old Style"/>
          <w:sz w:val="22"/>
          <w:szCs w:val="22"/>
        </w:rPr>
        <w:t xml:space="preserve">maintenance outages with the Company to ensure all </w:t>
      </w:r>
      <w:r w:rsidR="003B19D7" w:rsidDel="00C437D2">
        <w:rPr>
          <w:rFonts w:ascii="Bookman Old Style" w:hAnsi="Bookman Old Style"/>
          <w:sz w:val="22"/>
          <w:szCs w:val="22"/>
        </w:rPr>
        <w:t>such</w:t>
      </w:r>
      <w:r w:rsidDel="00C437D2">
        <w:rPr>
          <w:rFonts w:ascii="Bookman Old Style" w:hAnsi="Bookman Old Style"/>
          <w:sz w:val="22"/>
          <w:szCs w:val="22"/>
        </w:rPr>
        <w:t xml:space="preserve"> outages occur at times when Company’s System is at low risk</w:t>
      </w:r>
      <w:r w:rsidR="0064723B" w:rsidDel="00C437D2">
        <w:rPr>
          <w:rFonts w:ascii="Bookman Old Style" w:hAnsi="Bookman Old Style"/>
          <w:sz w:val="22"/>
          <w:szCs w:val="22"/>
        </w:rPr>
        <w:t>, as determined by Company,</w:t>
      </w:r>
      <w:r w:rsidDel="00C437D2">
        <w:rPr>
          <w:rFonts w:ascii="Bookman Old Style" w:hAnsi="Bookman Old Style"/>
          <w:sz w:val="22"/>
          <w:szCs w:val="22"/>
        </w:rPr>
        <w:t xml:space="preserve"> for requiring any </w:t>
      </w:r>
      <w:r w:rsidR="00857146">
        <w:rPr>
          <w:rFonts w:ascii="Bookman Old Style" w:hAnsi="Bookman Old Style"/>
          <w:sz w:val="22"/>
          <w:szCs w:val="22"/>
        </w:rPr>
        <w:t>of the Energy Storage Services</w:t>
      </w:r>
      <w:r w:rsidDel="00C437D2">
        <w:rPr>
          <w:rFonts w:ascii="Bookman Old Style" w:hAnsi="Bookman Old Style"/>
          <w:sz w:val="22"/>
          <w:szCs w:val="22"/>
        </w:rPr>
        <w:t xml:space="preserve"> from the Facility. </w:t>
      </w:r>
      <w:r w:rsidR="003D44C3">
        <w:rPr>
          <w:rFonts w:ascii="Bookman Old Style" w:hAnsi="Bookman Old Style"/>
          <w:sz w:val="22"/>
          <w:szCs w:val="22"/>
        </w:rPr>
        <w:t xml:space="preserve">Seller shall work with Company to limit maintenance outages, when possible, to partial outages of the Facility instead of a total Facility outage. </w:t>
      </w:r>
    </w:p>
    <w:p w14:paraId="49FF8467" w14:textId="4DECFCEF" w:rsidR="000A186E" w:rsidRPr="000A186E" w:rsidRDefault="000A186E" w:rsidP="003E15D1">
      <w:pPr>
        <w:pStyle w:val="BodyText"/>
        <w:numPr>
          <w:ilvl w:val="1"/>
          <w:numId w:val="7"/>
        </w:numPr>
        <w:tabs>
          <w:tab w:val="left" w:pos="0"/>
          <w:tab w:val="left" w:pos="1440"/>
        </w:tabs>
        <w:spacing w:after="240"/>
        <w:ind w:left="0" w:firstLine="0"/>
        <w:rPr>
          <w:rFonts w:ascii="Bookman Old Style" w:hAnsi="Bookman Old Style" w:cs="Times New Roman"/>
          <w:b/>
          <w:sz w:val="28"/>
          <w:szCs w:val="28"/>
        </w:rPr>
      </w:pPr>
      <w:r w:rsidRPr="000A186E">
        <w:rPr>
          <w:rFonts w:ascii="Bookman Old Style" w:hAnsi="Bookman Old Style" w:cs="Times New Roman"/>
          <w:b/>
          <w:sz w:val="28"/>
          <w:szCs w:val="28"/>
        </w:rPr>
        <w:t>Seller</w:t>
      </w:r>
      <w:r w:rsidR="005F59F8">
        <w:rPr>
          <w:rFonts w:ascii="Bookman Old Style" w:hAnsi="Bookman Old Style" w:cs="Times New Roman"/>
          <w:b/>
          <w:sz w:val="28"/>
          <w:szCs w:val="28"/>
        </w:rPr>
        <w:t>’</w:t>
      </w:r>
      <w:r w:rsidRPr="000A186E">
        <w:rPr>
          <w:rFonts w:ascii="Bookman Old Style" w:hAnsi="Bookman Old Style" w:cs="Times New Roman"/>
          <w:b/>
          <w:sz w:val="28"/>
          <w:szCs w:val="28"/>
        </w:rPr>
        <w:t xml:space="preserve">s Notification Obligations.  </w:t>
      </w:r>
    </w:p>
    <w:p w14:paraId="3F13DD7F" w14:textId="1C9A979C" w:rsidR="000A186E" w:rsidRPr="006C3B4C" w:rsidRDefault="000A186E" w:rsidP="006C3B4C">
      <w:pPr>
        <w:pStyle w:val="BodyText"/>
        <w:tabs>
          <w:tab w:val="left" w:pos="0"/>
          <w:tab w:val="left" w:pos="1440"/>
        </w:tabs>
        <w:spacing w:after="240"/>
        <w:ind w:left="0"/>
        <w:rPr>
          <w:rFonts w:ascii="Bookman Old Style" w:hAnsi="Bookman Old Style"/>
          <w:sz w:val="22"/>
          <w:szCs w:val="22"/>
        </w:rPr>
      </w:pPr>
      <w:r w:rsidRPr="000A186E">
        <w:rPr>
          <w:rFonts w:ascii="Bookman Old Style" w:hAnsi="Bookman Old Style"/>
          <w:sz w:val="22"/>
          <w:szCs w:val="22"/>
        </w:rPr>
        <w:t xml:space="preserve">When Seller learns that any of its equipment will be removed from or returned to service, and any such removal or return may affect the ability of the Facility to </w:t>
      </w:r>
      <w:r w:rsidR="00F74A7B">
        <w:rPr>
          <w:rFonts w:ascii="Bookman Old Style" w:hAnsi="Bookman Old Style"/>
          <w:sz w:val="22"/>
          <w:szCs w:val="22"/>
        </w:rPr>
        <w:t>make</w:t>
      </w:r>
      <w:r>
        <w:rPr>
          <w:rFonts w:ascii="Bookman Old Style" w:hAnsi="Bookman Old Style"/>
          <w:sz w:val="22"/>
          <w:szCs w:val="22"/>
        </w:rPr>
        <w:t xml:space="preserve"> the Energy Storage Services</w:t>
      </w:r>
      <w:r w:rsidR="00F74A7B">
        <w:rPr>
          <w:rFonts w:ascii="Bookman Old Style" w:hAnsi="Bookman Old Style"/>
          <w:sz w:val="22"/>
          <w:szCs w:val="22"/>
        </w:rPr>
        <w:t xml:space="preserve"> available</w:t>
      </w:r>
      <w:r>
        <w:rPr>
          <w:rFonts w:ascii="Bookman Old Style" w:hAnsi="Bookman Old Style"/>
          <w:sz w:val="22"/>
          <w:szCs w:val="22"/>
        </w:rPr>
        <w:t xml:space="preserve"> to Company</w:t>
      </w:r>
      <w:r w:rsidRPr="000A186E">
        <w:rPr>
          <w:rFonts w:ascii="Bookman Old Style" w:hAnsi="Bookman Old Style"/>
          <w:sz w:val="22"/>
          <w:szCs w:val="22"/>
        </w:rPr>
        <w:t>, Seller shall notify Company as soon as practicable</w:t>
      </w:r>
      <w:r w:rsidR="0036716A">
        <w:rPr>
          <w:rFonts w:ascii="Bookman Old Style" w:hAnsi="Bookman Old Style"/>
          <w:sz w:val="22"/>
          <w:szCs w:val="22"/>
        </w:rPr>
        <w:t xml:space="preserve"> and provide Company with any reasonably requested information, </w:t>
      </w:r>
      <w:r>
        <w:rPr>
          <w:rFonts w:ascii="Bookman Old Style" w:hAnsi="Bookman Old Style"/>
          <w:sz w:val="22"/>
          <w:szCs w:val="22"/>
        </w:rPr>
        <w:t>and a</w:t>
      </w:r>
      <w:r w:rsidRPr="000A186E">
        <w:rPr>
          <w:rFonts w:ascii="Bookman Old Style" w:hAnsi="Bookman Old Style"/>
          <w:sz w:val="22"/>
          <w:szCs w:val="22"/>
        </w:rPr>
        <w:t>ny unit shut-down shall be coordinated with Company in advance to the extent practicable.</w:t>
      </w:r>
    </w:p>
    <w:p w14:paraId="13FBBB9E" w14:textId="77777777" w:rsidR="001D056C" w:rsidRDefault="001D056C" w:rsidP="00627654">
      <w:pPr>
        <w:pStyle w:val="BodyText"/>
        <w:tabs>
          <w:tab w:val="left" w:pos="0"/>
        </w:tabs>
        <w:spacing w:after="240"/>
        <w:ind w:left="0"/>
        <w:rPr>
          <w:rFonts w:ascii="Bookman Old Style" w:hAnsi="Bookman Old Style"/>
          <w:sz w:val="22"/>
          <w:szCs w:val="22"/>
        </w:rPr>
        <w:sectPr w:rsidR="001D056C" w:rsidSect="000F60C2">
          <w:footerReference w:type="default" r:id="rId21"/>
          <w:pgSz w:w="12240" w:h="15840"/>
          <w:pgMar w:top="1440" w:right="1440" w:bottom="1440" w:left="1440" w:header="0" w:footer="720" w:gutter="0"/>
          <w:cols w:space="720"/>
          <w:docGrid w:linePitch="299"/>
        </w:sectPr>
      </w:pPr>
    </w:p>
    <w:p w14:paraId="14FF65D7" w14:textId="206092AE" w:rsidR="00DE0ED9" w:rsidRPr="00CA48BF" w:rsidRDefault="008F7626" w:rsidP="003E15D1">
      <w:pPr>
        <w:pStyle w:val="Heading1"/>
        <w:keepNext/>
        <w:keepLines/>
        <w:numPr>
          <w:ilvl w:val="0"/>
          <w:numId w:val="7"/>
        </w:numPr>
        <w:tabs>
          <w:tab w:val="left" w:pos="0"/>
        </w:tabs>
        <w:spacing w:after="240"/>
        <w:ind w:left="0" w:right="14" w:firstLine="0"/>
        <w:jc w:val="center"/>
        <w:rPr>
          <w:rFonts w:ascii="Bookman Old Style" w:hAnsi="Bookman Old Style"/>
          <w:b w:val="0"/>
          <w:bCs w:val="0"/>
          <w:sz w:val="32"/>
          <w:szCs w:val="32"/>
        </w:rPr>
      </w:pPr>
      <w:bookmarkStart w:id="57" w:name="_TOC_250001"/>
      <w:r w:rsidRPr="00CA48BF">
        <w:rPr>
          <w:rFonts w:ascii="Bookman Old Style" w:hAnsi="Bookman Old Style"/>
          <w:b w:val="0"/>
          <w:bCs w:val="0"/>
          <w:sz w:val="32"/>
          <w:szCs w:val="32"/>
        </w:rPr>
        <w:lastRenderedPageBreak/>
        <w:br/>
      </w:r>
      <w:bookmarkStart w:id="58" w:name="_Toc13638093"/>
      <w:r w:rsidR="009224BF">
        <w:rPr>
          <w:rFonts w:ascii="Bookman Old Style" w:hAnsi="Bookman Old Style"/>
          <w:spacing w:val="-6"/>
          <w:sz w:val="32"/>
          <w:szCs w:val="32"/>
        </w:rPr>
        <w:t xml:space="preserve">FACILITY OPERATIONS, </w:t>
      </w:r>
      <w:r w:rsidRPr="00CA48BF">
        <w:rPr>
          <w:rFonts w:ascii="Bookman Old Style" w:hAnsi="Bookman Old Style"/>
          <w:spacing w:val="-2"/>
          <w:sz w:val="32"/>
          <w:szCs w:val="32"/>
        </w:rPr>
        <w:t>MAINTENANCE</w:t>
      </w:r>
      <w:r w:rsidRPr="00CA48BF">
        <w:rPr>
          <w:rFonts w:ascii="Bookman Old Style" w:hAnsi="Bookman Old Style"/>
          <w:spacing w:val="17"/>
          <w:sz w:val="32"/>
          <w:szCs w:val="32"/>
        </w:rPr>
        <w:t xml:space="preserve"> </w:t>
      </w:r>
      <w:r w:rsidRPr="00CA48BF">
        <w:rPr>
          <w:rFonts w:ascii="Bookman Old Style" w:hAnsi="Bookman Old Style"/>
          <w:spacing w:val="-1"/>
          <w:sz w:val="32"/>
          <w:szCs w:val="32"/>
        </w:rPr>
        <w:t>AND</w:t>
      </w:r>
      <w:bookmarkStart w:id="59" w:name="_TOC_250000"/>
      <w:r w:rsidRPr="00CA48BF">
        <w:rPr>
          <w:rFonts w:ascii="Bookman Old Style" w:hAnsi="Bookman Old Style"/>
          <w:spacing w:val="-1"/>
          <w:sz w:val="32"/>
          <w:szCs w:val="32"/>
        </w:rPr>
        <w:t xml:space="preserve"> </w:t>
      </w:r>
      <w:r w:rsidRPr="00CA48BF">
        <w:rPr>
          <w:rFonts w:ascii="Bookman Old Style" w:hAnsi="Bookman Old Style"/>
          <w:spacing w:val="-5"/>
          <w:sz w:val="32"/>
          <w:szCs w:val="32"/>
        </w:rPr>
        <w:t>R</w:t>
      </w:r>
      <w:r w:rsidRPr="00CA48BF">
        <w:rPr>
          <w:rFonts w:ascii="Bookman Old Style" w:hAnsi="Bookman Old Style"/>
          <w:spacing w:val="-6"/>
          <w:sz w:val="32"/>
          <w:szCs w:val="32"/>
        </w:rPr>
        <w:t>EP</w:t>
      </w:r>
      <w:r w:rsidRPr="00CA48BF">
        <w:rPr>
          <w:rFonts w:ascii="Bookman Old Style" w:hAnsi="Bookman Old Style"/>
          <w:spacing w:val="-5"/>
          <w:sz w:val="32"/>
          <w:szCs w:val="32"/>
        </w:rPr>
        <w:t>AIR</w:t>
      </w:r>
      <w:bookmarkEnd w:id="58"/>
      <w:bookmarkEnd w:id="59"/>
    </w:p>
    <w:p w14:paraId="2B6F18A5" w14:textId="452A59C2" w:rsidR="00DF77AF" w:rsidRPr="004F1A87" w:rsidRDefault="00FC558E"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Operations Logs.</w:t>
      </w:r>
      <w:r w:rsidRPr="004F1A87">
        <w:rPr>
          <w:rFonts w:ascii="Bookman Old Style" w:hAnsi="Bookman Old Style"/>
          <w:sz w:val="28"/>
          <w:szCs w:val="28"/>
        </w:rPr>
        <w:t xml:space="preserve">  </w:t>
      </w:r>
    </w:p>
    <w:p w14:paraId="5E8E18B2" w14:textId="21DCA472" w:rsidR="00051D55" w:rsidRDefault="00FC558E" w:rsidP="00DF77AF">
      <w:pPr>
        <w:pStyle w:val="BodyText"/>
        <w:widowControl/>
        <w:tabs>
          <w:tab w:val="left" w:pos="0"/>
        </w:tabs>
        <w:spacing w:after="240"/>
        <w:ind w:left="0"/>
        <w:rPr>
          <w:rFonts w:ascii="Bookman Old Style" w:hAnsi="Bookman Old Style"/>
          <w:sz w:val="22"/>
          <w:szCs w:val="22"/>
        </w:rPr>
      </w:pPr>
      <w:r w:rsidRPr="00DF77AF">
        <w:rPr>
          <w:rFonts w:ascii="Bookman Old Style" w:hAnsi="Bookman Old Style"/>
          <w:sz w:val="22"/>
          <w:szCs w:val="22"/>
        </w:rPr>
        <w:t>Seller shall maintain a daily operations log for the Facility which shall</w:t>
      </w:r>
      <w:r w:rsidR="001C3C98">
        <w:rPr>
          <w:rFonts w:ascii="Bookman Old Style" w:hAnsi="Bookman Old Style"/>
          <w:sz w:val="22"/>
          <w:szCs w:val="22"/>
        </w:rPr>
        <w:t xml:space="preserve"> record all pertinent data that will indicate </w:t>
      </w:r>
      <w:r w:rsidR="00D61086">
        <w:rPr>
          <w:rFonts w:ascii="Bookman Old Style" w:hAnsi="Bookman Old Style"/>
          <w:sz w:val="22"/>
          <w:szCs w:val="22"/>
        </w:rPr>
        <w:t xml:space="preserve">whether the Facility is being operated in accordance with Good Engineering and Operating Practices.  These data logs shall include, but not be limited to, </w:t>
      </w:r>
      <w:r w:rsidRPr="00DF77AF">
        <w:rPr>
          <w:rFonts w:ascii="Bookman Old Style" w:hAnsi="Bookman Old Style"/>
          <w:sz w:val="22"/>
          <w:szCs w:val="22"/>
        </w:rPr>
        <w:t>information on charging and discharging, electric energy consumption and efficiency,</w:t>
      </w:r>
      <w:r w:rsidR="00B27EEC">
        <w:rPr>
          <w:rFonts w:ascii="Bookman Old Style" w:hAnsi="Bookman Old Style"/>
          <w:sz w:val="22"/>
          <w:szCs w:val="22"/>
        </w:rPr>
        <w:t xml:space="preserve"> </w:t>
      </w:r>
      <w:r w:rsidR="00B27EEC" w:rsidRPr="00DF77AF">
        <w:rPr>
          <w:rFonts w:ascii="Bookman Old Style" w:hAnsi="Bookman Old Style"/>
          <w:sz w:val="22"/>
          <w:szCs w:val="22"/>
        </w:rPr>
        <w:t xml:space="preserve">the electrical characteristics of </w:t>
      </w:r>
      <w:r w:rsidR="00B27EEC">
        <w:rPr>
          <w:rFonts w:ascii="Bookman Old Style" w:hAnsi="Bookman Old Style"/>
          <w:sz w:val="22"/>
          <w:szCs w:val="22"/>
        </w:rPr>
        <w:t>each</w:t>
      </w:r>
      <w:r w:rsidR="00B27EEC" w:rsidRPr="00DF77AF">
        <w:rPr>
          <w:rFonts w:ascii="Bookman Old Style" w:hAnsi="Bookman Old Style"/>
          <w:sz w:val="22"/>
          <w:szCs w:val="22"/>
        </w:rPr>
        <w:t xml:space="preserve"> Storage Unit </w:t>
      </w:r>
      <w:r w:rsidR="00B27EEC">
        <w:rPr>
          <w:rFonts w:ascii="Bookman Old Style" w:hAnsi="Bookman Old Style"/>
          <w:sz w:val="22"/>
          <w:szCs w:val="22"/>
        </w:rPr>
        <w:t>(including s</w:t>
      </w:r>
      <w:r w:rsidR="00B27EEC" w:rsidRPr="00DF77AF">
        <w:rPr>
          <w:rFonts w:ascii="Bookman Old Style" w:hAnsi="Bookman Old Style"/>
          <w:sz w:val="22"/>
          <w:szCs w:val="22"/>
        </w:rPr>
        <w:t xml:space="preserve">ettings or adjustments of </w:t>
      </w:r>
      <w:r w:rsidR="00B27EEC">
        <w:rPr>
          <w:rFonts w:ascii="Bookman Old Style" w:hAnsi="Bookman Old Style"/>
          <w:sz w:val="22"/>
          <w:szCs w:val="22"/>
        </w:rPr>
        <w:t>such</w:t>
      </w:r>
      <w:r w:rsidR="00B27EEC" w:rsidRPr="00DF77AF">
        <w:rPr>
          <w:rFonts w:ascii="Bookman Old Style" w:hAnsi="Bookman Old Style"/>
          <w:sz w:val="22"/>
          <w:szCs w:val="22"/>
        </w:rPr>
        <w:t xml:space="preserve"> Storage Unit(s) control equipment</w:t>
      </w:r>
      <w:r w:rsidR="00B27EEC">
        <w:rPr>
          <w:rFonts w:ascii="Bookman Old Style" w:hAnsi="Bookman Old Style"/>
          <w:sz w:val="22"/>
          <w:szCs w:val="22"/>
        </w:rPr>
        <w:t>/power conversion system</w:t>
      </w:r>
      <w:r w:rsidR="00B27EEC" w:rsidRPr="00DF77AF">
        <w:rPr>
          <w:rFonts w:ascii="Bookman Old Style" w:hAnsi="Bookman Old Style"/>
          <w:sz w:val="22"/>
          <w:szCs w:val="22"/>
        </w:rPr>
        <w:t xml:space="preserve"> and protective devices</w:t>
      </w:r>
      <w:r w:rsidR="003476B0">
        <w:rPr>
          <w:rFonts w:ascii="Bookman Old Style" w:hAnsi="Bookman Old Style"/>
          <w:sz w:val="22"/>
          <w:szCs w:val="22"/>
        </w:rPr>
        <w:t>),</w:t>
      </w:r>
      <w:r w:rsidRPr="00DF77AF">
        <w:rPr>
          <w:rFonts w:ascii="Bookman Old Style" w:hAnsi="Bookman Old Style"/>
          <w:sz w:val="22"/>
          <w:szCs w:val="22"/>
        </w:rPr>
        <w:t xml:space="preserve"> availability (including availability to charge and discharge and its ability to store energy), maintenance</w:t>
      </w:r>
      <w:r w:rsidR="006C6412">
        <w:rPr>
          <w:rFonts w:ascii="Bookman Old Style" w:hAnsi="Bookman Old Style"/>
          <w:sz w:val="22"/>
          <w:szCs w:val="22"/>
        </w:rPr>
        <w:t xml:space="preserve"> and inspections</w:t>
      </w:r>
      <w:r w:rsidRPr="00DF77AF">
        <w:rPr>
          <w:rFonts w:ascii="Bookman Old Style" w:hAnsi="Bookman Old Style"/>
          <w:sz w:val="22"/>
          <w:szCs w:val="22"/>
        </w:rPr>
        <w:t xml:space="preserve"> performed</w:t>
      </w:r>
      <w:r w:rsidR="006C6412">
        <w:rPr>
          <w:rFonts w:ascii="Bookman Old Style" w:hAnsi="Bookman Old Style"/>
          <w:sz w:val="22"/>
          <w:szCs w:val="22"/>
        </w:rPr>
        <w:t xml:space="preserve"> and/or deferred</w:t>
      </w:r>
      <w:r w:rsidR="003476B0">
        <w:rPr>
          <w:rFonts w:ascii="Bookman Old Style" w:hAnsi="Bookman Old Style"/>
          <w:sz w:val="22"/>
          <w:szCs w:val="22"/>
        </w:rPr>
        <w:t xml:space="preserve"> (including </w:t>
      </w:r>
      <w:r w:rsidR="003476B0" w:rsidRPr="0036786B">
        <w:rPr>
          <w:rFonts w:ascii="Bookman Old Style" w:hAnsi="Bookman Old Style"/>
          <w:sz w:val="22"/>
          <w:szCs w:val="22"/>
        </w:rPr>
        <w:t>applicable correspondence between Seller and its insurer(s) for the Facility equipment pertaining to Seller’s maintenance practices and Seller’s procedures and scheduling (including deferral) of maintenance at the Facility</w:t>
      </w:r>
      <w:r w:rsidR="003476B0">
        <w:rPr>
          <w:rFonts w:ascii="Bookman Old Style" w:hAnsi="Bookman Old Style"/>
          <w:sz w:val="22"/>
          <w:szCs w:val="22"/>
        </w:rPr>
        <w:t>)</w:t>
      </w:r>
      <w:r w:rsidRPr="00DF77AF">
        <w:rPr>
          <w:rFonts w:ascii="Bookman Old Style" w:hAnsi="Bookman Old Style"/>
          <w:sz w:val="22"/>
          <w:szCs w:val="22"/>
        </w:rPr>
        <w:t xml:space="preserve">, </w:t>
      </w:r>
      <w:r w:rsidR="00AC7175">
        <w:rPr>
          <w:rFonts w:ascii="Bookman Old Style" w:hAnsi="Bookman Old Style"/>
          <w:sz w:val="22"/>
          <w:szCs w:val="22"/>
        </w:rPr>
        <w:t>testing</w:t>
      </w:r>
      <w:r w:rsidRPr="00DF77AF">
        <w:rPr>
          <w:rFonts w:ascii="Bookman Old Style" w:hAnsi="Bookman Old Style"/>
          <w:sz w:val="22"/>
          <w:szCs w:val="22"/>
        </w:rPr>
        <w:t>, Outages, changes in operating status</w:t>
      </w:r>
      <w:r w:rsidR="00D61086">
        <w:rPr>
          <w:rFonts w:ascii="Bookman Old Style" w:hAnsi="Bookman Old Style"/>
          <w:sz w:val="22"/>
          <w:szCs w:val="22"/>
        </w:rPr>
        <w:t>, unusual conditions experienced or observed,</w:t>
      </w:r>
      <w:r w:rsidRPr="00DF77AF">
        <w:rPr>
          <w:rFonts w:ascii="Bookman Old Style" w:hAnsi="Bookman Old Style"/>
          <w:sz w:val="22"/>
          <w:szCs w:val="22"/>
        </w:rPr>
        <w:t xml:space="preserve"> and any other significant events related to the operation of the Facility.  </w:t>
      </w:r>
      <w:r w:rsidR="009224BF">
        <w:rPr>
          <w:rFonts w:ascii="Bookman Old Style" w:hAnsi="Bookman Old Style"/>
          <w:sz w:val="22"/>
          <w:szCs w:val="22"/>
        </w:rPr>
        <w:t xml:space="preserve">Company shall have the right, upon reasonable notice and during regular Business Day hours to review and copy such data logs </w:t>
      </w:r>
      <w:r w:rsidRPr="00DF77AF">
        <w:rPr>
          <w:rFonts w:ascii="Bookman Old Style" w:hAnsi="Bookman Old Style"/>
          <w:sz w:val="22"/>
          <w:szCs w:val="22"/>
        </w:rPr>
        <w:t xml:space="preserve">maintained pursuant to this </w:t>
      </w:r>
      <w:r w:rsidRPr="00DF77AF">
        <w:rPr>
          <w:rFonts w:ascii="Bookman Old Style" w:hAnsi="Bookman Old Style"/>
          <w:b/>
          <w:sz w:val="22"/>
          <w:szCs w:val="22"/>
        </w:rPr>
        <w:t>Section 1</w:t>
      </w:r>
      <w:r w:rsidR="00B27633">
        <w:rPr>
          <w:rFonts w:ascii="Bookman Old Style" w:hAnsi="Bookman Old Style"/>
          <w:b/>
          <w:sz w:val="22"/>
          <w:szCs w:val="22"/>
        </w:rPr>
        <w:t>3</w:t>
      </w:r>
      <w:r w:rsidRPr="00DF77AF">
        <w:rPr>
          <w:rFonts w:ascii="Bookman Old Style" w:hAnsi="Bookman Old Style"/>
          <w:b/>
          <w:sz w:val="22"/>
          <w:szCs w:val="22"/>
        </w:rPr>
        <w:t>.1</w:t>
      </w:r>
      <w:r w:rsidRPr="00DF77AF">
        <w:rPr>
          <w:rFonts w:ascii="Bookman Old Style" w:hAnsi="Bookman Old Style"/>
          <w:sz w:val="22"/>
          <w:szCs w:val="22"/>
        </w:rPr>
        <w:t xml:space="preserve"> (Operations Logs)</w:t>
      </w:r>
      <w:r w:rsidR="009224BF">
        <w:rPr>
          <w:rFonts w:ascii="Bookman Old Style" w:hAnsi="Bookman Old Style"/>
          <w:sz w:val="22"/>
          <w:szCs w:val="22"/>
        </w:rPr>
        <w:t xml:space="preserve">; </w:t>
      </w:r>
      <w:r w:rsidR="009224BF" w:rsidRPr="009224BF">
        <w:rPr>
          <w:rFonts w:ascii="Bookman Old Style" w:hAnsi="Bookman Old Style"/>
          <w:sz w:val="22"/>
          <w:szCs w:val="22"/>
        </w:rPr>
        <w:t>provided, that if such logs</w:t>
      </w:r>
      <w:r w:rsidR="009224BF">
        <w:rPr>
          <w:rFonts w:ascii="Bookman Old Style" w:hAnsi="Bookman Old Style"/>
          <w:sz w:val="22"/>
          <w:szCs w:val="22"/>
        </w:rPr>
        <w:t xml:space="preserve"> </w:t>
      </w:r>
      <w:r w:rsidR="009224BF" w:rsidRPr="009224BF">
        <w:rPr>
          <w:rFonts w:ascii="Bookman Old Style" w:hAnsi="Bookman Old Style"/>
          <w:sz w:val="22"/>
          <w:szCs w:val="22"/>
        </w:rPr>
        <w:t>reveal any inconsistency with Company</w:t>
      </w:r>
      <w:r w:rsidR="009224BF">
        <w:rPr>
          <w:rFonts w:ascii="Bookman Old Style" w:hAnsi="Bookman Old Style"/>
          <w:sz w:val="22"/>
          <w:szCs w:val="22"/>
        </w:rPr>
        <w:t>’</w:t>
      </w:r>
      <w:r w:rsidR="009224BF" w:rsidRPr="009224BF">
        <w:rPr>
          <w:rFonts w:ascii="Bookman Old Style" w:hAnsi="Bookman Old Style"/>
          <w:sz w:val="22"/>
          <w:szCs w:val="22"/>
        </w:rPr>
        <w:t>s records, Company may request and review Seller</w:t>
      </w:r>
      <w:r w:rsidR="009224BF">
        <w:rPr>
          <w:rFonts w:ascii="Bookman Old Style" w:hAnsi="Bookman Old Style"/>
          <w:sz w:val="22"/>
          <w:szCs w:val="22"/>
        </w:rPr>
        <w:t>’</w:t>
      </w:r>
      <w:r w:rsidR="009224BF" w:rsidRPr="009224BF">
        <w:rPr>
          <w:rFonts w:ascii="Bookman Old Style" w:hAnsi="Bookman Old Style"/>
          <w:sz w:val="22"/>
          <w:szCs w:val="22"/>
        </w:rPr>
        <w:t>s supporting records, correspondence, memoranda and other documents or electronically recorded data associated with such logs</w:t>
      </w:r>
      <w:r w:rsidR="009224BF">
        <w:rPr>
          <w:rFonts w:ascii="Bookman Old Style" w:hAnsi="Bookman Old Style"/>
          <w:sz w:val="22"/>
          <w:szCs w:val="22"/>
        </w:rPr>
        <w:t xml:space="preserve"> </w:t>
      </w:r>
      <w:r w:rsidR="009224BF" w:rsidRPr="009224BF">
        <w:rPr>
          <w:rFonts w:ascii="Bookman Old Style" w:hAnsi="Bookman Old Style"/>
          <w:sz w:val="22"/>
          <w:szCs w:val="22"/>
        </w:rPr>
        <w:t>related to the operation and maintenance of the Facility in order to resolve such inconsistency</w:t>
      </w:r>
      <w:r w:rsidRPr="00DF77AF">
        <w:rPr>
          <w:rFonts w:ascii="Bookman Old Style" w:hAnsi="Bookman Old Style"/>
          <w:sz w:val="22"/>
          <w:szCs w:val="22"/>
        </w:rPr>
        <w:t>.</w:t>
      </w:r>
    </w:p>
    <w:p w14:paraId="30FDB68F" w14:textId="505DAF82" w:rsidR="000A26FF" w:rsidRPr="00C42FB2" w:rsidRDefault="00FC558E"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Maintenance and Repair.</w:t>
      </w:r>
    </w:p>
    <w:p w14:paraId="376C2165" w14:textId="6FD43F32" w:rsidR="00A44DD5" w:rsidRDefault="00A44DD5" w:rsidP="003E15D1">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Pr>
          <w:rFonts w:ascii="Bookman Old Style" w:hAnsi="Bookman Old Style"/>
          <w:b/>
          <w:sz w:val="22"/>
          <w:szCs w:val="22"/>
        </w:rPr>
        <w:t>Seller’s Summary of Maintenance and Inspection Performed.</w:t>
      </w:r>
      <w:r w:rsidRPr="00C42FB2">
        <w:rPr>
          <w:rFonts w:ascii="Bookman Old Style" w:hAnsi="Bookman Old Style"/>
          <w:sz w:val="22"/>
          <w:szCs w:val="22"/>
        </w:rPr>
        <w:t xml:space="preserve">  </w:t>
      </w:r>
      <w:r>
        <w:rPr>
          <w:rFonts w:ascii="Bookman Old Style" w:hAnsi="Bookman Old Style"/>
          <w:sz w:val="22"/>
          <w:szCs w:val="22"/>
        </w:rPr>
        <w:t xml:space="preserve">Prior to February 1 of each calendar year, </w:t>
      </w:r>
      <w:r w:rsidRPr="00C42FB2">
        <w:rPr>
          <w:rFonts w:ascii="Bookman Old Style" w:hAnsi="Bookman Old Style"/>
          <w:sz w:val="22"/>
          <w:szCs w:val="22"/>
        </w:rPr>
        <w:t xml:space="preserve">Seller shall submit to Company for inspection at the Site, a summary in a format similar to the example provided in </w:t>
      </w:r>
      <w:r w:rsidRPr="001B2C27">
        <w:rPr>
          <w:rFonts w:ascii="Bookman Old Style" w:hAnsi="Bookman Old Style"/>
          <w:b/>
          <w:sz w:val="22"/>
          <w:szCs w:val="22"/>
        </w:rPr>
        <w:t xml:space="preserve">Attachment </w:t>
      </w:r>
      <w:r w:rsidR="001B2C27" w:rsidRPr="001B2C27">
        <w:rPr>
          <w:rFonts w:ascii="Bookman Old Style" w:hAnsi="Bookman Old Style"/>
          <w:b/>
          <w:sz w:val="22"/>
          <w:szCs w:val="22"/>
        </w:rPr>
        <w:t>W</w:t>
      </w:r>
      <w:r w:rsidRPr="001B2C27">
        <w:rPr>
          <w:rFonts w:ascii="Bookman Old Style" w:hAnsi="Bookman Old Style"/>
          <w:sz w:val="22"/>
          <w:szCs w:val="22"/>
        </w:rPr>
        <w:t xml:space="preserve"> (Summary of Maintenance and Inspection Performed in Prior Calendar Year)</w:t>
      </w:r>
      <w:r w:rsidRPr="00C42FB2">
        <w:rPr>
          <w:rFonts w:ascii="Bookman Old Style" w:hAnsi="Bookman Old Style"/>
          <w:sz w:val="22"/>
          <w:szCs w:val="22"/>
        </w:rPr>
        <w:t xml:space="preserve"> of</w:t>
      </w:r>
      <w:r>
        <w:rPr>
          <w:rFonts w:ascii="Bookman Old Style" w:hAnsi="Bookman Old Style"/>
          <w:sz w:val="22"/>
          <w:szCs w:val="22"/>
        </w:rPr>
        <w:t xml:space="preserve"> (</w:t>
      </w:r>
      <w:proofErr w:type="spellStart"/>
      <w:r>
        <w:rPr>
          <w:rFonts w:ascii="Bookman Old Style" w:hAnsi="Bookman Old Style"/>
          <w:sz w:val="22"/>
          <w:szCs w:val="22"/>
        </w:rPr>
        <w:t>i</w:t>
      </w:r>
      <w:proofErr w:type="spellEnd"/>
      <w:r>
        <w:rPr>
          <w:rFonts w:ascii="Bookman Old Style" w:hAnsi="Bookman Old Style"/>
          <w:sz w:val="22"/>
          <w:szCs w:val="22"/>
        </w:rPr>
        <w:t>)</w:t>
      </w:r>
      <w:r w:rsidRPr="00C42FB2">
        <w:rPr>
          <w:rFonts w:ascii="Bookman Old Style" w:hAnsi="Bookman Old Style"/>
          <w:sz w:val="22"/>
          <w:szCs w:val="22"/>
        </w:rPr>
        <w:t xml:space="preserve"> all maintenance and inspection work performed in the prior calendar year</w:t>
      </w:r>
      <w:r>
        <w:rPr>
          <w:rFonts w:ascii="Bookman Old Style" w:hAnsi="Bookman Old Style"/>
          <w:sz w:val="22"/>
          <w:szCs w:val="22"/>
        </w:rPr>
        <w:t>; (ii)</w:t>
      </w:r>
      <w:r w:rsidRPr="00C42FB2">
        <w:rPr>
          <w:rFonts w:ascii="Bookman Old Style" w:hAnsi="Bookman Old Style"/>
          <w:sz w:val="22"/>
          <w:szCs w:val="22"/>
        </w:rPr>
        <w:t xml:space="preserve"> all conditions experienced or observed during such calendar year that may have a material adverse effect on or may materially impair the short-term or long-term operation of the Facility at the operational levels contemplated by this Agreement</w:t>
      </w:r>
      <w:r>
        <w:rPr>
          <w:rFonts w:ascii="Bookman Old Style" w:hAnsi="Bookman Old Style"/>
          <w:sz w:val="22"/>
          <w:szCs w:val="22"/>
        </w:rPr>
        <w:t xml:space="preserve">; and (iii) </w:t>
      </w:r>
      <w:r w:rsidRPr="00C42FB2">
        <w:rPr>
          <w:rFonts w:ascii="Bookman Old Style" w:hAnsi="Bookman Old Style"/>
          <w:sz w:val="22"/>
          <w:szCs w:val="22"/>
        </w:rPr>
        <w:t>Seller</w:t>
      </w:r>
      <w:r>
        <w:rPr>
          <w:rFonts w:ascii="Bookman Old Style" w:hAnsi="Bookman Old Style"/>
          <w:sz w:val="22"/>
          <w:szCs w:val="22"/>
        </w:rPr>
        <w:t>’</w:t>
      </w:r>
      <w:r w:rsidRPr="00C42FB2">
        <w:rPr>
          <w:rFonts w:ascii="Bookman Old Style" w:hAnsi="Bookman Old Style"/>
          <w:sz w:val="22"/>
          <w:szCs w:val="22"/>
        </w:rPr>
        <w:t>s proposals for correcting or preventing recurrences of identified equipment problems and for performing such other maintenance and inspection work as is required by Good Engineering and Operating Practices.  The summary shall present the requested data in a meaningful and informative manner consistent with the cooperative exchange of information between the Parties.  If available and practicable, such summary shall be provided in electronic format with sufficient software so that Company can group activities for specific process areas of the Facility and be able to view the maintenance history of a specific equipment item.</w:t>
      </w:r>
    </w:p>
    <w:p w14:paraId="587A094D" w14:textId="248E1BA0" w:rsidR="0036786B" w:rsidRPr="003476B0" w:rsidRDefault="00A44DD5" w:rsidP="003E15D1">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sidRPr="00606D7E">
        <w:rPr>
          <w:rFonts w:ascii="Bookman Old Style" w:hAnsi="Bookman Old Style"/>
          <w:b/>
          <w:sz w:val="22"/>
          <w:szCs w:val="22"/>
        </w:rPr>
        <w:t>Company’s Written Recommendations.</w:t>
      </w:r>
      <w:r w:rsidRPr="00A44DD5">
        <w:rPr>
          <w:rFonts w:ascii="Bookman Old Style" w:hAnsi="Bookman Old Style"/>
          <w:sz w:val="22"/>
          <w:szCs w:val="22"/>
        </w:rPr>
        <w:t xml:space="preserve">  Within sixty (60) Days of receiving such summary, and after any reasonable inspection desired by Company of the Facility and consultation with Seller, in the event there are issues identified that may have a material adverse effect on or may materially impair the short-term or long-</w:t>
      </w:r>
      <w:r w:rsidRPr="00A44DD5">
        <w:rPr>
          <w:rFonts w:ascii="Bookman Old Style" w:hAnsi="Bookman Old Style"/>
          <w:sz w:val="22"/>
          <w:szCs w:val="22"/>
        </w:rPr>
        <w:lastRenderedPageBreak/>
        <w:t>term operation of the Facility at the operational levels contemplated by this Agreement, for purposes of addressing such issues, Company may provide written recommendations for specific operation or maintenance actions or for changes in the operation or maintenance program of the Facility.  Company</w:t>
      </w:r>
      <w:r>
        <w:rPr>
          <w:rFonts w:ascii="Bookman Old Style" w:hAnsi="Bookman Old Style"/>
          <w:sz w:val="22"/>
          <w:szCs w:val="22"/>
        </w:rPr>
        <w:t>’</w:t>
      </w:r>
      <w:r w:rsidRPr="00A44DD5">
        <w:rPr>
          <w:rFonts w:ascii="Bookman Old Style" w:hAnsi="Bookman Old Style"/>
          <w:sz w:val="22"/>
          <w:szCs w:val="22"/>
        </w:rPr>
        <w:t xml:space="preserve">s making or failing to make such recommendations shall not be construed as endorsing the operation and maintenance thereof or as any warranty of the safety, </w:t>
      </w:r>
      <w:proofErr w:type="gramStart"/>
      <w:r w:rsidRPr="00A44DD5">
        <w:rPr>
          <w:rFonts w:ascii="Bookman Old Style" w:hAnsi="Bookman Old Style"/>
          <w:sz w:val="22"/>
          <w:szCs w:val="22"/>
        </w:rPr>
        <w:t>durability</w:t>
      </w:r>
      <w:proofErr w:type="gramEnd"/>
      <w:r w:rsidRPr="00A44DD5">
        <w:rPr>
          <w:rFonts w:ascii="Bookman Old Style" w:hAnsi="Bookman Old Style"/>
          <w:sz w:val="22"/>
          <w:szCs w:val="22"/>
        </w:rPr>
        <w:t xml:space="preserve"> or reliability of the Facility nor as a waiver of any Company right. If Seller agrees with Company, Seller shall, within a reasonable time after Company makes such recommendations, not to exceed </w:t>
      </w:r>
      <w:r w:rsidR="00E93461">
        <w:rPr>
          <w:rFonts w:ascii="Bookman Old Style" w:hAnsi="Bookman Old Style"/>
          <w:sz w:val="22"/>
          <w:szCs w:val="22"/>
        </w:rPr>
        <w:t>thirty</w:t>
      </w:r>
      <w:r w:rsidR="00E93461" w:rsidRPr="00A44DD5">
        <w:rPr>
          <w:rFonts w:ascii="Bookman Old Style" w:hAnsi="Bookman Old Style"/>
          <w:sz w:val="22"/>
          <w:szCs w:val="22"/>
        </w:rPr>
        <w:t xml:space="preserve"> </w:t>
      </w:r>
      <w:r w:rsidRPr="00A44DD5">
        <w:rPr>
          <w:rFonts w:ascii="Bookman Old Style" w:hAnsi="Bookman Old Style"/>
          <w:sz w:val="22"/>
          <w:szCs w:val="22"/>
        </w:rPr>
        <w:t>(</w:t>
      </w:r>
      <w:r w:rsidR="00E93461">
        <w:rPr>
          <w:rFonts w:ascii="Bookman Old Style" w:hAnsi="Bookman Old Style"/>
          <w:sz w:val="22"/>
          <w:szCs w:val="22"/>
        </w:rPr>
        <w:t>3</w:t>
      </w:r>
      <w:r w:rsidR="00E93461" w:rsidRPr="00A44DD5">
        <w:rPr>
          <w:rFonts w:ascii="Bookman Old Style" w:hAnsi="Bookman Old Style"/>
          <w:sz w:val="22"/>
          <w:szCs w:val="22"/>
        </w:rPr>
        <w:t>0</w:t>
      </w:r>
      <w:r w:rsidRPr="00A44DD5">
        <w:rPr>
          <w:rFonts w:ascii="Bookman Old Style" w:hAnsi="Bookman Old Style"/>
          <w:sz w:val="22"/>
          <w:szCs w:val="22"/>
        </w:rPr>
        <w:t>) Days (or such longer period as reasonably agreed to by the Parties), implement Company</w:t>
      </w:r>
      <w:r>
        <w:rPr>
          <w:rFonts w:ascii="Bookman Old Style" w:hAnsi="Bookman Old Style"/>
          <w:sz w:val="22"/>
          <w:szCs w:val="22"/>
        </w:rPr>
        <w:t>’</w:t>
      </w:r>
      <w:r w:rsidRPr="00A44DD5">
        <w:rPr>
          <w:rFonts w:ascii="Bookman Old Style" w:hAnsi="Bookman Old Style"/>
          <w:sz w:val="22"/>
          <w:szCs w:val="22"/>
        </w:rPr>
        <w:t>s recommendations.  If Seller disagrees with Company, it shall</w:t>
      </w:r>
      <w:r>
        <w:rPr>
          <w:rFonts w:ascii="Bookman Old Style" w:hAnsi="Bookman Old Style"/>
          <w:sz w:val="22"/>
          <w:szCs w:val="22"/>
        </w:rPr>
        <w:t>,</w:t>
      </w:r>
      <w:r w:rsidRPr="00A44DD5">
        <w:rPr>
          <w:rFonts w:ascii="Bookman Old Style" w:hAnsi="Bookman Old Style"/>
          <w:sz w:val="22"/>
          <w:szCs w:val="22"/>
        </w:rPr>
        <w:t xml:space="preserve"> within ten (10) Days</w:t>
      </w:r>
      <w:r>
        <w:rPr>
          <w:rFonts w:ascii="Bookman Old Style" w:hAnsi="Bookman Old Style"/>
          <w:sz w:val="22"/>
          <w:szCs w:val="22"/>
        </w:rPr>
        <w:t>,</w:t>
      </w:r>
      <w:r w:rsidRPr="00A44DD5">
        <w:rPr>
          <w:rFonts w:ascii="Bookman Old Style" w:hAnsi="Bookman Old Style"/>
          <w:sz w:val="22"/>
          <w:szCs w:val="22"/>
        </w:rPr>
        <w:t xml:space="preserve"> inform Company of alternatives it will take to accomplish the same intent, or provide Company with a reasonable explanation as to why no action is required by Good Engineering and Operating Practices.  If Company disagrees with Seller</w:t>
      </w:r>
      <w:r>
        <w:rPr>
          <w:rFonts w:ascii="Bookman Old Style" w:hAnsi="Bookman Old Style"/>
          <w:sz w:val="22"/>
          <w:szCs w:val="22"/>
        </w:rPr>
        <w:t>’</w:t>
      </w:r>
      <w:r w:rsidRPr="00A44DD5">
        <w:rPr>
          <w:rFonts w:ascii="Bookman Old Style" w:hAnsi="Bookman Old Style"/>
          <w:sz w:val="22"/>
          <w:szCs w:val="22"/>
        </w:rPr>
        <w:t>s position, then the parties shall commission a study by a</w:t>
      </w:r>
      <w:r w:rsidR="007F1DE1">
        <w:rPr>
          <w:rFonts w:ascii="Bookman Old Style" w:hAnsi="Bookman Old Style"/>
          <w:sz w:val="22"/>
          <w:szCs w:val="22"/>
        </w:rPr>
        <w:t xml:space="preserve"> Qualified Consultant</w:t>
      </w:r>
      <w:r w:rsidRPr="00A44DD5">
        <w:rPr>
          <w:rFonts w:ascii="Bookman Old Style" w:hAnsi="Bookman Old Style"/>
          <w:sz w:val="22"/>
          <w:szCs w:val="22"/>
        </w:rPr>
        <w:t xml:space="preserve"> selected from among the entities listed in </w:t>
      </w:r>
      <w:r w:rsidRPr="007F1DE1">
        <w:rPr>
          <w:rFonts w:ascii="Bookman Old Style" w:hAnsi="Bookman Old Style"/>
          <w:b/>
          <w:sz w:val="22"/>
          <w:szCs w:val="22"/>
        </w:rPr>
        <w:t xml:space="preserve">Attachment </w:t>
      </w:r>
      <w:r w:rsidR="007F1DE1" w:rsidRPr="007F1DE1">
        <w:rPr>
          <w:rFonts w:ascii="Bookman Old Style" w:hAnsi="Bookman Old Style"/>
          <w:b/>
          <w:sz w:val="22"/>
          <w:szCs w:val="22"/>
        </w:rPr>
        <w:t>D</w:t>
      </w:r>
      <w:r w:rsidRPr="007F1DE1">
        <w:rPr>
          <w:rFonts w:ascii="Bookman Old Style" w:hAnsi="Bookman Old Style"/>
          <w:sz w:val="22"/>
          <w:szCs w:val="22"/>
        </w:rPr>
        <w:t xml:space="preserve"> (</w:t>
      </w:r>
      <w:r w:rsidR="007F1DE1" w:rsidRPr="007F1DE1">
        <w:rPr>
          <w:rFonts w:ascii="Bookman Old Style" w:hAnsi="Bookman Old Style"/>
          <w:sz w:val="22"/>
          <w:szCs w:val="22"/>
        </w:rPr>
        <w:t>Consultants List</w:t>
      </w:r>
      <w:r w:rsidRPr="007F1DE1">
        <w:rPr>
          <w:rFonts w:ascii="Bookman Old Style" w:hAnsi="Bookman Old Style"/>
          <w:sz w:val="22"/>
          <w:szCs w:val="22"/>
        </w:rPr>
        <w:t>)</w:t>
      </w:r>
      <w:r w:rsidRPr="00A44DD5">
        <w:rPr>
          <w:rFonts w:ascii="Bookman Old Style" w:hAnsi="Bookman Old Style"/>
          <w:sz w:val="22"/>
          <w:szCs w:val="22"/>
        </w:rPr>
        <w:t xml:space="preserve"> and the </w:t>
      </w:r>
      <w:r w:rsidR="007F1DE1">
        <w:rPr>
          <w:rFonts w:ascii="Bookman Old Style" w:hAnsi="Bookman Old Style"/>
          <w:sz w:val="22"/>
          <w:szCs w:val="22"/>
        </w:rPr>
        <w:t xml:space="preserve">Qualified </w:t>
      </w:r>
      <w:r w:rsidRPr="00A44DD5">
        <w:rPr>
          <w:rFonts w:ascii="Bookman Old Style" w:hAnsi="Bookman Old Style"/>
          <w:sz w:val="22"/>
          <w:szCs w:val="22"/>
        </w:rPr>
        <w:t xml:space="preserve">Consultant will make a recommendation to remedy the situation.  Seller shall abide by the </w:t>
      </w:r>
      <w:r w:rsidR="007F1DE1">
        <w:rPr>
          <w:rFonts w:ascii="Bookman Old Style" w:hAnsi="Bookman Old Style"/>
          <w:sz w:val="22"/>
          <w:szCs w:val="22"/>
        </w:rPr>
        <w:t>Qualified</w:t>
      </w:r>
      <w:r w:rsidRPr="00A44DD5">
        <w:rPr>
          <w:rFonts w:ascii="Bookman Old Style" w:hAnsi="Bookman Old Style"/>
          <w:sz w:val="22"/>
          <w:szCs w:val="22"/>
        </w:rPr>
        <w:t xml:space="preserve"> Consultant</w:t>
      </w:r>
      <w:r w:rsidR="00606D7E">
        <w:rPr>
          <w:rFonts w:ascii="Bookman Old Style" w:hAnsi="Bookman Old Style"/>
          <w:sz w:val="22"/>
          <w:szCs w:val="22"/>
        </w:rPr>
        <w:t>’</w:t>
      </w:r>
      <w:r w:rsidRPr="00A44DD5">
        <w:rPr>
          <w:rFonts w:ascii="Bookman Old Style" w:hAnsi="Bookman Old Style"/>
          <w:sz w:val="22"/>
          <w:szCs w:val="22"/>
        </w:rPr>
        <w:t xml:space="preserve">s recommendation contained in such study.  Both Parties shall equally share in the cost for the </w:t>
      </w:r>
      <w:r w:rsidR="007F1DE1">
        <w:rPr>
          <w:rFonts w:ascii="Bookman Old Style" w:hAnsi="Bookman Old Style"/>
          <w:sz w:val="22"/>
          <w:szCs w:val="22"/>
        </w:rPr>
        <w:t>Qualified</w:t>
      </w:r>
      <w:r w:rsidRPr="00A44DD5">
        <w:rPr>
          <w:rFonts w:ascii="Bookman Old Style" w:hAnsi="Bookman Old Style"/>
          <w:sz w:val="22"/>
          <w:szCs w:val="22"/>
        </w:rPr>
        <w:t xml:space="preserve"> Consultant.  However, Seller shall pay all costs associated with implementing the recommendation contained in the </w:t>
      </w:r>
      <w:r w:rsidR="007F1DE1" w:rsidRPr="007F1DE1">
        <w:rPr>
          <w:rFonts w:ascii="Bookman Old Style" w:hAnsi="Bookman Old Style"/>
          <w:sz w:val="22"/>
          <w:szCs w:val="22"/>
        </w:rPr>
        <w:t>Qualified</w:t>
      </w:r>
      <w:r w:rsidRPr="007F1DE1">
        <w:rPr>
          <w:rFonts w:ascii="Bookman Old Style" w:hAnsi="Bookman Old Style"/>
          <w:sz w:val="22"/>
          <w:szCs w:val="22"/>
        </w:rPr>
        <w:t xml:space="preserve"> Consultant</w:t>
      </w:r>
      <w:r w:rsidR="00606D7E">
        <w:rPr>
          <w:rFonts w:ascii="Bookman Old Style" w:hAnsi="Bookman Old Style"/>
          <w:sz w:val="22"/>
          <w:szCs w:val="22"/>
        </w:rPr>
        <w:t>’</w:t>
      </w:r>
      <w:r w:rsidRPr="00A44DD5">
        <w:rPr>
          <w:rFonts w:ascii="Bookman Old Style" w:hAnsi="Bookman Old Style"/>
          <w:sz w:val="22"/>
          <w:szCs w:val="22"/>
        </w:rPr>
        <w:t>s report.  Notwithstanding the foregoing, Seller shall not be required to comply with any recommendations that, in Seller</w:t>
      </w:r>
      <w:r w:rsidR="003279C0">
        <w:rPr>
          <w:rFonts w:ascii="Bookman Old Style" w:hAnsi="Bookman Old Style"/>
          <w:sz w:val="22"/>
          <w:szCs w:val="22"/>
        </w:rPr>
        <w:t>’</w:t>
      </w:r>
      <w:r w:rsidRPr="00A44DD5">
        <w:rPr>
          <w:rFonts w:ascii="Bookman Old Style" w:hAnsi="Bookman Old Style"/>
          <w:sz w:val="22"/>
          <w:szCs w:val="22"/>
        </w:rPr>
        <w:t>s reasonable judgment, will violate or void any warranties of equipment that is a part of, or used in connection with, the Facility or violate any long-term service agreement, or conflict with any written requirements, specifications or operating parameters of the manufacturer, with respect to such equipment</w:t>
      </w:r>
      <w:r w:rsidR="003279C0">
        <w:rPr>
          <w:rFonts w:ascii="Bookman Old Style" w:hAnsi="Bookman Old Style"/>
          <w:sz w:val="22"/>
          <w:szCs w:val="22"/>
        </w:rPr>
        <w:t>; provided, that,</w:t>
      </w:r>
      <w:r w:rsidRPr="00A44DD5">
        <w:rPr>
          <w:rFonts w:ascii="Bookman Old Style" w:hAnsi="Bookman Old Style"/>
          <w:sz w:val="22"/>
          <w:szCs w:val="22"/>
        </w:rPr>
        <w:t xml:space="preserve"> in </w:t>
      </w:r>
      <w:r w:rsidR="003279C0">
        <w:rPr>
          <w:rFonts w:ascii="Bookman Old Style" w:hAnsi="Bookman Old Style"/>
          <w:sz w:val="22"/>
          <w:szCs w:val="22"/>
        </w:rPr>
        <w:t>each such</w:t>
      </w:r>
      <w:r w:rsidRPr="00A44DD5">
        <w:rPr>
          <w:rFonts w:ascii="Bookman Old Style" w:hAnsi="Bookman Old Style"/>
          <w:sz w:val="22"/>
          <w:szCs w:val="22"/>
        </w:rPr>
        <w:t xml:space="preserve"> case</w:t>
      </w:r>
      <w:r w:rsidR="003279C0">
        <w:rPr>
          <w:rFonts w:ascii="Bookman Old Style" w:hAnsi="Bookman Old Style"/>
          <w:sz w:val="22"/>
          <w:szCs w:val="22"/>
        </w:rPr>
        <w:t>,</w:t>
      </w:r>
      <w:r w:rsidRPr="00A44DD5">
        <w:rPr>
          <w:rFonts w:ascii="Bookman Old Style" w:hAnsi="Bookman Old Style"/>
          <w:sz w:val="22"/>
          <w:szCs w:val="22"/>
        </w:rPr>
        <w:t xml:space="preserve"> Seller shall promptly notify Company thereof, and Seller and Company shall endeavor to reach a mutually satisfactory resolution of the matter in question.</w:t>
      </w:r>
    </w:p>
    <w:p w14:paraId="0C612E2F" w14:textId="589A4D7C" w:rsidR="00190209" w:rsidRDefault="00190209"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Manuals</w:t>
      </w:r>
      <w:r w:rsidR="00F23877">
        <w:rPr>
          <w:rFonts w:ascii="Bookman Old Style" w:hAnsi="Bookman Old Style"/>
          <w:b/>
          <w:sz w:val="28"/>
          <w:szCs w:val="28"/>
        </w:rPr>
        <w:t>; Reports, Studies and Assessments</w:t>
      </w:r>
      <w:r>
        <w:rPr>
          <w:rFonts w:ascii="Bookman Old Style" w:hAnsi="Bookman Old Style"/>
          <w:b/>
          <w:sz w:val="28"/>
          <w:szCs w:val="28"/>
        </w:rPr>
        <w:t>.</w:t>
      </w:r>
    </w:p>
    <w:p w14:paraId="72B49EA3" w14:textId="47495DA7" w:rsidR="00F23877" w:rsidRDefault="00190209" w:rsidP="000A26FF">
      <w:pPr>
        <w:pStyle w:val="BodyText"/>
        <w:widowControl/>
        <w:tabs>
          <w:tab w:val="left" w:pos="0"/>
          <w:tab w:val="left" w:pos="1440"/>
        </w:tabs>
        <w:spacing w:after="240"/>
        <w:ind w:left="0"/>
        <w:rPr>
          <w:rFonts w:ascii="Bookman Old Style" w:hAnsi="Bookman Old Style"/>
          <w:sz w:val="22"/>
          <w:szCs w:val="22"/>
        </w:rPr>
      </w:pPr>
      <w:r w:rsidRPr="00190209">
        <w:rPr>
          <w:rFonts w:ascii="Bookman Old Style" w:hAnsi="Bookman Old Style"/>
          <w:sz w:val="22"/>
          <w:szCs w:val="22"/>
        </w:rPr>
        <w:t>Seller shall provide Company with (</w:t>
      </w:r>
      <w:r>
        <w:rPr>
          <w:rFonts w:ascii="Bookman Old Style" w:hAnsi="Bookman Old Style"/>
          <w:sz w:val="22"/>
          <w:szCs w:val="22"/>
        </w:rPr>
        <w:t>a</w:t>
      </w:r>
      <w:r w:rsidRPr="00190209">
        <w:rPr>
          <w:rFonts w:ascii="Bookman Old Style" w:hAnsi="Bookman Old Style"/>
          <w:sz w:val="22"/>
          <w:szCs w:val="22"/>
        </w:rPr>
        <w:t>) any and all manufacturer</w:t>
      </w:r>
      <w:r>
        <w:rPr>
          <w:rFonts w:ascii="Bookman Old Style" w:hAnsi="Bookman Old Style"/>
          <w:sz w:val="22"/>
          <w:szCs w:val="22"/>
        </w:rPr>
        <w:t>’</w:t>
      </w:r>
      <w:r w:rsidRPr="00190209">
        <w:rPr>
          <w:rFonts w:ascii="Bookman Old Style" w:hAnsi="Bookman Old Style"/>
          <w:sz w:val="22"/>
          <w:szCs w:val="22"/>
        </w:rPr>
        <w:t>s equipment manuals</w:t>
      </w:r>
      <w:r w:rsidR="002505C2">
        <w:rPr>
          <w:rFonts w:ascii="Bookman Old Style" w:hAnsi="Bookman Old Style"/>
          <w:sz w:val="22"/>
          <w:szCs w:val="22"/>
        </w:rPr>
        <w:t xml:space="preserve"> together with a copy of the operating and maintenance manual no later than the Commercial Operations Date; and (b)</w:t>
      </w:r>
      <w:r w:rsidRPr="00190209">
        <w:rPr>
          <w:rFonts w:ascii="Bookman Old Style" w:hAnsi="Bookman Old Style"/>
          <w:sz w:val="22"/>
          <w:szCs w:val="22"/>
        </w:rPr>
        <w:t xml:space="preserve"> </w:t>
      </w:r>
      <w:r w:rsidR="002505C2">
        <w:rPr>
          <w:rFonts w:ascii="Bookman Old Style" w:hAnsi="Bookman Old Style"/>
          <w:sz w:val="22"/>
          <w:szCs w:val="22"/>
        </w:rPr>
        <w:t xml:space="preserve">any updates, supplements and/or amendments thereto </w:t>
      </w:r>
      <w:r w:rsidRPr="00190209">
        <w:rPr>
          <w:rFonts w:ascii="Bookman Old Style" w:hAnsi="Bookman Old Style"/>
          <w:sz w:val="22"/>
          <w:szCs w:val="22"/>
        </w:rPr>
        <w:t>within three (3) Business Days after Seller</w:t>
      </w:r>
      <w:r w:rsidR="002505C2">
        <w:rPr>
          <w:rFonts w:ascii="Bookman Old Style" w:hAnsi="Bookman Old Style"/>
          <w:sz w:val="22"/>
          <w:szCs w:val="22"/>
        </w:rPr>
        <w:t>’</w:t>
      </w:r>
      <w:r w:rsidRPr="00190209">
        <w:rPr>
          <w:rFonts w:ascii="Bookman Old Style" w:hAnsi="Bookman Old Style"/>
          <w:sz w:val="22"/>
          <w:szCs w:val="22"/>
        </w:rPr>
        <w:t>s receipt</w:t>
      </w:r>
      <w:r w:rsidR="002505C2">
        <w:rPr>
          <w:rFonts w:ascii="Bookman Old Style" w:hAnsi="Bookman Old Style"/>
          <w:sz w:val="22"/>
          <w:szCs w:val="22"/>
        </w:rPr>
        <w:t xml:space="preserve"> </w:t>
      </w:r>
      <w:r w:rsidRPr="00190209">
        <w:rPr>
          <w:rFonts w:ascii="Bookman Old Style" w:hAnsi="Bookman Old Style"/>
          <w:sz w:val="22"/>
          <w:szCs w:val="22"/>
        </w:rPr>
        <w:t xml:space="preserve">of </w:t>
      </w:r>
      <w:r w:rsidR="002505C2">
        <w:rPr>
          <w:rFonts w:ascii="Bookman Old Style" w:hAnsi="Bookman Old Style"/>
          <w:sz w:val="22"/>
          <w:szCs w:val="22"/>
        </w:rPr>
        <w:t xml:space="preserve">the </w:t>
      </w:r>
      <w:r w:rsidRPr="00190209">
        <w:rPr>
          <w:rFonts w:ascii="Bookman Old Style" w:hAnsi="Bookman Old Style"/>
          <w:sz w:val="22"/>
          <w:szCs w:val="22"/>
        </w:rPr>
        <w:t>same.</w:t>
      </w:r>
      <w:r w:rsidR="00F23877">
        <w:rPr>
          <w:rFonts w:ascii="Bookman Old Style" w:hAnsi="Bookman Old Style"/>
          <w:sz w:val="22"/>
          <w:szCs w:val="22"/>
        </w:rPr>
        <w:t xml:space="preserve">  In addition, t</w:t>
      </w:r>
      <w:r w:rsidR="000A26FF" w:rsidRPr="000A26FF">
        <w:rPr>
          <w:rFonts w:ascii="Bookman Old Style" w:hAnsi="Bookman Old Style"/>
          <w:sz w:val="22"/>
          <w:szCs w:val="22"/>
        </w:rPr>
        <w:t>hroughout the Term, Seller shall deliver to Company, promptly upon Seller</w:t>
      </w:r>
      <w:r w:rsidR="000A26FF">
        <w:rPr>
          <w:rFonts w:ascii="Bookman Old Style" w:hAnsi="Bookman Old Style"/>
          <w:sz w:val="22"/>
          <w:szCs w:val="22"/>
        </w:rPr>
        <w:t>’</w:t>
      </w:r>
      <w:r w:rsidR="000A26FF" w:rsidRPr="000A26FF">
        <w:rPr>
          <w:rFonts w:ascii="Bookman Old Style" w:hAnsi="Bookman Old Style"/>
          <w:sz w:val="22"/>
          <w:szCs w:val="22"/>
        </w:rPr>
        <w:t xml:space="preserve">s receipt of </w:t>
      </w:r>
      <w:r w:rsidR="00A05C92">
        <w:rPr>
          <w:rFonts w:ascii="Bookman Old Style" w:hAnsi="Bookman Old Style"/>
          <w:sz w:val="22"/>
          <w:szCs w:val="22"/>
        </w:rPr>
        <w:t xml:space="preserve">the </w:t>
      </w:r>
      <w:r w:rsidR="000A26FF" w:rsidRPr="000A26FF">
        <w:rPr>
          <w:rFonts w:ascii="Bookman Old Style" w:hAnsi="Bookman Old Style"/>
          <w:sz w:val="22"/>
          <w:szCs w:val="22"/>
        </w:rPr>
        <w:t>same, any reports, studies or assessments</w:t>
      </w:r>
      <w:r w:rsidR="000A26FF">
        <w:rPr>
          <w:rFonts w:ascii="Bookman Old Style" w:hAnsi="Bookman Old Style"/>
          <w:sz w:val="22"/>
          <w:szCs w:val="22"/>
        </w:rPr>
        <w:t xml:space="preserve"> of the Facility</w:t>
      </w:r>
      <w:r w:rsidR="000A26FF" w:rsidRPr="000A26FF">
        <w:rPr>
          <w:rFonts w:ascii="Bookman Old Style" w:hAnsi="Bookman Old Style"/>
          <w:sz w:val="22"/>
          <w:szCs w:val="22"/>
        </w:rPr>
        <w:t xml:space="preserve"> prepared</w:t>
      </w:r>
      <w:r w:rsidR="000A26FF">
        <w:rPr>
          <w:rFonts w:ascii="Bookman Old Style" w:hAnsi="Bookman Old Style"/>
          <w:sz w:val="22"/>
          <w:szCs w:val="22"/>
        </w:rPr>
        <w:t xml:space="preserve"> by an </w:t>
      </w:r>
      <w:r w:rsidR="00F35D87">
        <w:rPr>
          <w:rFonts w:ascii="Bookman Old Style" w:hAnsi="Bookman Old Style"/>
          <w:sz w:val="22"/>
          <w:szCs w:val="22"/>
        </w:rPr>
        <w:t>i</w:t>
      </w:r>
      <w:r w:rsidR="0090256A">
        <w:rPr>
          <w:rFonts w:ascii="Bookman Old Style" w:hAnsi="Bookman Old Style"/>
          <w:sz w:val="22"/>
          <w:szCs w:val="22"/>
        </w:rPr>
        <w:t xml:space="preserve">ndependent </w:t>
      </w:r>
      <w:r w:rsidR="00F35D87">
        <w:rPr>
          <w:rFonts w:ascii="Bookman Old Style" w:hAnsi="Bookman Old Style"/>
          <w:sz w:val="22"/>
          <w:szCs w:val="22"/>
        </w:rPr>
        <w:t>e</w:t>
      </w:r>
      <w:r w:rsidR="000A26FF">
        <w:rPr>
          <w:rFonts w:ascii="Bookman Old Style" w:hAnsi="Bookman Old Style"/>
          <w:sz w:val="22"/>
          <w:szCs w:val="22"/>
        </w:rPr>
        <w:t>ngineer for the benefit of the Seller.</w:t>
      </w:r>
    </w:p>
    <w:p w14:paraId="1636BA9E" w14:textId="77777777" w:rsidR="00F23877" w:rsidRDefault="00F23877"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Time Period for Maintaining Records.</w:t>
      </w:r>
    </w:p>
    <w:p w14:paraId="11223A04" w14:textId="1BF04194" w:rsidR="00DF77AF" w:rsidRPr="000A26FF" w:rsidRDefault="00F23877" w:rsidP="000A26FF">
      <w:pPr>
        <w:pStyle w:val="BodyText"/>
        <w:widowControl/>
        <w:tabs>
          <w:tab w:val="left" w:pos="0"/>
          <w:tab w:val="left" w:pos="1440"/>
        </w:tabs>
        <w:spacing w:after="240"/>
        <w:ind w:left="0"/>
        <w:rPr>
          <w:rFonts w:ascii="Bookman Old Style" w:hAnsi="Bookman Old Style"/>
          <w:sz w:val="22"/>
          <w:szCs w:val="22"/>
        </w:rPr>
      </w:pPr>
      <w:r w:rsidRPr="0036786B">
        <w:rPr>
          <w:rFonts w:ascii="Bookman Old Style" w:hAnsi="Bookman Old Style"/>
          <w:sz w:val="22"/>
          <w:szCs w:val="22"/>
        </w:rPr>
        <w:t>Any and all records, correspondence, memoranda and other documents or electronically recorded data related to the operation</w:t>
      </w:r>
      <w:r>
        <w:rPr>
          <w:rFonts w:ascii="Bookman Old Style" w:hAnsi="Bookman Old Style"/>
          <w:sz w:val="22"/>
          <w:szCs w:val="22"/>
        </w:rPr>
        <w:t>,</w:t>
      </w:r>
      <w:r w:rsidRPr="0036786B">
        <w:rPr>
          <w:rFonts w:ascii="Bookman Old Style" w:hAnsi="Bookman Old Style"/>
          <w:sz w:val="22"/>
          <w:szCs w:val="22"/>
        </w:rPr>
        <w:t xml:space="preserve"> maintenance</w:t>
      </w:r>
      <w:r>
        <w:rPr>
          <w:rFonts w:ascii="Bookman Old Style" w:hAnsi="Bookman Old Style"/>
          <w:sz w:val="22"/>
          <w:szCs w:val="22"/>
        </w:rPr>
        <w:t xml:space="preserve"> and repair</w:t>
      </w:r>
      <w:r w:rsidRPr="0036786B">
        <w:rPr>
          <w:rFonts w:ascii="Bookman Old Style" w:hAnsi="Bookman Old Style"/>
          <w:sz w:val="22"/>
          <w:szCs w:val="22"/>
        </w:rPr>
        <w:t xml:space="preserve"> of the Facility shall be maintained by Seller for a period of not less than six (6) years.</w:t>
      </w:r>
      <w:r w:rsidR="00FC558E" w:rsidRPr="000A26FF">
        <w:rPr>
          <w:rFonts w:ascii="Bookman Old Style" w:hAnsi="Bookman Old Style"/>
          <w:sz w:val="22"/>
          <w:szCs w:val="22"/>
        </w:rPr>
        <w:t xml:space="preserve"> </w:t>
      </w:r>
    </w:p>
    <w:p w14:paraId="48775951" w14:textId="77777777" w:rsidR="00EF0A11" w:rsidRDefault="00EF0A11" w:rsidP="00DF77AF">
      <w:pPr>
        <w:pStyle w:val="BodyText"/>
        <w:widowControl/>
        <w:tabs>
          <w:tab w:val="left" w:pos="0"/>
        </w:tabs>
        <w:spacing w:after="240"/>
        <w:ind w:left="0"/>
        <w:rPr>
          <w:rFonts w:ascii="Bookman Old Style" w:hAnsi="Bookman Old Style"/>
          <w:sz w:val="22"/>
          <w:szCs w:val="22"/>
        </w:rPr>
      </w:pPr>
    </w:p>
    <w:p w14:paraId="63FD59F3" w14:textId="5803D4F2" w:rsidR="00263218" w:rsidRDefault="00263218" w:rsidP="00DF77AF">
      <w:pPr>
        <w:pStyle w:val="BodyText"/>
        <w:widowControl/>
        <w:tabs>
          <w:tab w:val="left" w:pos="0"/>
        </w:tabs>
        <w:spacing w:after="240"/>
        <w:ind w:left="0"/>
        <w:rPr>
          <w:rFonts w:ascii="Bookman Old Style" w:hAnsi="Bookman Old Style"/>
          <w:sz w:val="22"/>
          <w:szCs w:val="22"/>
        </w:rPr>
      </w:pPr>
    </w:p>
    <w:p w14:paraId="6B83E522" w14:textId="77777777" w:rsidR="00263218" w:rsidRDefault="00263218" w:rsidP="00DF77AF">
      <w:pPr>
        <w:pStyle w:val="BodyText"/>
        <w:widowControl/>
        <w:tabs>
          <w:tab w:val="left" w:pos="0"/>
        </w:tabs>
        <w:spacing w:after="240"/>
        <w:ind w:left="0"/>
        <w:rPr>
          <w:rFonts w:ascii="Bookman Old Style" w:hAnsi="Bookman Old Style"/>
          <w:sz w:val="22"/>
          <w:szCs w:val="22"/>
        </w:rPr>
        <w:sectPr w:rsidR="00263218" w:rsidSect="000F60C2">
          <w:footerReference w:type="default" r:id="rId22"/>
          <w:pgSz w:w="12240" w:h="15840"/>
          <w:pgMar w:top="1440" w:right="1440" w:bottom="1440" w:left="1440" w:header="0" w:footer="720" w:gutter="0"/>
          <w:cols w:space="720"/>
          <w:docGrid w:linePitch="299"/>
        </w:sectPr>
      </w:pPr>
    </w:p>
    <w:bookmarkEnd w:id="57"/>
    <w:p w14:paraId="5D1B79E9" w14:textId="5BC54A00" w:rsidR="00A410B6" w:rsidRPr="00F14A89" w:rsidRDefault="00A410B6" w:rsidP="003E15D1">
      <w:pPr>
        <w:pStyle w:val="BodyText"/>
        <w:widowControl/>
        <w:numPr>
          <w:ilvl w:val="0"/>
          <w:numId w:val="7"/>
        </w:numPr>
        <w:tabs>
          <w:tab w:val="left" w:pos="0"/>
        </w:tabs>
        <w:spacing w:after="240"/>
        <w:ind w:left="0" w:firstLine="0"/>
        <w:jc w:val="center"/>
        <w:rPr>
          <w:rFonts w:ascii="Bookman Old Style" w:hAnsi="Bookman Old Style"/>
          <w:sz w:val="32"/>
          <w:szCs w:val="32"/>
        </w:rPr>
      </w:pPr>
      <w:r w:rsidRPr="00F14A89">
        <w:rPr>
          <w:rFonts w:ascii="Bookman Old Style" w:hAnsi="Bookman Old Style"/>
          <w:sz w:val="32"/>
          <w:szCs w:val="32"/>
        </w:rPr>
        <w:lastRenderedPageBreak/>
        <w:br/>
      </w:r>
      <w:r w:rsidRPr="00F14A89">
        <w:rPr>
          <w:rFonts w:ascii="Bookman Old Style" w:hAnsi="Bookman Old Style"/>
          <w:b/>
          <w:sz w:val="32"/>
          <w:szCs w:val="32"/>
        </w:rPr>
        <w:t>CREDIT ASSURANCE AND SECURITY</w:t>
      </w:r>
    </w:p>
    <w:p w14:paraId="37FE7C6D" w14:textId="46D3C302" w:rsidR="00113D85" w:rsidRPr="004F1A87" w:rsidRDefault="008220B7" w:rsidP="003E15D1">
      <w:pPr>
        <w:pStyle w:val="BodyText"/>
        <w:widowControl/>
        <w:numPr>
          <w:ilvl w:val="1"/>
          <w:numId w:val="7"/>
        </w:numPr>
        <w:tabs>
          <w:tab w:val="left" w:pos="0"/>
          <w:tab w:val="left" w:pos="1440"/>
        </w:tabs>
        <w:spacing w:after="240"/>
        <w:ind w:left="0" w:firstLine="0"/>
        <w:rPr>
          <w:rFonts w:ascii="Bookman Old Style" w:hAnsi="Bookman Old Style"/>
          <w:b/>
          <w:sz w:val="28"/>
          <w:szCs w:val="28"/>
        </w:rPr>
      </w:pPr>
      <w:r w:rsidRPr="004F1A87">
        <w:rPr>
          <w:rFonts w:ascii="Bookman Old Style" w:hAnsi="Bookman Old Style"/>
          <w:b/>
          <w:sz w:val="28"/>
          <w:szCs w:val="28"/>
        </w:rPr>
        <w:t>Development Period Security.</w:t>
      </w:r>
    </w:p>
    <w:p w14:paraId="674AD505" w14:textId="62455B14" w:rsidR="007D2FD9" w:rsidRPr="009B480D" w:rsidRDefault="008220B7" w:rsidP="00672466">
      <w:pPr>
        <w:pStyle w:val="BodyText"/>
        <w:widowControl/>
        <w:numPr>
          <w:ilvl w:val="2"/>
          <w:numId w:val="7"/>
        </w:numPr>
        <w:tabs>
          <w:tab w:val="left" w:pos="720"/>
        </w:tabs>
        <w:spacing w:after="240"/>
        <w:ind w:left="0" w:right="20" w:firstLine="720"/>
        <w:rPr>
          <w:rFonts w:ascii="Bookman Old Style" w:hAnsi="Bookman Old Style"/>
          <w:sz w:val="22"/>
          <w:szCs w:val="22"/>
        </w:rPr>
      </w:pPr>
      <w:r w:rsidRPr="00263218">
        <w:rPr>
          <w:rFonts w:ascii="Bookman Old Style" w:hAnsi="Bookman Old Style"/>
          <w:b/>
          <w:sz w:val="22"/>
          <w:szCs w:val="22"/>
        </w:rPr>
        <w:t>General.</w:t>
      </w:r>
      <w:r w:rsidRPr="00263218">
        <w:rPr>
          <w:rFonts w:ascii="Bookman Old Style" w:hAnsi="Bookman Old Style"/>
          <w:sz w:val="22"/>
          <w:szCs w:val="22"/>
        </w:rPr>
        <w:t xml:space="preserve">  To guarantee undertaking the performance of Seller’s obligations under the Agreement for the period prior to the </w:t>
      </w:r>
      <w:r w:rsidR="008B7B06">
        <w:rPr>
          <w:rFonts w:ascii="Bookman Old Style" w:hAnsi="Bookman Old Style"/>
          <w:sz w:val="22"/>
          <w:szCs w:val="22"/>
        </w:rPr>
        <w:t>Commercial Operations</w:t>
      </w:r>
      <w:r w:rsidRPr="00263218">
        <w:rPr>
          <w:rFonts w:ascii="Bookman Old Style" w:hAnsi="Bookman Old Style"/>
          <w:sz w:val="22"/>
          <w:szCs w:val="22"/>
        </w:rPr>
        <w:t xml:space="preserve"> Date (including but not limited to Seller’s obligation to meet the Guaranteed </w:t>
      </w:r>
      <w:r w:rsidR="008B7B06">
        <w:rPr>
          <w:rFonts w:ascii="Bookman Old Style" w:hAnsi="Bookman Old Style"/>
          <w:sz w:val="22"/>
          <w:szCs w:val="22"/>
        </w:rPr>
        <w:t>Commercial Operations</w:t>
      </w:r>
      <w:r w:rsidRPr="00263218">
        <w:rPr>
          <w:rFonts w:ascii="Bookman Old Style" w:hAnsi="Bookman Old Style"/>
          <w:sz w:val="22"/>
          <w:szCs w:val="22"/>
        </w:rPr>
        <w:t xml:space="preserve"> Date), Seller shall provide</w:t>
      </w:r>
      <w:r w:rsidR="000301D6">
        <w:rPr>
          <w:rFonts w:ascii="Bookman Old Style" w:hAnsi="Bookman Old Style"/>
          <w:sz w:val="22"/>
          <w:szCs w:val="22"/>
        </w:rPr>
        <w:t xml:space="preserve"> </w:t>
      </w:r>
      <w:bookmarkStart w:id="60" w:name="_Hlk4568061"/>
      <w:r w:rsidR="000301D6">
        <w:rPr>
          <w:rFonts w:ascii="Bookman Old Style" w:hAnsi="Bookman Old Style"/>
          <w:sz w:val="22"/>
          <w:szCs w:val="22"/>
        </w:rPr>
        <w:t>satisfactory development period security to Company in the amount equal to</w:t>
      </w:r>
      <w:r w:rsidR="00672466">
        <w:rPr>
          <w:rFonts w:ascii="Bookman Old Style" w:hAnsi="Bookman Old Style"/>
          <w:sz w:val="22"/>
          <w:szCs w:val="22"/>
        </w:rPr>
        <w:t xml:space="preserve"> $75</w:t>
      </w:r>
      <w:r w:rsidR="000301D6">
        <w:rPr>
          <w:rFonts w:ascii="Bookman Old Style" w:hAnsi="Bookman Old Style"/>
          <w:sz w:val="22"/>
          <w:szCs w:val="22"/>
        </w:rPr>
        <w:t xml:space="preserve"> </w:t>
      </w:r>
      <w:r w:rsidR="000301D6" w:rsidRPr="00471866">
        <w:rPr>
          <w:rFonts w:ascii="Bookman Old Style" w:hAnsi="Bookman Old Style"/>
          <w:sz w:val="22"/>
          <w:szCs w:val="22"/>
        </w:rPr>
        <w:t xml:space="preserve">for each kilowatt of the </w:t>
      </w:r>
      <w:r w:rsidR="000301D6">
        <w:rPr>
          <w:rFonts w:ascii="Bookman Old Style" w:hAnsi="Bookman Old Style"/>
          <w:sz w:val="22"/>
          <w:szCs w:val="22"/>
        </w:rPr>
        <w:t>Contract Capacity</w:t>
      </w:r>
      <w:r w:rsidR="000301D6" w:rsidRPr="00471866">
        <w:rPr>
          <w:rFonts w:ascii="Bookman Old Style" w:hAnsi="Bookman Old Style"/>
          <w:sz w:val="22"/>
          <w:szCs w:val="22"/>
        </w:rPr>
        <w:t xml:space="preserve"> (the “</w:t>
      </w:r>
      <w:r w:rsidR="00672466">
        <w:rPr>
          <w:rFonts w:ascii="Bookman Old Style" w:hAnsi="Bookman Old Style"/>
          <w:b/>
          <w:sz w:val="22"/>
          <w:szCs w:val="22"/>
        </w:rPr>
        <w:t>Development</w:t>
      </w:r>
      <w:r w:rsidR="000301D6" w:rsidRPr="00471866">
        <w:rPr>
          <w:rFonts w:ascii="Bookman Old Style" w:hAnsi="Bookman Old Style"/>
          <w:b/>
          <w:sz w:val="22"/>
          <w:szCs w:val="22"/>
        </w:rPr>
        <w:t xml:space="preserve"> Period Security</w:t>
      </w:r>
      <w:r w:rsidR="000301D6" w:rsidRPr="00471866">
        <w:rPr>
          <w:rFonts w:ascii="Bookman Old Style" w:hAnsi="Bookman Old Style"/>
          <w:sz w:val="22"/>
          <w:szCs w:val="22"/>
        </w:rPr>
        <w:t>”)</w:t>
      </w:r>
      <w:r w:rsidR="00672466">
        <w:rPr>
          <w:rFonts w:ascii="Bookman Old Style" w:hAnsi="Bookman Old Style"/>
          <w:sz w:val="22"/>
          <w:szCs w:val="22"/>
        </w:rPr>
        <w:t>.  Seller shall provide</w:t>
      </w:r>
      <w:r w:rsidR="00705404">
        <w:rPr>
          <w:rFonts w:ascii="Bookman Old Style" w:hAnsi="Bookman Old Style"/>
          <w:sz w:val="22"/>
          <w:szCs w:val="22"/>
        </w:rPr>
        <w:t xml:space="preserve"> </w:t>
      </w:r>
      <w:bookmarkEnd w:id="60"/>
      <w:r w:rsidR="00CC424C" w:rsidRPr="00672466">
        <w:rPr>
          <w:rFonts w:ascii="Bookman Old Style" w:hAnsi="Bookman Old Style"/>
          <w:sz w:val="22"/>
          <w:szCs w:val="22"/>
        </w:rPr>
        <w:t xml:space="preserve">fifty percent (50%) of the </w:t>
      </w:r>
      <w:r w:rsidRPr="005F7FCE">
        <w:rPr>
          <w:rFonts w:ascii="Bookman Old Style" w:hAnsi="Bookman Old Style"/>
          <w:sz w:val="22"/>
          <w:szCs w:val="22"/>
        </w:rPr>
        <w:t xml:space="preserve">Development Period Security to Company within ten (10) </w:t>
      </w:r>
      <w:r w:rsidR="00AF3535" w:rsidRPr="00FA45D5">
        <w:rPr>
          <w:rFonts w:ascii="Bookman Old Style" w:hAnsi="Bookman Old Style"/>
          <w:sz w:val="22"/>
          <w:szCs w:val="22"/>
        </w:rPr>
        <w:t>D</w:t>
      </w:r>
      <w:r w:rsidRPr="00FA45D5">
        <w:rPr>
          <w:rFonts w:ascii="Bookman Old Style" w:hAnsi="Bookman Old Style"/>
          <w:sz w:val="22"/>
          <w:szCs w:val="22"/>
        </w:rPr>
        <w:t>ays of the Execution Date of this Agreement</w:t>
      </w:r>
      <w:r w:rsidR="00CC424C" w:rsidRPr="00FA45D5">
        <w:rPr>
          <w:rFonts w:ascii="Bookman Old Style" w:hAnsi="Bookman Old Style"/>
          <w:sz w:val="22"/>
          <w:szCs w:val="22"/>
        </w:rPr>
        <w:t xml:space="preserve">, </w:t>
      </w:r>
      <w:r w:rsidR="00CC424C" w:rsidRPr="000A0713">
        <w:rPr>
          <w:rFonts w:ascii="Bookman Old Style" w:hAnsi="Bookman Old Style"/>
          <w:sz w:val="22"/>
          <w:szCs w:val="22"/>
        </w:rPr>
        <w:t>and the remaining fifty percent (50%) of the Development Period Security within ten (10) Business Days of the execution of the Interconnection R</w:t>
      </w:r>
      <w:r w:rsidR="00CC424C" w:rsidRPr="00FA3A5F">
        <w:rPr>
          <w:rFonts w:ascii="Bookman Old Style" w:hAnsi="Bookman Old Style"/>
          <w:sz w:val="22"/>
          <w:szCs w:val="22"/>
        </w:rPr>
        <w:t>equi</w:t>
      </w:r>
      <w:r w:rsidR="00CC424C" w:rsidRPr="009B480D">
        <w:rPr>
          <w:rFonts w:ascii="Bookman Old Style" w:hAnsi="Bookman Old Style"/>
          <w:sz w:val="22"/>
          <w:szCs w:val="22"/>
        </w:rPr>
        <w:t>rements Amendment</w:t>
      </w:r>
      <w:r w:rsidRPr="009B480D">
        <w:rPr>
          <w:rFonts w:ascii="Bookman Old Style" w:hAnsi="Bookman Old Style"/>
          <w:sz w:val="22"/>
          <w:szCs w:val="22"/>
        </w:rPr>
        <w:t>.</w:t>
      </w:r>
    </w:p>
    <w:p w14:paraId="432A65B4" w14:textId="482211F6" w:rsidR="009836FC" w:rsidRPr="005B7D6C" w:rsidRDefault="008220B7" w:rsidP="003E15D1">
      <w:pPr>
        <w:pStyle w:val="BodyText"/>
        <w:numPr>
          <w:ilvl w:val="2"/>
          <w:numId w:val="7"/>
        </w:numPr>
        <w:tabs>
          <w:tab w:val="left" w:pos="720"/>
        </w:tabs>
        <w:spacing w:after="240"/>
        <w:ind w:left="0" w:right="20" w:firstLine="720"/>
        <w:rPr>
          <w:rFonts w:ascii="Bookman Old Style" w:hAnsi="Bookman Old Style"/>
          <w:sz w:val="22"/>
          <w:szCs w:val="22"/>
        </w:rPr>
      </w:pPr>
      <w:r w:rsidRPr="00263218">
        <w:rPr>
          <w:rFonts w:ascii="Bookman Old Style" w:hAnsi="Bookman Old Style"/>
          <w:b/>
          <w:sz w:val="22"/>
          <w:szCs w:val="22"/>
        </w:rPr>
        <w:t>Return of Development Period Security.</w:t>
      </w:r>
      <w:r w:rsidRPr="00263218">
        <w:rPr>
          <w:rFonts w:ascii="Bookman Old Style" w:hAnsi="Bookman Old Style"/>
          <w:sz w:val="22"/>
          <w:szCs w:val="22"/>
        </w:rPr>
        <w:t xml:space="preserve">  The Development Period Security shall be returned to Seller, subject to Company’s right to draw from the Development Period Security as set forth in </w:t>
      </w:r>
      <w:r w:rsidRPr="00263218">
        <w:rPr>
          <w:rFonts w:ascii="Bookman Old Style" w:hAnsi="Bookman Old Style"/>
          <w:b/>
          <w:sz w:val="22"/>
          <w:szCs w:val="22"/>
        </w:rPr>
        <w:t>Section 1</w:t>
      </w:r>
      <w:r w:rsidR="00667528">
        <w:rPr>
          <w:rFonts w:ascii="Bookman Old Style" w:hAnsi="Bookman Old Style"/>
          <w:b/>
          <w:sz w:val="22"/>
          <w:szCs w:val="22"/>
        </w:rPr>
        <w:t>4</w:t>
      </w:r>
      <w:r w:rsidRPr="00263218">
        <w:rPr>
          <w:rFonts w:ascii="Bookman Old Style" w:hAnsi="Bookman Old Style"/>
          <w:b/>
          <w:sz w:val="22"/>
          <w:szCs w:val="22"/>
        </w:rPr>
        <w:t>.5</w:t>
      </w:r>
      <w:r w:rsidRPr="00263218">
        <w:rPr>
          <w:rFonts w:ascii="Bookman Old Style" w:hAnsi="Bookman Old Style"/>
          <w:sz w:val="22"/>
          <w:szCs w:val="22"/>
        </w:rPr>
        <w:t xml:space="preserve"> (Company’s Right to Draw from Security Funds), in the following circumstances:</w:t>
      </w:r>
      <w:r w:rsidR="005B7D6C">
        <w:rPr>
          <w:rFonts w:ascii="Bookman Old Style" w:hAnsi="Bookman Old Style"/>
          <w:sz w:val="22"/>
          <w:szCs w:val="22"/>
        </w:rPr>
        <w:t xml:space="preserve"> (</w:t>
      </w:r>
      <w:proofErr w:type="spellStart"/>
      <w:r w:rsidR="005B7D6C">
        <w:rPr>
          <w:rFonts w:ascii="Bookman Old Style" w:hAnsi="Bookman Old Style"/>
          <w:sz w:val="22"/>
          <w:szCs w:val="22"/>
        </w:rPr>
        <w:t>i</w:t>
      </w:r>
      <w:proofErr w:type="spellEnd"/>
      <w:r w:rsidR="005B7D6C">
        <w:rPr>
          <w:rFonts w:ascii="Bookman Old Style" w:hAnsi="Bookman Old Style"/>
          <w:sz w:val="22"/>
          <w:szCs w:val="22"/>
        </w:rPr>
        <w:t xml:space="preserve">) </w:t>
      </w:r>
      <w:r w:rsidR="00D90F32" w:rsidRPr="005B7D6C">
        <w:rPr>
          <w:rFonts w:ascii="Bookman Old Style" w:hAnsi="Bookman Old Style"/>
          <w:sz w:val="22"/>
          <w:szCs w:val="22"/>
        </w:rPr>
        <w:t xml:space="preserve">following Company’s receipt of </w:t>
      </w:r>
      <w:r w:rsidR="00A766D1" w:rsidRPr="005B7D6C">
        <w:rPr>
          <w:rFonts w:ascii="Bookman Old Style" w:hAnsi="Bookman Old Style"/>
          <w:sz w:val="22"/>
          <w:szCs w:val="22"/>
        </w:rPr>
        <w:t>satisfactory</w:t>
      </w:r>
      <w:r w:rsidR="00D90F32" w:rsidRPr="005B7D6C">
        <w:rPr>
          <w:rFonts w:ascii="Bookman Old Style" w:hAnsi="Bookman Old Style"/>
          <w:sz w:val="22"/>
          <w:szCs w:val="22"/>
        </w:rPr>
        <w:t xml:space="preserve"> Operating Period Security pursuant to </w:t>
      </w:r>
      <w:r w:rsidR="00D90F32" w:rsidRPr="005B7D6C">
        <w:rPr>
          <w:rFonts w:ascii="Bookman Old Style" w:hAnsi="Bookman Old Style"/>
          <w:b/>
          <w:sz w:val="22"/>
          <w:szCs w:val="22"/>
        </w:rPr>
        <w:t>Section 1</w:t>
      </w:r>
      <w:r w:rsidR="00667528">
        <w:rPr>
          <w:rFonts w:ascii="Bookman Old Style" w:hAnsi="Bookman Old Style"/>
          <w:b/>
          <w:sz w:val="22"/>
          <w:szCs w:val="22"/>
        </w:rPr>
        <w:t>4</w:t>
      </w:r>
      <w:r w:rsidR="00D90F32" w:rsidRPr="005B7D6C">
        <w:rPr>
          <w:rFonts w:ascii="Bookman Old Style" w:hAnsi="Bookman Old Style"/>
          <w:b/>
          <w:sz w:val="22"/>
          <w:szCs w:val="22"/>
        </w:rPr>
        <w:t>.2</w:t>
      </w:r>
      <w:r w:rsidR="00D90F32" w:rsidRPr="005B7D6C">
        <w:rPr>
          <w:rFonts w:ascii="Bookman Old Style" w:hAnsi="Bookman Old Style"/>
          <w:sz w:val="22"/>
          <w:szCs w:val="22"/>
        </w:rPr>
        <w:t xml:space="preserve"> (Operating Period Security) of this Agreement;</w:t>
      </w:r>
      <w:r w:rsidR="005B7D6C">
        <w:rPr>
          <w:rFonts w:ascii="Bookman Old Style" w:hAnsi="Bookman Old Style"/>
          <w:sz w:val="22"/>
          <w:szCs w:val="22"/>
        </w:rPr>
        <w:t xml:space="preserve"> or (ii) </w:t>
      </w:r>
      <w:r w:rsidR="00D90F32" w:rsidRPr="005B7D6C">
        <w:rPr>
          <w:rFonts w:ascii="Bookman Old Style" w:hAnsi="Bookman Old Style"/>
          <w:sz w:val="22"/>
          <w:szCs w:val="22"/>
        </w:rPr>
        <w:t xml:space="preserve">this Agreement is declared null and void pursuant to </w:t>
      </w:r>
      <w:r w:rsidR="008B017A" w:rsidRPr="005B7D6C">
        <w:rPr>
          <w:rFonts w:ascii="Bookman Old Style" w:hAnsi="Bookman Old Style"/>
          <w:b/>
          <w:bCs/>
          <w:sz w:val="22"/>
          <w:szCs w:val="22"/>
        </w:rPr>
        <w:t xml:space="preserve">Section </w:t>
      </w:r>
      <w:r w:rsidR="00667528">
        <w:rPr>
          <w:rFonts w:ascii="Bookman Old Style" w:hAnsi="Bookman Old Style"/>
          <w:b/>
          <w:bCs/>
          <w:sz w:val="22"/>
          <w:szCs w:val="22"/>
        </w:rPr>
        <w:t>2</w:t>
      </w:r>
      <w:r w:rsidR="008B017A" w:rsidRPr="005B7D6C">
        <w:rPr>
          <w:rFonts w:ascii="Bookman Old Style" w:hAnsi="Bookman Old Style"/>
          <w:b/>
          <w:bCs/>
          <w:sz w:val="22"/>
          <w:szCs w:val="22"/>
        </w:rPr>
        <w:t>.</w:t>
      </w:r>
      <w:r w:rsidR="0018497B">
        <w:rPr>
          <w:rFonts w:ascii="Bookman Old Style" w:hAnsi="Bookman Old Style"/>
          <w:b/>
          <w:bCs/>
          <w:sz w:val="22"/>
          <w:szCs w:val="22"/>
        </w:rPr>
        <w:t>3</w:t>
      </w:r>
      <w:r w:rsidR="008B017A" w:rsidRPr="005B7D6C">
        <w:rPr>
          <w:rFonts w:ascii="Bookman Old Style" w:hAnsi="Bookman Old Style"/>
          <w:bCs/>
          <w:sz w:val="22"/>
          <w:szCs w:val="22"/>
        </w:rPr>
        <w:t xml:space="preserve"> (Interconnection Requirements Study), </w:t>
      </w:r>
      <w:r w:rsidR="008B017A" w:rsidRPr="005B7D6C">
        <w:rPr>
          <w:rFonts w:ascii="Bookman Old Style" w:hAnsi="Bookman Old Style"/>
          <w:b/>
          <w:bCs/>
          <w:sz w:val="22"/>
          <w:szCs w:val="22"/>
        </w:rPr>
        <w:t xml:space="preserve">Section </w:t>
      </w:r>
      <w:r w:rsidR="00667528">
        <w:rPr>
          <w:rFonts w:ascii="Bookman Old Style" w:hAnsi="Bookman Old Style"/>
          <w:b/>
          <w:bCs/>
          <w:sz w:val="22"/>
          <w:szCs w:val="22"/>
        </w:rPr>
        <w:t>3</w:t>
      </w:r>
      <w:r w:rsidR="008B017A" w:rsidRPr="005B7D6C">
        <w:rPr>
          <w:rFonts w:ascii="Bookman Old Style" w:hAnsi="Bookman Old Style"/>
          <w:b/>
          <w:bCs/>
          <w:sz w:val="22"/>
          <w:szCs w:val="22"/>
        </w:rPr>
        <w:t>.</w:t>
      </w:r>
      <w:r w:rsidR="00667528">
        <w:rPr>
          <w:rFonts w:ascii="Bookman Old Style" w:hAnsi="Bookman Old Style"/>
          <w:b/>
          <w:bCs/>
          <w:sz w:val="22"/>
          <w:szCs w:val="22"/>
        </w:rPr>
        <w:t>4</w:t>
      </w:r>
      <w:r w:rsidR="008B017A" w:rsidRPr="005B7D6C">
        <w:rPr>
          <w:rFonts w:ascii="Bookman Old Style" w:hAnsi="Bookman Old Style"/>
          <w:bCs/>
          <w:sz w:val="22"/>
          <w:szCs w:val="22"/>
        </w:rPr>
        <w:t xml:space="preserve"> (Prior to Effective Date), </w:t>
      </w:r>
      <w:r w:rsidR="008B017A" w:rsidRPr="005B7D6C">
        <w:rPr>
          <w:rFonts w:ascii="Bookman Old Style" w:hAnsi="Bookman Old Style"/>
          <w:b/>
          <w:bCs/>
          <w:sz w:val="22"/>
          <w:szCs w:val="22"/>
        </w:rPr>
        <w:t>Section 2</w:t>
      </w:r>
      <w:r w:rsidR="00667528">
        <w:rPr>
          <w:rFonts w:ascii="Bookman Old Style" w:hAnsi="Bookman Old Style"/>
          <w:b/>
          <w:bCs/>
          <w:sz w:val="22"/>
          <w:szCs w:val="22"/>
        </w:rPr>
        <w:t>4</w:t>
      </w:r>
      <w:r w:rsidR="008B017A" w:rsidRPr="005B7D6C">
        <w:rPr>
          <w:rFonts w:ascii="Bookman Old Style" w:hAnsi="Bookman Old Style"/>
          <w:b/>
          <w:bCs/>
          <w:sz w:val="22"/>
          <w:szCs w:val="22"/>
        </w:rPr>
        <w:t>.3</w:t>
      </w:r>
      <w:r w:rsidR="008B017A" w:rsidRPr="005B7D6C">
        <w:rPr>
          <w:rFonts w:ascii="Bookman Old Style" w:hAnsi="Bookman Old Style"/>
          <w:bCs/>
          <w:sz w:val="22"/>
          <w:szCs w:val="22"/>
        </w:rPr>
        <w:t xml:space="preserve"> (Time Period for PUC Submittal Date), or </w:t>
      </w:r>
      <w:r w:rsidR="008B017A" w:rsidRPr="005B7D6C">
        <w:rPr>
          <w:rFonts w:ascii="Bookman Old Style" w:hAnsi="Bookman Old Style"/>
          <w:b/>
          <w:bCs/>
          <w:sz w:val="22"/>
          <w:szCs w:val="22"/>
        </w:rPr>
        <w:t>Section 2</w:t>
      </w:r>
      <w:r w:rsidR="00667528">
        <w:rPr>
          <w:rFonts w:ascii="Bookman Old Style" w:hAnsi="Bookman Old Style"/>
          <w:b/>
          <w:bCs/>
          <w:sz w:val="22"/>
          <w:szCs w:val="22"/>
        </w:rPr>
        <w:t>4</w:t>
      </w:r>
      <w:r w:rsidR="008B017A" w:rsidRPr="005B7D6C">
        <w:rPr>
          <w:rFonts w:ascii="Bookman Old Style" w:hAnsi="Bookman Old Style"/>
          <w:b/>
          <w:bCs/>
          <w:sz w:val="22"/>
          <w:szCs w:val="22"/>
        </w:rPr>
        <w:t>.4</w:t>
      </w:r>
      <w:r w:rsidR="008B017A" w:rsidRPr="005B7D6C">
        <w:rPr>
          <w:rFonts w:ascii="Bookman Old Style" w:hAnsi="Bookman Old Style"/>
          <w:bCs/>
          <w:sz w:val="22"/>
          <w:szCs w:val="22"/>
        </w:rPr>
        <w:t xml:space="preserve"> (Time Period for PUC Approval)</w:t>
      </w:r>
      <w:r w:rsidR="00A766D1" w:rsidRPr="005B7D6C">
        <w:rPr>
          <w:rFonts w:ascii="Bookman Old Style" w:hAnsi="Bookman Old Style"/>
          <w:sz w:val="22"/>
          <w:szCs w:val="22"/>
        </w:rPr>
        <w:t>.</w:t>
      </w:r>
    </w:p>
    <w:p w14:paraId="7BA9F8BC" w14:textId="77777777" w:rsidR="00263218" w:rsidRPr="004F1A87" w:rsidRDefault="00307452"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t>Operating Period Security.</w:t>
      </w:r>
      <w:r w:rsidRPr="004F1A87">
        <w:rPr>
          <w:rFonts w:ascii="Bookman Old Style" w:hAnsi="Bookman Old Style"/>
          <w:sz w:val="28"/>
          <w:szCs w:val="28"/>
        </w:rPr>
        <w:t xml:space="preserve">  </w:t>
      </w:r>
    </w:p>
    <w:p w14:paraId="7504DC7A" w14:textId="37C7EB16" w:rsidR="009836FC" w:rsidRPr="00471866" w:rsidRDefault="00307452" w:rsidP="00263218">
      <w:pPr>
        <w:pStyle w:val="BodyText"/>
        <w:tabs>
          <w:tab w:val="left" w:pos="0"/>
        </w:tabs>
        <w:spacing w:after="240"/>
        <w:ind w:left="0" w:right="20"/>
        <w:rPr>
          <w:rFonts w:ascii="Bookman Old Style" w:hAnsi="Bookman Old Style"/>
          <w:sz w:val="22"/>
          <w:szCs w:val="22"/>
        </w:rPr>
      </w:pPr>
      <w:r w:rsidRPr="00471866">
        <w:rPr>
          <w:rFonts w:ascii="Bookman Old Style" w:hAnsi="Bookman Old Style"/>
          <w:sz w:val="22"/>
          <w:szCs w:val="22"/>
        </w:rPr>
        <w:t xml:space="preserve">To guarantee the performance of Seller’s obligations under the Agreement </w:t>
      </w:r>
      <w:r w:rsidR="003748C9">
        <w:rPr>
          <w:rFonts w:ascii="Bookman Old Style" w:hAnsi="Bookman Old Style"/>
          <w:sz w:val="22"/>
          <w:szCs w:val="22"/>
        </w:rPr>
        <w:t>for the period starting from</w:t>
      </w:r>
      <w:r w:rsidRPr="00471866">
        <w:rPr>
          <w:rFonts w:ascii="Bookman Old Style" w:hAnsi="Bookman Old Style"/>
          <w:sz w:val="22"/>
          <w:szCs w:val="22"/>
        </w:rPr>
        <w:t xml:space="preserve"> the </w:t>
      </w:r>
      <w:r w:rsidR="003748C9">
        <w:rPr>
          <w:rFonts w:ascii="Bookman Old Style" w:hAnsi="Bookman Old Style"/>
          <w:sz w:val="22"/>
          <w:szCs w:val="22"/>
        </w:rPr>
        <w:t>Commercial Operations Date</w:t>
      </w:r>
      <w:r w:rsidRPr="00471866">
        <w:rPr>
          <w:rFonts w:ascii="Bookman Old Style" w:hAnsi="Bookman Old Style"/>
          <w:sz w:val="22"/>
          <w:szCs w:val="22"/>
        </w:rPr>
        <w:t xml:space="preserve">, Seller shall provide </w:t>
      </w:r>
      <w:r w:rsidR="00996563">
        <w:rPr>
          <w:rFonts w:ascii="Bookman Old Style" w:hAnsi="Bookman Old Style"/>
          <w:sz w:val="22"/>
          <w:szCs w:val="22"/>
        </w:rPr>
        <w:t xml:space="preserve">satisfactory </w:t>
      </w:r>
      <w:r w:rsidRPr="00471866">
        <w:rPr>
          <w:rFonts w:ascii="Bookman Old Style" w:hAnsi="Bookman Old Style"/>
          <w:sz w:val="22"/>
          <w:szCs w:val="22"/>
        </w:rPr>
        <w:t xml:space="preserve">operating period security to Company in the amount equal to </w:t>
      </w:r>
      <w:r w:rsidRPr="00672466">
        <w:rPr>
          <w:rFonts w:ascii="Bookman Old Style" w:hAnsi="Bookman Old Style"/>
          <w:sz w:val="22"/>
          <w:szCs w:val="22"/>
        </w:rPr>
        <w:t>$</w:t>
      </w:r>
      <w:r w:rsidR="00672466">
        <w:rPr>
          <w:rFonts w:ascii="Bookman Old Style" w:hAnsi="Bookman Old Style"/>
          <w:sz w:val="22"/>
          <w:szCs w:val="22"/>
        </w:rPr>
        <w:t>125</w:t>
      </w:r>
      <w:r w:rsidRPr="00471866">
        <w:rPr>
          <w:rFonts w:ascii="Bookman Old Style" w:hAnsi="Bookman Old Style"/>
          <w:sz w:val="22"/>
          <w:szCs w:val="22"/>
        </w:rPr>
        <w:t xml:space="preserve"> for each kilowatt of the </w:t>
      </w:r>
      <w:r w:rsidR="005857EF">
        <w:rPr>
          <w:rFonts w:ascii="Bookman Old Style" w:hAnsi="Bookman Old Style"/>
          <w:sz w:val="22"/>
          <w:szCs w:val="22"/>
        </w:rPr>
        <w:t>Contract Capacity</w:t>
      </w:r>
      <w:r w:rsidRPr="00471866">
        <w:rPr>
          <w:rFonts w:ascii="Bookman Old Style" w:hAnsi="Bookman Old Style"/>
          <w:sz w:val="22"/>
          <w:szCs w:val="22"/>
        </w:rPr>
        <w:t xml:space="preserve"> (the “</w:t>
      </w:r>
      <w:r w:rsidRPr="00471866">
        <w:rPr>
          <w:rFonts w:ascii="Bookman Old Style" w:hAnsi="Bookman Old Style"/>
          <w:b/>
          <w:sz w:val="22"/>
          <w:szCs w:val="22"/>
        </w:rPr>
        <w:t>Operating Period Security</w:t>
      </w:r>
      <w:r w:rsidRPr="00471866">
        <w:rPr>
          <w:rFonts w:ascii="Bookman Old Style" w:hAnsi="Bookman Old Style"/>
          <w:sz w:val="22"/>
          <w:szCs w:val="22"/>
        </w:rPr>
        <w:t xml:space="preserve">”).  </w:t>
      </w:r>
      <w:r w:rsidR="008D72AE" w:rsidRPr="008D72AE">
        <w:rPr>
          <w:rFonts w:ascii="Bookman Old Style" w:hAnsi="Bookman Old Style"/>
          <w:sz w:val="22"/>
          <w:szCs w:val="22"/>
        </w:rPr>
        <w:t xml:space="preserve">Seller shall provide such Operating Period Security to Company within five (5) Business Days after the </w:t>
      </w:r>
      <w:r w:rsidR="008B7B06">
        <w:rPr>
          <w:rFonts w:ascii="Bookman Old Style" w:hAnsi="Bookman Old Style"/>
          <w:sz w:val="22"/>
          <w:szCs w:val="22"/>
        </w:rPr>
        <w:t>Commercial Operations</w:t>
      </w:r>
      <w:r w:rsidR="008D72AE" w:rsidRPr="008D72AE">
        <w:rPr>
          <w:rFonts w:ascii="Bookman Old Style" w:hAnsi="Bookman Old Style"/>
          <w:sz w:val="22"/>
          <w:szCs w:val="22"/>
        </w:rPr>
        <w:t xml:space="preserve"> Date, provided that, at all times, some form of Security Funds shall be in place and available to Company, whether Development Period Security or Operating Period Security.</w:t>
      </w:r>
    </w:p>
    <w:p w14:paraId="0B4F4BBD" w14:textId="77777777" w:rsidR="00DF72B1" w:rsidRPr="004F1A87" w:rsidRDefault="000C4B26"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t>Form of Security.</w:t>
      </w:r>
      <w:r w:rsidRPr="004F1A87">
        <w:rPr>
          <w:rFonts w:ascii="Bookman Old Style" w:hAnsi="Bookman Old Style"/>
          <w:sz w:val="28"/>
          <w:szCs w:val="28"/>
        </w:rPr>
        <w:t xml:space="preserve">  </w:t>
      </w:r>
    </w:p>
    <w:p w14:paraId="59E29CDD" w14:textId="26E44F22" w:rsidR="007D2FD9" w:rsidRPr="00471866" w:rsidRDefault="000C4B26" w:rsidP="00DF72B1">
      <w:pPr>
        <w:pStyle w:val="BodyText"/>
        <w:tabs>
          <w:tab w:val="left" w:pos="0"/>
        </w:tabs>
        <w:spacing w:after="240"/>
        <w:ind w:left="0" w:right="20"/>
        <w:rPr>
          <w:rFonts w:ascii="Bookman Old Style" w:hAnsi="Bookman Old Style"/>
          <w:sz w:val="22"/>
          <w:szCs w:val="22"/>
        </w:rPr>
      </w:pPr>
      <w:r w:rsidRPr="00471866">
        <w:rPr>
          <w:rFonts w:ascii="Bookman Old Style" w:hAnsi="Bookman Old Style"/>
          <w:sz w:val="22"/>
          <w:szCs w:val="22"/>
        </w:rPr>
        <w:t xml:space="preserve">Seller shall supply the Development Period Security and Operating Period Security required in the form of an irrevocable standby letter of credit with no documentation requirement substantially in the form attached to this Agreement as </w:t>
      </w:r>
      <w:r w:rsidRPr="00471866">
        <w:rPr>
          <w:rFonts w:ascii="Bookman Old Style" w:hAnsi="Bookman Old Style"/>
          <w:b/>
          <w:sz w:val="22"/>
          <w:szCs w:val="22"/>
        </w:rPr>
        <w:t xml:space="preserve">Attachment </w:t>
      </w:r>
      <w:r w:rsidR="00870D1B">
        <w:rPr>
          <w:rFonts w:ascii="Bookman Old Style" w:hAnsi="Bookman Old Style"/>
          <w:b/>
          <w:sz w:val="22"/>
          <w:szCs w:val="22"/>
        </w:rPr>
        <w:t>M</w:t>
      </w:r>
      <w:r w:rsidRPr="00471866">
        <w:rPr>
          <w:rFonts w:ascii="Bookman Old Style" w:hAnsi="Bookman Old Style"/>
          <w:sz w:val="22"/>
          <w:szCs w:val="22"/>
        </w:rPr>
        <w:t xml:space="preserve"> (Form of Letter of Credit) from a bank </w:t>
      </w:r>
      <w:r w:rsidR="00CD3F04">
        <w:rPr>
          <w:rFonts w:ascii="Bookman Old Style" w:hAnsi="Bookman Old Style"/>
          <w:sz w:val="22"/>
          <w:szCs w:val="22"/>
        </w:rPr>
        <w:t xml:space="preserve">chartered </w:t>
      </w:r>
      <w:r w:rsidRPr="00471866">
        <w:rPr>
          <w:rFonts w:ascii="Bookman Old Style" w:hAnsi="Bookman Old Style"/>
          <w:sz w:val="22"/>
          <w:szCs w:val="22"/>
        </w:rPr>
        <w:t>in the United States with a credit rating of “A-” or better.  If the rating (as measured by Standard &amp; Poor’s) of the bank issuing the standby letter of credit falls below A-, Company may require Seller to replace</w:t>
      </w:r>
      <w:r w:rsidR="008D72AE">
        <w:rPr>
          <w:rFonts w:ascii="Bookman Old Style" w:hAnsi="Bookman Old Style"/>
          <w:sz w:val="22"/>
          <w:szCs w:val="22"/>
        </w:rPr>
        <w:t>, within thirty (30) Days’ notice by Company,</w:t>
      </w:r>
      <w:r w:rsidRPr="00471866">
        <w:rPr>
          <w:rFonts w:ascii="Bookman Old Style" w:hAnsi="Bookman Old Style"/>
          <w:sz w:val="22"/>
          <w:szCs w:val="22"/>
        </w:rPr>
        <w:t xml:space="preserve"> the standby letter of credit with a standby letter of credit from another bank </w:t>
      </w:r>
      <w:r w:rsidR="00057508">
        <w:rPr>
          <w:rFonts w:ascii="Bookman Old Style" w:hAnsi="Bookman Old Style"/>
          <w:sz w:val="22"/>
          <w:szCs w:val="22"/>
        </w:rPr>
        <w:t>chartered</w:t>
      </w:r>
      <w:r w:rsidRPr="00471866">
        <w:rPr>
          <w:rFonts w:ascii="Bookman Old Style" w:hAnsi="Bookman Old Style"/>
          <w:sz w:val="22"/>
          <w:szCs w:val="22"/>
        </w:rPr>
        <w:t xml:space="preserve"> in the United States with a credit rating of “A-” or better.  Such letter of credit shall be issued for a minimum term of </w:t>
      </w:r>
      <w:r w:rsidRPr="00471866">
        <w:rPr>
          <w:rFonts w:ascii="Bookman Old Style" w:hAnsi="Bookman Old Style"/>
          <w:sz w:val="22"/>
          <w:szCs w:val="22"/>
        </w:rPr>
        <w:lastRenderedPageBreak/>
        <w:t>one (1) year.  Furt</w:t>
      </w:r>
      <w:r w:rsidR="00DF72B1" w:rsidRPr="00471866">
        <w:rPr>
          <w:rFonts w:ascii="Bookman Old Style" w:hAnsi="Bookman Old Style"/>
          <w:sz w:val="22"/>
          <w:szCs w:val="22"/>
        </w:rPr>
        <w:t>hermore, at the end of each yea</w:t>
      </w:r>
      <w:r w:rsidRPr="00471866">
        <w:rPr>
          <w:rFonts w:ascii="Bookman Old Style" w:hAnsi="Bookman Old Style"/>
          <w:sz w:val="22"/>
          <w:szCs w:val="22"/>
        </w:rPr>
        <w:t>r</w:t>
      </w:r>
      <w:r w:rsidR="00DF72B1" w:rsidRPr="00471866">
        <w:rPr>
          <w:rFonts w:ascii="Bookman Old Style" w:hAnsi="Bookman Old Style"/>
          <w:sz w:val="22"/>
          <w:szCs w:val="22"/>
        </w:rPr>
        <w:t>,</w:t>
      </w:r>
      <w:r w:rsidRPr="00471866">
        <w:rPr>
          <w:rFonts w:ascii="Bookman Old Style" w:hAnsi="Bookman Old Style"/>
          <w:sz w:val="22"/>
          <w:szCs w:val="22"/>
        </w:rPr>
        <w:t xml:space="preserve"> the security shall be renewed for an additional one (1) year term so that at the time of such renewal, the remaining term of any such security shall not be less than one (1) year.  The letter of credit shall include a provision for at least thirty (30) </w:t>
      </w:r>
      <w:r w:rsidR="00AF3535">
        <w:rPr>
          <w:rFonts w:ascii="Bookman Old Style" w:hAnsi="Bookman Old Style"/>
          <w:sz w:val="22"/>
          <w:szCs w:val="22"/>
        </w:rPr>
        <w:t>D</w:t>
      </w:r>
      <w:r w:rsidRPr="00471866">
        <w:rPr>
          <w:rFonts w:ascii="Bookman Old Style" w:hAnsi="Bookman Old Style"/>
          <w:sz w:val="22"/>
          <w:szCs w:val="22"/>
        </w:rPr>
        <w:t>ays advance notice to Company</w:t>
      </w:r>
      <w:r w:rsidR="008D72AE">
        <w:rPr>
          <w:rFonts w:ascii="Bookman Old Style" w:hAnsi="Bookman Old Style"/>
          <w:sz w:val="22"/>
          <w:szCs w:val="22"/>
        </w:rPr>
        <w:t xml:space="preserve"> and Seller</w:t>
      </w:r>
      <w:r w:rsidRPr="00471866">
        <w:rPr>
          <w:rFonts w:ascii="Bookman Old Style" w:hAnsi="Bookman Old Style"/>
          <w:sz w:val="22"/>
          <w:szCs w:val="22"/>
        </w:rPr>
        <w:t xml:space="preserve"> of any expiration or earlier termination of the letter of credit so as to allow Company sufficient time to exercise its rights under said security if Seller fails to extend or replace the security.  In all cases, the reasonable </w:t>
      </w:r>
      <w:proofErr w:type="gramStart"/>
      <w:r w:rsidRPr="00471866">
        <w:rPr>
          <w:rFonts w:ascii="Bookman Old Style" w:hAnsi="Bookman Old Style"/>
          <w:sz w:val="22"/>
          <w:szCs w:val="22"/>
        </w:rPr>
        <w:t>costs</w:t>
      </w:r>
      <w:proofErr w:type="gramEnd"/>
      <w:r w:rsidRPr="00471866">
        <w:rPr>
          <w:rFonts w:ascii="Bookman Old Style" w:hAnsi="Bookman Old Style"/>
          <w:sz w:val="22"/>
          <w:szCs w:val="22"/>
        </w:rPr>
        <w:t xml:space="preserve"> and expenses of establishing, renewing, substituting, canceling, increasing, reducing, or otherwise administering the letter of credit shall be borne by Seller.</w:t>
      </w:r>
      <w:r w:rsidR="00D85E8A">
        <w:rPr>
          <w:rFonts w:ascii="Bookman Old Style" w:hAnsi="Bookman Old Style"/>
          <w:sz w:val="22"/>
          <w:szCs w:val="22"/>
        </w:rPr>
        <w:t xml:space="preserve">  </w:t>
      </w:r>
      <w:bookmarkStart w:id="61" w:name="_Hlk4546301"/>
      <w:r w:rsidR="00D85E8A" w:rsidRPr="00004F41">
        <w:rPr>
          <w:rFonts w:ascii="Bookman Old Style" w:hAnsi="Bookman Old Style"/>
          <w:sz w:val="22"/>
          <w:szCs w:val="22"/>
        </w:rPr>
        <w:t xml:space="preserve">In the event Company receives notice from the issuing bank that a letter of credit for the Development Period Security or Operating Period Security will be cancelled or is set to expire and will not be extended, Company shall endeavor, but shall not be obligated, to provide Seller with notice of such cancellation or termination.  Company shall not be responsible for any lack of notice to Seller of such letter of credit’s cancellation or termination and the events resulting therefrom, provided, however, that if Company draws upon the then full amount remaining under the letter of credit, the provisions of </w:t>
      </w:r>
      <w:r w:rsidR="00D85E8A" w:rsidRPr="00C07721">
        <w:rPr>
          <w:rFonts w:ascii="Bookman Old Style" w:hAnsi="Bookman Old Style"/>
          <w:b/>
          <w:sz w:val="22"/>
          <w:szCs w:val="22"/>
        </w:rPr>
        <w:t>Section 14.6</w:t>
      </w:r>
      <w:r w:rsidR="00D85E8A" w:rsidRPr="00004F41">
        <w:rPr>
          <w:rFonts w:ascii="Bookman Old Style" w:hAnsi="Bookman Old Style"/>
          <w:sz w:val="22"/>
          <w:szCs w:val="22"/>
        </w:rPr>
        <w:t xml:space="preserve"> (Failure to Renew or Extend Letter of Credit) and </w:t>
      </w:r>
      <w:r w:rsidR="00D85E8A" w:rsidRPr="00C07721">
        <w:rPr>
          <w:rFonts w:ascii="Bookman Old Style" w:hAnsi="Bookman Old Style"/>
          <w:b/>
          <w:sz w:val="22"/>
          <w:szCs w:val="22"/>
        </w:rPr>
        <w:t>Section 14.7</w:t>
      </w:r>
      <w:r w:rsidR="00D85E8A" w:rsidRPr="00004F41">
        <w:rPr>
          <w:rFonts w:ascii="Bookman Old Style" w:hAnsi="Bookman Old Style"/>
          <w:sz w:val="22"/>
          <w:szCs w:val="22"/>
        </w:rPr>
        <w:t xml:space="preserve"> (L/C Proceeds Escrow) shall apply.  In the event the letter of credit for Development Period Security or Operating Period Security ever expires or is terminated without Company drawing on such full amount remaining under the letter of credit prior to its expiration, and Seller has not been afforded the opportunity to replace the letter of credit prior to its expiration or termination because of lack of notice, Seller shall be provided a grace period of five (5) Business Days from any notice of such expiration or termination of the letter of credit to obtain and provide to Company a substitute letter of credit meeting the requirements of this </w:t>
      </w:r>
      <w:r w:rsidR="00D85E8A" w:rsidRPr="00D26E70">
        <w:rPr>
          <w:rFonts w:ascii="Bookman Old Style" w:hAnsi="Bookman Old Style"/>
          <w:b/>
          <w:sz w:val="22"/>
          <w:szCs w:val="22"/>
        </w:rPr>
        <w:t>Article 14</w:t>
      </w:r>
      <w:r w:rsidR="00D85E8A" w:rsidRPr="00004F41">
        <w:rPr>
          <w:rFonts w:ascii="Bookman Old Style" w:hAnsi="Bookman Old Style"/>
          <w:sz w:val="22"/>
          <w:szCs w:val="22"/>
        </w:rPr>
        <w:t xml:space="preserve"> (Credit Assurance and Security).</w:t>
      </w:r>
      <w:bookmarkEnd w:id="61"/>
    </w:p>
    <w:p w14:paraId="45CBAA70" w14:textId="77777777" w:rsidR="00DF72B1" w:rsidRPr="004F1A87" w:rsidRDefault="00CA76E6"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t>Security Funds.</w:t>
      </w:r>
      <w:r w:rsidRPr="004F1A87">
        <w:rPr>
          <w:rFonts w:ascii="Bookman Old Style" w:hAnsi="Bookman Old Style"/>
          <w:sz w:val="28"/>
          <w:szCs w:val="28"/>
        </w:rPr>
        <w:t xml:space="preserve">  </w:t>
      </w:r>
    </w:p>
    <w:p w14:paraId="76EF5EA6" w14:textId="0054A0A0" w:rsidR="00D20FE5" w:rsidRPr="00471866" w:rsidRDefault="00CA76E6" w:rsidP="00DF72B1">
      <w:pPr>
        <w:pStyle w:val="BodyText"/>
        <w:tabs>
          <w:tab w:val="left" w:pos="0"/>
        </w:tabs>
        <w:spacing w:after="240"/>
        <w:ind w:left="0" w:right="20"/>
        <w:rPr>
          <w:rFonts w:ascii="Bookman Old Style" w:hAnsi="Bookman Old Style"/>
          <w:sz w:val="22"/>
          <w:szCs w:val="22"/>
        </w:rPr>
      </w:pPr>
      <w:r w:rsidRPr="00471866">
        <w:rPr>
          <w:rFonts w:ascii="Bookman Old Style" w:hAnsi="Bookman Old Style"/>
          <w:sz w:val="22"/>
          <w:szCs w:val="22"/>
        </w:rPr>
        <w:t>The Development Period Security and Operating Period Security</w:t>
      </w:r>
      <w:r w:rsidR="008D72AE">
        <w:rPr>
          <w:rFonts w:ascii="Bookman Old Style" w:hAnsi="Bookman Old Style"/>
          <w:sz w:val="22"/>
          <w:szCs w:val="22"/>
        </w:rPr>
        <w:t>, including L/C Proceeds therefrom</w:t>
      </w:r>
      <w:r w:rsidRPr="00471866">
        <w:rPr>
          <w:rFonts w:ascii="Bookman Old Style" w:hAnsi="Bookman Old Style"/>
          <w:sz w:val="22"/>
          <w:szCs w:val="22"/>
        </w:rPr>
        <w:t xml:space="preserve"> (collectively, the “</w:t>
      </w:r>
      <w:r w:rsidRPr="00471866">
        <w:rPr>
          <w:rFonts w:ascii="Bookman Old Style" w:hAnsi="Bookman Old Style"/>
          <w:b/>
          <w:sz w:val="22"/>
          <w:szCs w:val="22"/>
        </w:rPr>
        <w:t>Security Funds</w:t>
      </w:r>
      <w:r w:rsidRPr="00471866">
        <w:rPr>
          <w:rFonts w:ascii="Bookman Old Style" w:hAnsi="Bookman Old Style"/>
          <w:sz w:val="22"/>
          <w:szCs w:val="22"/>
        </w:rPr>
        <w:t xml:space="preserve">”) established, funded, and maintained by Seller pursuant to the provisions of this </w:t>
      </w:r>
      <w:r w:rsidRPr="00471866">
        <w:rPr>
          <w:rFonts w:ascii="Bookman Old Style" w:hAnsi="Bookman Old Style"/>
          <w:b/>
          <w:sz w:val="22"/>
          <w:szCs w:val="22"/>
        </w:rPr>
        <w:t>Article 1</w:t>
      </w:r>
      <w:r w:rsidR="00667528">
        <w:rPr>
          <w:rFonts w:ascii="Bookman Old Style" w:hAnsi="Bookman Old Style"/>
          <w:b/>
          <w:sz w:val="22"/>
          <w:szCs w:val="22"/>
        </w:rPr>
        <w:t>4</w:t>
      </w:r>
      <w:r w:rsidRPr="00471866">
        <w:rPr>
          <w:rFonts w:ascii="Bookman Old Style" w:hAnsi="Bookman Old Style"/>
          <w:sz w:val="22"/>
          <w:szCs w:val="22"/>
        </w:rPr>
        <w:t xml:space="preserve"> (Credit Assurance and Security) shall provide security for the performance of Seller’s obligations under this Agreement and shall be available to be drawn on by Company as provided in </w:t>
      </w:r>
      <w:r w:rsidRPr="00471866">
        <w:rPr>
          <w:rFonts w:ascii="Bookman Old Style" w:hAnsi="Bookman Old Style"/>
          <w:b/>
          <w:sz w:val="22"/>
          <w:szCs w:val="22"/>
        </w:rPr>
        <w:t>Section 1</w:t>
      </w:r>
      <w:r w:rsidR="00667528">
        <w:rPr>
          <w:rFonts w:ascii="Bookman Old Style" w:hAnsi="Bookman Old Style"/>
          <w:b/>
          <w:sz w:val="22"/>
          <w:szCs w:val="22"/>
        </w:rPr>
        <w:t>4</w:t>
      </w:r>
      <w:r w:rsidRPr="00471866">
        <w:rPr>
          <w:rFonts w:ascii="Bookman Old Style" w:hAnsi="Bookman Old Style"/>
          <w:b/>
          <w:sz w:val="22"/>
          <w:szCs w:val="22"/>
        </w:rPr>
        <w:t>.5</w:t>
      </w:r>
      <w:r w:rsidRPr="00471866">
        <w:rPr>
          <w:rFonts w:ascii="Bookman Old Style" w:hAnsi="Bookman Old Style"/>
          <w:sz w:val="22"/>
          <w:szCs w:val="22"/>
        </w:rPr>
        <w:t xml:space="preserve"> (Company’s Right to Draw from Security Funds).  Seller shall maintain the Security Funds at the contractually-required level throughout the Term of this Agreement.  Seller shall replenish the Security Funds to such required level within fifteen (15) Business Days after any draw on the Security Funds by Company or any reduction in the value of Security Funds below the required level for any other reason.</w:t>
      </w:r>
      <w:r w:rsidR="000A0713">
        <w:rPr>
          <w:rFonts w:ascii="Bookman Old Style" w:hAnsi="Bookman Old Style"/>
          <w:sz w:val="22"/>
          <w:szCs w:val="22"/>
        </w:rPr>
        <w:t xml:space="preserve">  </w:t>
      </w:r>
      <w:bookmarkStart w:id="62" w:name="_Hlk4583912"/>
      <w:r w:rsidR="000A0713" w:rsidRPr="00127403">
        <w:rPr>
          <w:rFonts w:ascii="Bookman Old Style" w:hAnsi="Bookman Old Style"/>
          <w:sz w:val="22"/>
          <w:szCs w:val="22"/>
        </w:rPr>
        <w:t>Notwithstanding the foregoing, Seller</w:t>
      </w:r>
      <w:r w:rsidR="000A0713">
        <w:rPr>
          <w:rFonts w:ascii="Bookman Old Style" w:hAnsi="Bookman Old Style"/>
          <w:sz w:val="22"/>
          <w:szCs w:val="22"/>
        </w:rPr>
        <w:t>’</w:t>
      </w:r>
      <w:r w:rsidR="000A0713" w:rsidRPr="00127403">
        <w:rPr>
          <w:rFonts w:ascii="Bookman Old Style" w:hAnsi="Bookman Old Style"/>
          <w:sz w:val="22"/>
          <w:szCs w:val="22"/>
        </w:rPr>
        <w:t xml:space="preserve">s obligation to replenish the Development Period Security shall not exceed in total three (3) times the original amount of the Development Period Security required under </w:t>
      </w:r>
      <w:r w:rsidR="000A0713" w:rsidRPr="00127403">
        <w:rPr>
          <w:rFonts w:ascii="Bookman Old Style" w:hAnsi="Bookman Old Style"/>
          <w:b/>
          <w:sz w:val="22"/>
          <w:szCs w:val="22"/>
        </w:rPr>
        <w:t>Section 14.1</w:t>
      </w:r>
      <w:r w:rsidR="000A0713" w:rsidRPr="00127403">
        <w:rPr>
          <w:rFonts w:ascii="Bookman Old Style" w:hAnsi="Bookman Old Style"/>
          <w:sz w:val="22"/>
          <w:szCs w:val="22"/>
        </w:rPr>
        <w:t xml:space="preserve"> (Development Period Security) of this Agreement.</w:t>
      </w:r>
      <w:bookmarkEnd w:id="62"/>
    </w:p>
    <w:p w14:paraId="5D0D1E12" w14:textId="77777777" w:rsidR="00DF72B1" w:rsidRPr="004F1A87" w:rsidRDefault="00D20FE5" w:rsidP="003E15D1">
      <w:pPr>
        <w:pStyle w:val="BodyText"/>
        <w:widowControl/>
        <w:numPr>
          <w:ilvl w:val="1"/>
          <w:numId w:val="7"/>
        </w:numPr>
        <w:tabs>
          <w:tab w:val="left" w:pos="0"/>
          <w:tab w:val="left" w:pos="1440"/>
        </w:tabs>
        <w:spacing w:after="240"/>
        <w:ind w:left="0" w:right="14" w:firstLine="0"/>
        <w:rPr>
          <w:rFonts w:ascii="Bookman Old Style" w:hAnsi="Bookman Old Style"/>
          <w:sz w:val="28"/>
          <w:szCs w:val="28"/>
        </w:rPr>
      </w:pPr>
      <w:r w:rsidRPr="004F1A87">
        <w:rPr>
          <w:rFonts w:ascii="Bookman Old Style" w:hAnsi="Bookman Old Style"/>
          <w:b/>
          <w:sz w:val="28"/>
          <w:szCs w:val="28"/>
        </w:rPr>
        <w:t>Company’s Right to Draw from Security Funds.</w:t>
      </w:r>
      <w:r w:rsidRPr="004F1A87">
        <w:rPr>
          <w:rFonts w:ascii="Bookman Old Style" w:hAnsi="Bookman Old Style"/>
          <w:sz w:val="28"/>
          <w:szCs w:val="28"/>
        </w:rPr>
        <w:t xml:space="preserve">  </w:t>
      </w:r>
    </w:p>
    <w:p w14:paraId="73BEF29C" w14:textId="28C2BF64" w:rsidR="00D20FE5" w:rsidRPr="00471866" w:rsidRDefault="00D20FE5" w:rsidP="00DF72B1">
      <w:pPr>
        <w:pStyle w:val="BodyText"/>
        <w:widowControl/>
        <w:tabs>
          <w:tab w:val="left" w:pos="0"/>
        </w:tabs>
        <w:spacing w:after="240"/>
        <w:ind w:left="0" w:right="14"/>
        <w:rPr>
          <w:rFonts w:ascii="Bookman Old Style" w:hAnsi="Bookman Old Style"/>
          <w:sz w:val="22"/>
          <w:szCs w:val="22"/>
        </w:rPr>
      </w:pPr>
      <w:r w:rsidRPr="00471866">
        <w:rPr>
          <w:rFonts w:ascii="Bookman Old Style" w:hAnsi="Bookman Old Style"/>
          <w:sz w:val="22"/>
          <w:szCs w:val="22"/>
        </w:rPr>
        <w:t xml:space="preserve">In addition to any other remedy available to it, Company may, before or after termination of this Agreement, draw from the Security Funds such amounts as are necessary to recover amounts Company is owed pursuant to this Agreement or the IRS Letter Agreement, including, without limitation, any damages due Company, any </w:t>
      </w:r>
      <w:r w:rsidR="00092306">
        <w:rPr>
          <w:rFonts w:ascii="Bookman Old Style" w:hAnsi="Bookman Old Style"/>
          <w:sz w:val="22"/>
          <w:szCs w:val="22"/>
        </w:rPr>
        <w:lastRenderedPageBreak/>
        <w:t>relocation</w:t>
      </w:r>
      <w:r w:rsidR="00092306" w:rsidRPr="00471866">
        <w:rPr>
          <w:rFonts w:ascii="Bookman Old Style" w:hAnsi="Bookman Old Style"/>
          <w:sz w:val="22"/>
          <w:szCs w:val="22"/>
        </w:rPr>
        <w:t xml:space="preserve"> </w:t>
      </w:r>
      <w:r w:rsidRPr="00471866">
        <w:rPr>
          <w:rFonts w:ascii="Bookman Old Style" w:hAnsi="Bookman Old Style"/>
          <w:sz w:val="22"/>
          <w:szCs w:val="22"/>
        </w:rPr>
        <w:t xml:space="preserve">costs owed pursuant to </w:t>
      </w:r>
      <w:r w:rsidRPr="00471866">
        <w:rPr>
          <w:rFonts w:ascii="Bookman Old Style" w:hAnsi="Bookman Old Style"/>
          <w:b/>
          <w:sz w:val="22"/>
          <w:szCs w:val="22"/>
        </w:rPr>
        <w:t xml:space="preserve">Attachment </w:t>
      </w:r>
      <w:r w:rsidR="008A1D3C" w:rsidRPr="00471866">
        <w:rPr>
          <w:rFonts w:ascii="Bookman Old Style" w:hAnsi="Bookman Old Style"/>
          <w:b/>
          <w:sz w:val="22"/>
          <w:szCs w:val="22"/>
        </w:rPr>
        <w:t>G</w:t>
      </w:r>
      <w:r w:rsidRPr="00471866">
        <w:rPr>
          <w:rFonts w:ascii="Bookman Old Style" w:hAnsi="Bookman Old Style"/>
          <w:sz w:val="22"/>
          <w:szCs w:val="22"/>
        </w:rPr>
        <w:t xml:space="preserve"> (Company-Owned Interconnection Facilities) and any amounts for which Company is entitled to indemnification under this Agreement.  Company may, in its sole discretion, draw all or any part of such amounts due Company from any of the Security Funds to the extent available pursuant to this </w:t>
      </w:r>
      <w:r w:rsidRPr="00471866">
        <w:rPr>
          <w:rFonts w:ascii="Bookman Old Style" w:hAnsi="Bookman Old Style"/>
          <w:b/>
          <w:sz w:val="22"/>
          <w:szCs w:val="22"/>
        </w:rPr>
        <w:t>Article 1</w:t>
      </w:r>
      <w:r w:rsidR="00667528">
        <w:rPr>
          <w:rFonts w:ascii="Bookman Old Style" w:hAnsi="Bookman Old Style"/>
          <w:b/>
          <w:sz w:val="22"/>
          <w:szCs w:val="22"/>
        </w:rPr>
        <w:t>4</w:t>
      </w:r>
      <w:r w:rsidRPr="00471866">
        <w:rPr>
          <w:rFonts w:ascii="Bookman Old Style" w:hAnsi="Bookman Old Style"/>
          <w:sz w:val="22"/>
          <w:szCs w:val="22"/>
        </w:rPr>
        <w:t xml:space="preserve"> (Credit Assurance and Security), and from all such forms, and in any sequence Company may select.  Any failure to draw upon the Security Funds or other security for any damages or other amounts due Company shall not prejudice Company</w:t>
      </w:r>
      <w:r w:rsidR="005F59F8">
        <w:rPr>
          <w:rFonts w:ascii="Bookman Old Style" w:hAnsi="Bookman Old Style"/>
          <w:sz w:val="22"/>
          <w:szCs w:val="22"/>
        </w:rPr>
        <w:t>’</w:t>
      </w:r>
      <w:r w:rsidRPr="00471866">
        <w:rPr>
          <w:rFonts w:ascii="Bookman Old Style" w:hAnsi="Bookman Old Style"/>
          <w:sz w:val="22"/>
          <w:szCs w:val="22"/>
        </w:rPr>
        <w:t>s rights to recover such damages or amounts in any other manner.</w:t>
      </w:r>
    </w:p>
    <w:p w14:paraId="61154CB9" w14:textId="77777777" w:rsidR="00DF72B1" w:rsidRPr="004F1A87" w:rsidRDefault="00D20FE5"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t>Failure to Renew or Extend Letter of Credit.</w:t>
      </w:r>
      <w:r w:rsidRPr="004F1A87">
        <w:rPr>
          <w:rFonts w:ascii="Bookman Old Style" w:hAnsi="Bookman Old Style"/>
          <w:sz w:val="28"/>
          <w:szCs w:val="28"/>
        </w:rPr>
        <w:t xml:space="preserve">  </w:t>
      </w:r>
    </w:p>
    <w:p w14:paraId="25EE3A1F" w14:textId="45BC735B" w:rsidR="00D20FE5" w:rsidRPr="00471866" w:rsidRDefault="00D20FE5" w:rsidP="00DF72B1">
      <w:pPr>
        <w:pStyle w:val="BodyText"/>
        <w:tabs>
          <w:tab w:val="left" w:pos="0"/>
        </w:tabs>
        <w:spacing w:after="240"/>
        <w:ind w:left="0" w:right="20"/>
        <w:rPr>
          <w:rFonts w:ascii="Bookman Old Style" w:hAnsi="Bookman Old Style"/>
          <w:sz w:val="22"/>
          <w:szCs w:val="22"/>
        </w:rPr>
      </w:pPr>
      <w:r w:rsidRPr="00471866">
        <w:rPr>
          <w:rFonts w:ascii="Bookman Old Style" w:hAnsi="Bookman Old Style"/>
          <w:sz w:val="22"/>
          <w:szCs w:val="22"/>
        </w:rPr>
        <w:t xml:space="preserve">If the letter of credit is not renewed or extended at least thirty (30) </w:t>
      </w:r>
      <w:r w:rsidR="00AF3535">
        <w:rPr>
          <w:rFonts w:ascii="Bookman Old Style" w:hAnsi="Bookman Old Style"/>
          <w:sz w:val="22"/>
          <w:szCs w:val="22"/>
        </w:rPr>
        <w:t>D</w:t>
      </w:r>
      <w:r w:rsidRPr="00471866">
        <w:rPr>
          <w:rFonts w:ascii="Bookman Old Style" w:hAnsi="Bookman Old Style"/>
          <w:sz w:val="22"/>
          <w:szCs w:val="22"/>
        </w:rPr>
        <w:t>ays prior to its expiration or earlier termination, Company shall have the right to draw immediately upon the full amount of the letter of credit and to place the proceeds of such draw (the “</w:t>
      </w:r>
      <w:r w:rsidRPr="00471866">
        <w:rPr>
          <w:rFonts w:ascii="Bookman Old Style" w:hAnsi="Bookman Old Style"/>
          <w:b/>
          <w:sz w:val="22"/>
          <w:szCs w:val="22"/>
        </w:rPr>
        <w:t>L/C Proceeds</w:t>
      </w:r>
      <w:r w:rsidR="000D07AE" w:rsidRPr="00471866">
        <w:rPr>
          <w:rFonts w:ascii="Bookman Old Style" w:hAnsi="Bookman Old Style"/>
          <w:sz w:val="22"/>
          <w:szCs w:val="22"/>
        </w:rPr>
        <w:t>”), at Seller’</w:t>
      </w:r>
      <w:r w:rsidRPr="00471866">
        <w:rPr>
          <w:rFonts w:ascii="Bookman Old Style" w:hAnsi="Bookman Old Style"/>
          <w:sz w:val="22"/>
          <w:szCs w:val="22"/>
        </w:rPr>
        <w:t xml:space="preserve">s cost, in an escrow account in accordance with </w:t>
      </w:r>
      <w:r w:rsidRPr="00471866">
        <w:rPr>
          <w:rFonts w:ascii="Bookman Old Style" w:hAnsi="Bookman Old Style"/>
          <w:b/>
          <w:sz w:val="22"/>
          <w:szCs w:val="22"/>
        </w:rPr>
        <w:t>Section 1</w:t>
      </w:r>
      <w:r w:rsidR="00667528">
        <w:rPr>
          <w:rFonts w:ascii="Bookman Old Style" w:hAnsi="Bookman Old Style"/>
          <w:b/>
          <w:sz w:val="22"/>
          <w:szCs w:val="22"/>
        </w:rPr>
        <w:t>4</w:t>
      </w:r>
      <w:r w:rsidRPr="00471866">
        <w:rPr>
          <w:rFonts w:ascii="Bookman Old Style" w:hAnsi="Bookman Old Style"/>
          <w:b/>
          <w:sz w:val="22"/>
          <w:szCs w:val="22"/>
        </w:rPr>
        <w:t>.</w:t>
      </w:r>
      <w:r w:rsidR="00BA6BF3" w:rsidRPr="00471866">
        <w:rPr>
          <w:rFonts w:ascii="Bookman Old Style" w:hAnsi="Bookman Old Style"/>
          <w:b/>
          <w:sz w:val="22"/>
          <w:szCs w:val="22"/>
        </w:rPr>
        <w:t>7</w:t>
      </w:r>
      <w:r w:rsidRPr="00471866">
        <w:rPr>
          <w:rFonts w:ascii="Bookman Old Style" w:hAnsi="Bookman Old Style"/>
          <w:sz w:val="22"/>
          <w:szCs w:val="22"/>
        </w:rPr>
        <w:t xml:space="preserve"> (L/C Proceeds Escrow), until and unless Seller provides a substitute letter of credit meeting the requirements of this </w:t>
      </w:r>
      <w:r w:rsidRPr="00471866">
        <w:rPr>
          <w:rFonts w:ascii="Bookman Old Style" w:hAnsi="Bookman Old Style"/>
          <w:b/>
          <w:sz w:val="22"/>
          <w:szCs w:val="22"/>
        </w:rPr>
        <w:t>Article 1</w:t>
      </w:r>
      <w:r w:rsidR="00667528">
        <w:rPr>
          <w:rFonts w:ascii="Bookman Old Style" w:hAnsi="Bookman Old Style"/>
          <w:b/>
          <w:sz w:val="22"/>
          <w:szCs w:val="22"/>
        </w:rPr>
        <w:t>4</w:t>
      </w:r>
      <w:r w:rsidRPr="00471866">
        <w:rPr>
          <w:rFonts w:ascii="Bookman Old Style" w:hAnsi="Bookman Old Style"/>
          <w:sz w:val="22"/>
          <w:szCs w:val="22"/>
        </w:rPr>
        <w:t xml:space="preserve"> (Credit Assurance and Security).</w:t>
      </w:r>
    </w:p>
    <w:p w14:paraId="2A9FD56A" w14:textId="77777777" w:rsidR="00DF72B1" w:rsidRPr="004F1A87" w:rsidRDefault="00CA76E6"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t>L/C Proceeds Escrow.</w:t>
      </w:r>
      <w:r w:rsidRPr="004F1A87">
        <w:rPr>
          <w:rFonts w:ascii="Bookman Old Style" w:hAnsi="Bookman Old Style"/>
          <w:sz w:val="28"/>
          <w:szCs w:val="28"/>
        </w:rPr>
        <w:t xml:space="preserve">  </w:t>
      </w:r>
    </w:p>
    <w:p w14:paraId="72EC8F1F" w14:textId="5CD98F92" w:rsidR="00D20FE5" w:rsidRPr="005C67B8" w:rsidRDefault="00CA76E6" w:rsidP="00DF72B1">
      <w:pPr>
        <w:pStyle w:val="BodyText"/>
        <w:tabs>
          <w:tab w:val="left" w:pos="0"/>
        </w:tabs>
        <w:spacing w:after="240"/>
        <w:ind w:left="0" w:right="20"/>
        <w:rPr>
          <w:rFonts w:ascii="Bookman Old Style" w:hAnsi="Bookman Old Style"/>
          <w:sz w:val="22"/>
          <w:szCs w:val="22"/>
        </w:rPr>
      </w:pPr>
      <w:r w:rsidRPr="00471866">
        <w:rPr>
          <w:rFonts w:ascii="Bookman Old Style" w:hAnsi="Bookman Old Style"/>
          <w:sz w:val="22"/>
          <w:szCs w:val="22"/>
        </w:rPr>
        <w:t xml:space="preserve">If Company draws on the letter of credit pursuant to </w:t>
      </w:r>
      <w:r w:rsidRPr="00471866">
        <w:rPr>
          <w:rFonts w:ascii="Bookman Old Style" w:hAnsi="Bookman Old Style"/>
          <w:b/>
          <w:sz w:val="22"/>
          <w:szCs w:val="22"/>
        </w:rPr>
        <w:t>Section 1</w:t>
      </w:r>
      <w:r w:rsidR="00667528">
        <w:rPr>
          <w:rFonts w:ascii="Bookman Old Style" w:hAnsi="Bookman Old Style"/>
          <w:b/>
          <w:sz w:val="22"/>
          <w:szCs w:val="22"/>
        </w:rPr>
        <w:t>4</w:t>
      </w:r>
      <w:r w:rsidRPr="00471866">
        <w:rPr>
          <w:rFonts w:ascii="Bookman Old Style" w:hAnsi="Bookman Old Style"/>
          <w:b/>
          <w:sz w:val="22"/>
          <w:szCs w:val="22"/>
        </w:rPr>
        <w:t>.6</w:t>
      </w:r>
      <w:r w:rsidRPr="00471866">
        <w:rPr>
          <w:rFonts w:ascii="Bookman Old Style" w:hAnsi="Bookman Old Style"/>
          <w:sz w:val="22"/>
          <w:szCs w:val="22"/>
        </w:rPr>
        <w:t xml:space="preserve"> (Failure to Renew or Extend Letter of Credit), </w:t>
      </w:r>
      <w:r w:rsidR="00DA5598">
        <w:rPr>
          <w:rFonts w:ascii="Bookman Old Style" w:hAnsi="Bookman Old Style"/>
          <w:sz w:val="22"/>
          <w:szCs w:val="22"/>
        </w:rPr>
        <w:t xml:space="preserve">and so long as a substitute letter of credit meeting the requirements of this </w:t>
      </w:r>
      <w:r w:rsidR="00DA5598">
        <w:rPr>
          <w:rFonts w:ascii="Bookman Old Style" w:hAnsi="Bookman Old Style"/>
          <w:b/>
          <w:sz w:val="22"/>
          <w:szCs w:val="22"/>
        </w:rPr>
        <w:t xml:space="preserve">Article </w:t>
      </w:r>
      <w:r w:rsidR="00DA5598" w:rsidRPr="00DA5598">
        <w:rPr>
          <w:rFonts w:ascii="Bookman Old Style" w:hAnsi="Bookman Old Style"/>
          <w:b/>
          <w:sz w:val="22"/>
          <w:szCs w:val="22"/>
        </w:rPr>
        <w:t>1</w:t>
      </w:r>
      <w:r w:rsidR="00667528">
        <w:rPr>
          <w:rFonts w:ascii="Bookman Old Style" w:hAnsi="Bookman Old Style"/>
          <w:b/>
          <w:sz w:val="22"/>
          <w:szCs w:val="22"/>
        </w:rPr>
        <w:t>4</w:t>
      </w:r>
      <w:r w:rsidR="00DA5598">
        <w:rPr>
          <w:rFonts w:ascii="Bookman Old Style" w:hAnsi="Bookman Old Style"/>
          <w:sz w:val="22"/>
          <w:szCs w:val="22"/>
        </w:rPr>
        <w:t xml:space="preserve"> (Credit Assurance and Security) is not </w:t>
      </w:r>
      <w:r w:rsidR="005C67B8">
        <w:rPr>
          <w:rFonts w:ascii="Bookman Old Style" w:hAnsi="Bookman Old Style"/>
          <w:sz w:val="22"/>
          <w:szCs w:val="22"/>
        </w:rPr>
        <w:t>obtained and provided to Company</w:t>
      </w:r>
      <w:r w:rsidR="00DA5598">
        <w:rPr>
          <w:rFonts w:ascii="Bookman Old Style" w:hAnsi="Bookman Old Style"/>
          <w:sz w:val="22"/>
          <w:szCs w:val="22"/>
        </w:rPr>
        <w:t xml:space="preserve">, </w:t>
      </w:r>
      <w:r w:rsidRPr="00DA5598">
        <w:rPr>
          <w:rFonts w:ascii="Bookman Old Style" w:hAnsi="Bookman Old Style"/>
          <w:sz w:val="22"/>
          <w:szCs w:val="22"/>
        </w:rPr>
        <w:t>Company</w:t>
      </w:r>
      <w:r w:rsidRPr="00471866">
        <w:rPr>
          <w:rFonts w:ascii="Bookman Old Style" w:hAnsi="Bookman Old Style"/>
          <w:sz w:val="22"/>
          <w:szCs w:val="22"/>
        </w:rPr>
        <w:t xml:space="preserve"> shall, in order to avoid comingling the L/C Proceeds, have the right, but not the obligation, to place the L/C Proceeds in an escrow account as provided in this </w:t>
      </w:r>
      <w:r w:rsidRPr="00471866">
        <w:rPr>
          <w:rFonts w:ascii="Bookman Old Style" w:hAnsi="Bookman Old Style"/>
          <w:b/>
          <w:sz w:val="22"/>
          <w:szCs w:val="22"/>
        </w:rPr>
        <w:t>Section 1</w:t>
      </w:r>
      <w:r w:rsidR="00667528">
        <w:rPr>
          <w:rFonts w:ascii="Bookman Old Style" w:hAnsi="Bookman Old Style"/>
          <w:b/>
          <w:sz w:val="22"/>
          <w:szCs w:val="22"/>
        </w:rPr>
        <w:t>4</w:t>
      </w:r>
      <w:r w:rsidRPr="00471866">
        <w:rPr>
          <w:rFonts w:ascii="Bookman Old Style" w:hAnsi="Bookman Old Style"/>
          <w:b/>
          <w:sz w:val="22"/>
          <w:szCs w:val="22"/>
        </w:rPr>
        <w:t>.7</w:t>
      </w:r>
      <w:r w:rsidRPr="00471866">
        <w:rPr>
          <w:rFonts w:ascii="Bookman Old Style" w:hAnsi="Bookman Old Style"/>
          <w:sz w:val="22"/>
          <w:szCs w:val="22"/>
        </w:rPr>
        <w:t xml:space="preserve"> (L/C Proceeds Escrow) with a reputable escrow agent acceptable to Company (“</w:t>
      </w:r>
      <w:r w:rsidRPr="00471866">
        <w:rPr>
          <w:rFonts w:ascii="Bookman Old Style" w:hAnsi="Bookman Old Style"/>
          <w:b/>
          <w:sz w:val="22"/>
          <w:szCs w:val="22"/>
        </w:rPr>
        <w:t>Escrow Agent</w:t>
      </w:r>
      <w:r w:rsidRPr="00471866">
        <w:rPr>
          <w:rFonts w:ascii="Bookman Old Style" w:hAnsi="Bookman Old Style"/>
          <w:sz w:val="22"/>
          <w:szCs w:val="22"/>
        </w:rPr>
        <w:t xml:space="preserve">”).  Without limiting the generality of the foregoing, a federally-insured bank shall be deemed to be a “reputable escrow agent.”  Company shall have the right to apply the L/C Proceeds as necessary to recover amounts Company is owed pursuant to this Agreement or the IRS Letter Agreement, including, without limitation, any damages due Company, any </w:t>
      </w:r>
      <w:r w:rsidR="00092306">
        <w:rPr>
          <w:rFonts w:ascii="Bookman Old Style" w:hAnsi="Bookman Old Style"/>
          <w:sz w:val="22"/>
          <w:szCs w:val="22"/>
        </w:rPr>
        <w:t>relocation</w:t>
      </w:r>
      <w:r w:rsidR="00092306" w:rsidRPr="00471866">
        <w:rPr>
          <w:rFonts w:ascii="Bookman Old Style" w:hAnsi="Bookman Old Style"/>
          <w:sz w:val="22"/>
          <w:szCs w:val="22"/>
        </w:rPr>
        <w:t xml:space="preserve"> </w:t>
      </w:r>
      <w:r w:rsidRPr="00471866">
        <w:rPr>
          <w:rFonts w:ascii="Bookman Old Style" w:hAnsi="Bookman Old Style"/>
          <w:sz w:val="22"/>
          <w:szCs w:val="22"/>
        </w:rPr>
        <w:t xml:space="preserve">costs owed pursuant to </w:t>
      </w:r>
      <w:r w:rsidRPr="00471866">
        <w:rPr>
          <w:rFonts w:ascii="Bookman Old Style" w:hAnsi="Bookman Old Style"/>
          <w:b/>
          <w:sz w:val="22"/>
          <w:szCs w:val="22"/>
        </w:rPr>
        <w:t>Attachment G</w:t>
      </w:r>
      <w:r w:rsidRPr="00471866">
        <w:rPr>
          <w:rFonts w:ascii="Bookman Old Style" w:hAnsi="Bookman Old Style"/>
          <w:sz w:val="22"/>
          <w:szCs w:val="22"/>
        </w:rPr>
        <w:t xml:space="preserve"> (Company-Owned Interconnection Facilities) and any amounts for which Company is entitled to indemnification under this Agreement.  To that end, the documentation governing such escrow account shall be in form and content satisfactory to Company and shall give Company the sole authority to draw from the account.  Seller shall not be a party to such documentation and shall have no rights to the L/C Proceeds.  Upon full satisfaction of Seller’s obligations under this Agreement, including recovery by Company of amounts owed to it under this Agreement, Company shall instruct the Escrow Agent to remit to the bank that issued the letter of credit that was the source of the L/C Proceeds the remaining balance (if any) of the L/C Proceeds.  If there is more than one escrow account with L/C Proceeds, Company may, in its sole discretion, draw on such accounts in any sequence Company may select.  Any failure to draw upon the L/C Proceeds for any damages or other amounts due Company shall not prejudice Company’s rights to recover such damages or amounts in any other manner.</w:t>
      </w:r>
      <w:r w:rsidR="005C67B8">
        <w:rPr>
          <w:rFonts w:ascii="Bookman Old Style" w:hAnsi="Bookman Old Style"/>
          <w:sz w:val="22"/>
          <w:szCs w:val="22"/>
        </w:rPr>
        <w:t xml:space="preserve">  If a substitute letter of credit satisfying the requirements of this </w:t>
      </w:r>
      <w:r w:rsidR="005C67B8">
        <w:rPr>
          <w:rFonts w:ascii="Bookman Old Style" w:hAnsi="Bookman Old Style"/>
          <w:b/>
          <w:sz w:val="22"/>
          <w:szCs w:val="22"/>
        </w:rPr>
        <w:t>Article 1</w:t>
      </w:r>
      <w:r w:rsidR="00667528">
        <w:rPr>
          <w:rFonts w:ascii="Bookman Old Style" w:hAnsi="Bookman Old Style"/>
          <w:b/>
          <w:sz w:val="22"/>
          <w:szCs w:val="22"/>
        </w:rPr>
        <w:t>4</w:t>
      </w:r>
      <w:r w:rsidR="005C67B8">
        <w:rPr>
          <w:rFonts w:ascii="Bookman Old Style" w:hAnsi="Bookman Old Style"/>
          <w:sz w:val="22"/>
          <w:szCs w:val="22"/>
        </w:rPr>
        <w:t xml:space="preserve"> (Credit Assurance and Security) is obtained and provided to Company, the net L/C Proceeds remaining as of the date that such substitute letter of credit is provided, shall be returned to Seller, or as Seller directs in writing.</w:t>
      </w:r>
    </w:p>
    <w:p w14:paraId="6B0D5A44" w14:textId="77777777" w:rsidR="00471866" w:rsidRPr="004F1A87" w:rsidRDefault="0040419A" w:rsidP="003E15D1">
      <w:pPr>
        <w:pStyle w:val="BodyText"/>
        <w:numPr>
          <w:ilvl w:val="1"/>
          <w:numId w:val="7"/>
        </w:numPr>
        <w:tabs>
          <w:tab w:val="left" w:pos="0"/>
          <w:tab w:val="left" w:pos="1440"/>
        </w:tabs>
        <w:spacing w:after="240"/>
        <w:ind w:left="0" w:right="20" w:firstLine="0"/>
        <w:rPr>
          <w:rFonts w:ascii="Bookman Old Style" w:hAnsi="Bookman Old Style"/>
          <w:sz w:val="28"/>
          <w:szCs w:val="28"/>
        </w:rPr>
      </w:pPr>
      <w:r w:rsidRPr="004F1A87">
        <w:rPr>
          <w:rFonts w:ascii="Bookman Old Style" w:hAnsi="Bookman Old Style"/>
          <w:b/>
          <w:sz w:val="28"/>
          <w:szCs w:val="28"/>
        </w:rPr>
        <w:lastRenderedPageBreak/>
        <w:t>Release of Security Funds.</w:t>
      </w:r>
      <w:r w:rsidRPr="004F1A87">
        <w:rPr>
          <w:rFonts w:ascii="Bookman Old Style" w:hAnsi="Bookman Old Style"/>
          <w:sz w:val="28"/>
          <w:szCs w:val="28"/>
        </w:rPr>
        <w:t xml:space="preserve">  </w:t>
      </w:r>
    </w:p>
    <w:p w14:paraId="6D33AD83" w14:textId="50CA7588" w:rsidR="00113D85" w:rsidRDefault="0040419A" w:rsidP="00471866">
      <w:pPr>
        <w:pStyle w:val="BodyText"/>
        <w:tabs>
          <w:tab w:val="left" w:pos="0"/>
        </w:tabs>
        <w:spacing w:after="240"/>
        <w:ind w:left="0" w:right="20"/>
        <w:rPr>
          <w:rFonts w:ascii="Bookman Old Style" w:hAnsi="Bookman Old Style"/>
          <w:sz w:val="22"/>
          <w:szCs w:val="22"/>
        </w:rPr>
      </w:pPr>
      <w:r w:rsidRPr="00471866">
        <w:rPr>
          <w:rFonts w:ascii="Bookman Old Style" w:hAnsi="Bookman Old Style"/>
          <w:sz w:val="22"/>
          <w:szCs w:val="22"/>
        </w:rPr>
        <w:t>Promptly following the end of the Term, and the complete performance of all of Seller’s obligations under this Agreement, including</w:t>
      </w:r>
      <w:r w:rsidR="000D07AE" w:rsidRPr="00471866">
        <w:rPr>
          <w:rFonts w:ascii="Bookman Old Style" w:hAnsi="Bookman Old Style"/>
          <w:sz w:val="22"/>
          <w:szCs w:val="22"/>
        </w:rPr>
        <w:t>,</w:t>
      </w:r>
      <w:r w:rsidRPr="00471866">
        <w:rPr>
          <w:rFonts w:ascii="Bookman Old Style" w:hAnsi="Bookman Old Style"/>
          <w:sz w:val="22"/>
          <w:szCs w:val="22"/>
        </w:rPr>
        <w:t xml:space="preserve"> but not limited to</w:t>
      </w:r>
      <w:r w:rsidR="000D07AE" w:rsidRPr="00471866">
        <w:rPr>
          <w:rFonts w:ascii="Bookman Old Style" w:hAnsi="Bookman Old Style"/>
          <w:sz w:val="22"/>
          <w:szCs w:val="22"/>
        </w:rPr>
        <w:t>,</w:t>
      </w:r>
      <w:r w:rsidRPr="00471866">
        <w:rPr>
          <w:rFonts w:ascii="Bookman Old Style" w:hAnsi="Bookman Old Style"/>
          <w:sz w:val="22"/>
          <w:szCs w:val="22"/>
        </w:rPr>
        <w:t xml:space="preserve"> the obligation to pay any and all amounts owed by Seller to Company under this Agreement, Company shall release the Security Funds to Seller.</w:t>
      </w:r>
    </w:p>
    <w:p w14:paraId="020BB31C" w14:textId="15E2DE57" w:rsidR="000C6B22" w:rsidRDefault="000C6B22" w:rsidP="00471866">
      <w:pPr>
        <w:pStyle w:val="BodyText"/>
        <w:tabs>
          <w:tab w:val="left" w:pos="0"/>
        </w:tabs>
        <w:spacing w:after="240"/>
        <w:ind w:left="0" w:right="20"/>
        <w:rPr>
          <w:rFonts w:ascii="Bookman Old Style" w:hAnsi="Bookman Old Style"/>
          <w:sz w:val="22"/>
          <w:szCs w:val="22"/>
        </w:rPr>
      </w:pPr>
    </w:p>
    <w:p w14:paraId="354735E1" w14:textId="77777777" w:rsidR="000C6B22" w:rsidRDefault="000C6B22" w:rsidP="00471866">
      <w:pPr>
        <w:pStyle w:val="BodyText"/>
        <w:tabs>
          <w:tab w:val="left" w:pos="0"/>
        </w:tabs>
        <w:spacing w:after="240"/>
        <w:ind w:left="0" w:right="20"/>
        <w:rPr>
          <w:rFonts w:ascii="Bookman Old Style" w:hAnsi="Bookman Old Style"/>
          <w:sz w:val="22"/>
          <w:szCs w:val="22"/>
        </w:rPr>
        <w:sectPr w:rsidR="000C6B22" w:rsidSect="000F60C2">
          <w:footerReference w:type="default" r:id="rId23"/>
          <w:pgSz w:w="12240" w:h="15840"/>
          <w:pgMar w:top="1440" w:right="1440" w:bottom="1440" w:left="1440" w:header="0" w:footer="720" w:gutter="0"/>
          <w:cols w:space="720"/>
          <w:docGrid w:linePitch="299"/>
        </w:sectPr>
      </w:pPr>
    </w:p>
    <w:p w14:paraId="41D5DAF8" w14:textId="320787E6" w:rsidR="008372F4" w:rsidRPr="00F14A89" w:rsidRDefault="008372F4" w:rsidP="003E15D1">
      <w:pPr>
        <w:pStyle w:val="BodyText"/>
        <w:numPr>
          <w:ilvl w:val="0"/>
          <w:numId w:val="7"/>
        </w:numPr>
        <w:tabs>
          <w:tab w:val="left" w:pos="0"/>
        </w:tabs>
        <w:spacing w:after="240"/>
        <w:ind w:left="0" w:firstLine="0"/>
        <w:jc w:val="center"/>
        <w:rPr>
          <w:rFonts w:ascii="Bookman Old Style" w:hAnsi="Bookman Old Style"/>
          <w:sz w:val="32"/>
          <w:szCs w:val="32"/>
        </w:rPr>
      </w:pPr>
      <w:r w:rsidRPr="00F14A89">
        <w:rPr>
          <w:rFonts w:ascii="Bookman Old Style" w:hAnsi="Bookman Old Style"/>
          <w:sz w:val="32"/>
          <w:szCs w:val="32"/>
        </w:rPr>
        <w:lastRenderedPageBreak/>
        <w:br/>
      </w:r>
      <w:r w:rsidRPr="00F14A89">
        <w:rPr>
          <w:rFonts w:ascii="Bookman Old Style" w:hAnsi="Bookman Old Style"/>
          <w:b/>
          <w:sz w:val="32"/>
          <w:szCs w:val="32"/>
        </w:rPr>
        <w:t>SALE AND ASSIGNMENT</w:t>
      </w:r>
    </w:p>
    <w:p w14:paraId="7489447C" w14:textId="77777777" w:rsidR="000C6B22" w:rsidRPr="004F1A87" w:rsidRDefault="00CA76E6"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Sale of the Facility.</w:t>
      </w:r>
      <w:r w:rsidRPr="004F1A87">
        <w:rPr>
          <w:rFonts w:ascii="Bookman Old Style" w:hAnsi="Bookman Old Style"/>
          <w:sz w:val="28"/>
          <w:szCs w:val="28"/>
        </w:rPr>
        <w:t xml:space="preserve">  </w:t>
      </w:r>
    </w:p>
    <w:p w14:paraId="718DA251" w14:textId="17D0EBE3" w:rsidR="00807E87" w:rsidRPr="000C6B22" w:rsidRDefault="00E84DC5" w:rsidP="000C6B22">
      <w:pPr>
        <w:pStyle w:val="BodyText"/>
        <w:widowControl/>
        <w:tabs>
          <w:tab w:val="left" w:pos="0"/>
        </w:tabs>
        <w:spacing w:after="240"/>
        <w:ind w:left="0"/>
        <w:rPr>
          <w:rFonts w:ascii="Bookman Old Style" w:hAnsi="Bookman Old Style"/>
          <w:sz w:val="22"/>
          <w:szCs w:val="22"/>
        </w:rPr>
      </w:pPr>
      <w:r w:rsidRPr="00E84DC5">
        <w:rPr>
          <w:rFonts w:ascii="Bookman Old Style" w:hAnsi="Bookman Old Style"/>
          <w:sz w:val="22"/>
          <w:szCs w:val="22"/>
        </w:rPr>
        <w:t xml:space="preserve">Seller shall comply with the requirements of </w:t>
      </w:r>
      <w:r w:rsidRPr="00E84DC5">
        <w:rPr>
          <w:rFonts w:ascii="Bookman Old Style" w:hAnsi="Bookman Old Style"/>
          <w:b/>
          <w:sz w:val="22"/>
          <w:szCs w:val="22"/>
        </w:rPr>
        <w:t xml:space="preserve">Attachment </w:t>
      </w:r>
      <w:r w:rsidR="0094428A">
        <w:rPr>
          <w:rFonts w:ascii="Bookman Old Style" w:hAnsi="Bookman Old Style"/>
          <w:b/>
          <w:sz w:val="22"/>
          <w:szCs w:val="22"/>
        </w:rPr>
        <w:t>P</w:t>
      </w:r>
      <w:r w:rsidRPr="00E84DC5">
        <w:rPr>
          <w:rFonts w:ascii="Bookman Old Style" w:hAnsi="Bookman Old Style"/>
          <w:sz w:val="22"/>
          <w:szCs w:val="22"/>
        </w:rPr>
        <w:t xml:space="preserve"> (Sale of Facility by Seller) before Seller</w:t>
      </w:r>
      <w:r w:rsidR="005F59F8">
        <w:rPr>
          <w:rFonts w:ascii="Bookman Old Style" w:hAnsi="Bookman Old Style"/>
          <w:sz w:val="22"/>
          <w:szCs w:val="22"/>
        </w:rPr>
        <w:t>’</w:t>
      </w:r>
      <w:r w:rsidRPr="00E84DC5">
        <w:rPr>
          <w:rFonts w:ascii="Bookman Old Style" w:hAnsi="Bookman Old Style"/>
          <w:sz w:val="22"/>
          <w:szCs w:val="22"/>
        </w:rPr>
        <w:t xml:space="preserve">s right, title or interest in the Facility, in whole or in part, including a Change in Control, may be disposed of (other than the disposition of equipment in the ordinary course of operating and maintaining the Facility).  Any attempt by Seller to make any such disposition or Change in Control without fulfilling the requirements of </w:t>
      </w:r>
      <w:r w:rsidRPr="009E63E1">
        <w:rPr>
          <w:rFonts w:ascii="Bookman Old Style" w:hAnsi="Bookman Old Style"/>
          <w:b/>
          <w:sz w:val="22"/>
          <w:szCs w:val="22"/>
        </w:rPr>
        <w:t xml:space="preserve">Attachment </w:t>
      </w:r>
      <w:r w:rsidR="0094428A">
        <w:rPr>
          <w:rFonts w:ascii="Bookman Old Style" w:hAnsi="Bookman Old Style"/>
          <w:b/>
          <w:sz w:val="22"/>
          <w:szCs w:val="22"/>
        </w:rPr>
        <w:t>P</w:t>
      </w:r>
      <w:r w:rsidRPr="00E84DC5">
        <w:rPr>
          <w:rFonts w:ascii="Bookman Old Style" w:hAnsi="Bookman Old Style"/>
          <w:sz w:val="22"/>
          <w:szCs w:val="22"/>
        </w:rPr>
        <w:t xml:space="preserve"> (Sale of Facility by Seller) shall be deemed null and void and shall constitute an Event of Default pursuant to </w:t>
      </w:r>
      <w:r w:rsidRPr="009E63E1">
        <w:rPr>
          <w:rFonts w:ascii="Bookman Old Style" w:hAnsi="Bookman Old Style"/>
          <w:b/>
          <w:sz w:val="22"/>
          <w:szCs w:val="22"/>
        </w:rPr>
        <w:t xml:space="preserve">Article </w:t>
      </w:r>
      <w:r w:rsidR="009E63E1">
        <w:rPr>
          <w:rFonts w:ascii="Bookman Old Style" w:hAnsi="Bookman Old Style"/>
          <w:b/>
          <w:sz w:val="22"/>
          <w:szCs w:val="22"/>
        </w:rPr>
        <w:t>6</w:t>
      </w:r>
      <w:r w:rsidRPr="00E84DC5">
        <w:rPr>
          <w:rFonts w:ascii="Bookman Old Style" w:hAnsi="Bookman Old Style"/>
          <w:sz w:val="22"/>
          <w:szCs w:val="22"/>
        </w:rPr>
        <w:t xml:space="preserve"> (Events of Default</w:t>
      </w:r>
      <w:r w:rsidR="009E63E1">
        <w:rPr>
          <w:rFonts w:ascii="Bookman Old Style" w:hAnsi="Bookman Old Style"/>
          <w:sz w:val="22"/>
          <w:szCs w:val="22"/>
        </w:rPr>
        <w:t>; Remedies; Termination</w:t>
      </w:r>
      <w:r w:rsidRPr="00E84DC5">
        <w:rPr>
          <w:rFonts w:ascii="Bookman Old Style" w:hAnsi="Bookman Old Style"/>
          <w:sz w:val="22"/>
          <w:szCs w:val="22"/>
        </w:rPr>
        <w:t>).</w:t>
      </w:r>
    </w:p>
    <w:p w14:paraId="3543D50E" w14:textId="77777777" w:rsidR="000C6B22" w:rsidRPr="004F1A87" w:rsidRDefault="00CA76E6"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Assignment by Seller.</w:t>
      </w:r>
      <w:r w:rsidRPr="004F1A87">
        <w:rPr>
          <w:rFonts w:ascii="Bookman Old Style" w:hAnsi="Bookman Old Style"/>
          <w:sz w:val="28"/>
          <w:szCs w:val="28"/>
        </w:rPr>
        <w:t xml:space="preserve">  </w:t>
      </w:r>
    </w:p>
    <w:p w14:paraId="35B72448" w14:textId="12557931" w:rsidR="00807E87" w:rsidRPr="003E4B9D" w:rsidRDefault="009E63E1" w:rsidP="000C6B22">
      <w:pPr>
        <w:pStyle w:val="BodyText"/>
        <w:tabs>
          <w:tab w:val="left" w:pos="0"/>
        </w:tabs>
        <w:spacing w:after="240"/>
        <w:ind w:left="0"/>
        <w:rPr>
          <w:rFonts w:ascii="Bookman Old Style" w:hAnsi="Bookman Old Style"/>
          <w:sz w:val="22"/>
          <w:szCs w:val="22"/>
        </w:rPr>
      </w:pPr>
      <w:r w:rsidRPr="009E63E1">
        <w:rPr>
          <w:rFonts w:ascii="Bookman Old Style" w:hAnsi="Bookman Old Style"/>
          <w:sz w:val="22"/>
          <w:szCs w:val="22"/>
        </w:rPr>
        <w:t>This Agreement may not be assigned by Seller without the prior written consent of Company (such consent not to be unreasonably withheld, conditioned or delayed), provided that Seller shall have the right, without the consent of Company, to assign its interest in this Agreement (</w:t>
      </w:r>
      <w:r>
        <w:rPr>
          <w:rFonts w:ascii="Bookman Old Style" w:hAnsi="Bookman Old Style"/>
          <w:sz w:val="22"/>
          <w:szCs w:val="22"/>
        </w:rPr>
        <w:t>a</w:t>
      </w:r>
      <w:r w:rsidRPr="009E63E1">
        <w:rPr>
          <w:rFonts w:ascii="Bookman Old Style" w:hAnsi="Bookman Old Style"/>
          <w:sz w:val="22"/>
          <w:szCs w:val="22"/>
        </w:rPr>
        <w:t>) to a wholly</w:t>
      </w:r>
      <w:r w:rsidRPr="009E63E1">
        <w:rPr>
          <w:rFonts w:ascii="Bookman Old Style" w:hAnsi="Bookman Old Style"/>
          <w:sz w:val="22"/>
          <w:szCs w:val="22"/>
        </w:rPr>
        <w:noBreakHyphen/>
        <w:t xml:space="preserve">owned subsidiary or to an affiliated company under common control with </w:t>
      </w:r>
      <w:r w:rsidR="002A1705" w:rsidRPr="002A1705">
        <w:rPr>
          <w:rFonts w:ascii="Bookman Old Style" w:hAnsi="Bookman Old Style"/>
          <w:b/>
          <w:sz w:val="22"/>
          <w:szCs w:val="22"/>
        </w:rPr>
        <w:t>[</w:t>
      </w:r>
      <w:r w:rsidR="002A1705">
        <w:rPr>
          <w:rFonts w:ascii="Bookman Old Style" w:hAnsi="Bookman Old Style"/>
          <w:b/>
          <w:sz w:val="22"/>
          <w:szCs w:val="22"/>
        </w:rPr>
        <w:t>INSERT APPROPRIATE PARENT ENTITY</w:t>
      </w:r>
      <w:r w:rsidR="002A1705" w:rsidRPr="002A1705">
        <w:rPr>
          <w:rFonts w:ascii="Bookman Old Style" w:hAnsi="Bookman Old Style"/>
          <w:b/>
          <w:sz w:val="22"/>
          <w:szCs w:val="22"/>
        </w:rPr>
        <w:t>]</w:t>
      </w:r>
      <w:r w:rsidRPr="009E63E1">
        <w:rPr>
          <w:rFonts w:ascii="Bookman Old Style" w:hAnsi="Bookman Old Style"/>
          <w:sz w:val="22"/>
          <w:szCs w:val="22"/>
        </w:rPr>
        <w:t>, provided that such assignment does not impair the ability of Seller to perform its obligations under this Agreement; and (</w:t>
      </w:r>
      <w:r>
        <w:rPr>
          <w:rFonts w:ascii="Bookman Old Style" w:hAnsi="Bookman Old Style"/>
          <w:sz w:val="22"/>
          <w:szCs w:val="22"/>
        </w:rPr>
        <w:t>b</w:t>
      </w:r>
      <w:r w:rsidRPr="009E63E1">
        <w:rPr>
          <w:rFonts w:ascii="Bookman Old Style" w:hAnsi="Bookman Old Style"/>
          <w:sz w:val="22"/>
          <w:szCs w:val="22"/>
        </w:rPr>
        <w:t>) as collateral security for purposes of arranging or rearranging debt and/or equity financing for the Facility, or for sale</w:t>
      </w:r>
      <w:r w:rsidRPr="009E63E1">
        <w:rPr>
          <w:rFonts w:ascii="Bookman Old Style" w:hAnsi="Bookman Old Style"/>
          <w:sz w:val="22"/>
          <w:szCs w:val="22"/>
        </w:rPr>
        <w:noBreakHyphen/>
        <w:t>leaseback financing, to assign all or any part of its rights or benefits, but not its obligations, to any lender providing debt financing for the Facility.  Seller shall promptly provide written notice to Company of any assignment of all or part of this Agreement and Seller shall provide to Company information about the assignee and the assignee</w:t>
      </w:r>
      <w:r w:rsidR="005F59F8">
        <w:rPr>
          <w:rFonts w:ascii="Bookman Old Style" w:hAnsi="Bookman Old Style"/>
          <w:sz w:val="22"/>
          <w:szCs w:val="22"/>
        </w:rPr>
        <w:t>’</w:t>
      </w:r>
      <w:r w:rsidRPr="009E63E1">
        <w:rPr>
          <w:rFonts w:ascii="Bookman Old Style" w:hAnsi="Bookman Old Style"/>
          <w:sz w:val="22"/>
          <w:szCs w:val="22"/>
        </w:rPr>
        <w:t>s operational experience reasonably requested by Company.  Company shall not be required to incur any duty or obligation as a result of, or in connection with, such assignment made without its consent beyond those duties and obligations set forth in this Agreement, unless otherwise agreed to by Company in writing.</w:t>
      </w:r>
    </w:p>
    <w:p w14:paraId="5EB2B3B5" w14:textId="2EEA0F6D" w:rsidR="003E4B9D" w:rsidRPr="003E4B9D" w:rsidRDefault="003E4B9D"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Pr>
          <w:rFonts w:ascii="Bookman Old Style" w:hAnsi="Bookman Old Style"/>
          <w:b/>
          <w:sz w:val="28"/>
          <w:szCs w:val="28"/>
        </w:rPr>
        <w:t>Company’s Acknowledgment.</w:t>
      </w:r>
    </w:p>
    <w:p w14:paraId="35CFB411" w14:textId="16A337A2" w:rsidR="003E4B9D" w:rsidRPr="003E4B9D" w:rsidRDefault="003E4B9D" w:rsidP="003E4B9D">
      <w:pPr>
        <w:pStyle w:val="BodyText"/>
        <w:tabs>
          <w:tab w:val="left" w:pos="0"/>
          <w:tab w:val="left" w:pos="1440"/>
        </w:tabs>
        <w:spacing w:after="240"/>
        <w:ind w:left="0"/>
        <w:rPr>
          <w:rFonts w:ascii="Bookman Old Style" w:hAnsi="Bookman Old Style"/>
          <w:sz w:val="22"/>
          <w:szCs w:val="22"/>
        </w:rPr>
      </w:pPr>
      <w:r w:rsidRPr="003E4B9D">
        <w:rPr>
          <w:rFonts w:ascii="Bookman Old Style" w:hAnsi="Bookman Old Style"/>
          <w:sz w:val="22"/>
          <w:szCs w:val="22"/>
        </w:rPr>
        <w:t>In connection with any assignment relating to the Facility Debt pursuant to</w:t>
      </w:r>
      <w:r>
        <w:rPr>
          <w:rFonts w:ascii="Bookman Old Style" w:hAnsi="Bookman Old Style"/>
          <w:sz w:val="22"/>
          <w:szCs w:val="22"/>
        </w:rPr>
        <w:t xml:space="preserve"> </w:t>
      </w:r>
      <w:r>
        <w:rPr>
          <w:rFonts w:ascii="Bookman Old Style" w:hAnsi="Bookman Old Style"/>
          <w:b/>
          <w:sz w:val="22"/>
          <w:szCs w:val="22"/>
        </w:rPr>
        <w:t>Section 1</w:t>
      </w:r>
      <w:r w:rsidR="000D7B6B">
        <w:rPr>
          <w:rFonts w:ascii="Bookman Old Style" w:hAnsi="Bookman Old Style"/>
          <w:b/>
          <w:sz w:val="22"/>
          <w:szCs w:val="22"/>
        </w:rPr>
        <w:t>5</w:t>
      </w:r>
      <w:r>
        <w:rPr>
          <w:rFonts w:ascii="Bookman Old Style" w:hAnsi="Bookman Old Style"/>
          <w:b/>
          <w:sz w:val="22"/>
          <w:szCs w:val="22"/>
        </w:rPr>
        <w:t>.2</w:t>
      </w:r>
      <w:r>
        <w:rPr>
          <w:rFonts w:ascii="Bookman Old Style" w:hAnsi="Bookman Old Style"/>
          <w:sz w:val="22"/>
          <w:szCs w:val="22"/>
        </w:rPr>
        <w:t xml:space="preserve"> (Assig</w:t>
      </w:r>
      <w:r w:rsidRPr="003E4B9D">
        <w:rPr>
          <w:rFonts w:ascii="Bookman Old Style" w:hAnsi="Bookman Old Style"/>
          <w:sz w:val="22"/>
          <w:szCs w:val="22"/>
        </w:rPr>
        <w:t>nment by Seller), Company shall, if requested by Seller and if its costs (including reasonable attorneys</w:t>
      </w:r>
      <w:r>
        <w:rPr>
          <w:rFonts w:ascii="Bookman Old Style" w:hAnsi="Bookman Old Style"/>
          <w:sz w:val="22"/>
          <w:szCs w:val="22"/>
        </w:rPr>
        <w:t>’</w:t>
      </w:r>
      <w:r w:rsidRPr="003E4B9D">
        <w:rPr>
          <w:rFonts w:ascii="Bookman Old Style" w:hAnsi="Bookman Old Style"/>
          <w:sz w:val="22"/>
          <w:szCs w:val="22"/>
        </w:rPr>
        <w:t xml:space="preserve"> fees of outside counsel) in responding to such request are paid by Seller: </w:t>
      </w:r>
      <w:r w:rsidR="009E63E1">
        <w:rPr>
          <w:rFonts w:ascii="Bookman Old Style" w:hAnsi="Bookman Old Style"/>
          <w:sz w:val="22"/>
          <w:szCs w:val="22"/>
        </w:rPr>
        <w:t xml:space="preserve">(a) </w:t>
      </w:r>
      <w:r w:rsidRPr="003E4B9D">
        <w:rPr>
          <w:rFonts w:ascii="Bookman Old Style" w:hAnsi="Bookman Old Style"/>
          <w:sz w:val="22"/>
          <w:szCs w:val="22"/>
        </w:rPr>
        <w:t>execute</w:t>
      </w:r>
      <w:r w:rsidR="009E63E1">
        <w:rPr>
          <w:rFonts w:ascii="Bookman Old Style" w:hAnsi="Bookman Old Style"/>
          <w:sz w:val="22"/>
          <w:szCs w:val="22"/>
        </w:rPr>
        <w:t xml:space="preserve"> and/or provide</w:t>
      </w:r>
      <w:r w:rsidRPr="003E4B9D">
        <w:rPr>
          <w:rFonts w:ascii="Bookman Old Style" w:hAnsi="Bookman Old Style"/>
          <w:sz w:val="22"/>
          <w:szCs w:val="22"/>
        </w:rPr>
        <w:t xml:space="preserve"> such Hawai‘i-law-governed documents as may be reasonably requested by the Facility Lender, and reasonably acceptable to Company, including</w:t>
      </w:r>
      <w:r w:rsidR="009E63E1">
        <w:rPr>
          <w:rFonts w:ascii="Bookman Old Style" w:hAnsi="Bookman Old Style"/>
          <w:sz w:val="22"/>
          <w:szCs w:val="22"/>
        </w:rPr>
        <w:t xml:space="preserve"> (</w:t>
      </w:r>
      <w:proofErr w:type="spellStart"/>
      <w:r w:rsidR="009E63E1">
        <w:rPr>
          <w:rFonts w:ascii="Bookman Old Style" w:hAnsi="Bookman Old Style"/>
          <w:sz w:val="22"/>
          <w:szCs w:val="22"/>
        </w:rPr>
        <w:t>i</w:t>
      </w:r>
      <w:proofErr w:type="spellEnd"/>
      <w:r w:rsidR="009E63E1">
        <w:rPr>
          <w:rFonts w:ascii="Bookman Old Style" w:hAnsi="Bookman Old Style"/>
          <w:sz w:val="22"/>
          <w:szCs w:val="22"/>
        </w:rPr>
        <w:t xml:space="preserve">) </w:t>
      </w:r>
      <w:r w:rsidRPr="003E4B9D">
        <w:rPr>
          <w:rFonts w:ascii="Bookman Old Style" w:hAnsi="Bookman Old Style"/>
          <w:sz w:val="22"/>
          <w:szCs w:val="22"/>
        </w:rPr>
        <w:t xml:space="preserve">to acknowledge </w:t>
      </w:r>
      <w:r>
        <w:rPr>
          <w:rFonts w:ascii="Bookman Old Style" w:hAnsi="Bookman Old Style"/>
          <w:sz w:val="22"/>
          <w:szCs w:val="22"/>
        </w:rPr>
        <w:t>(</w:t>
      </w:r>
      <w:r w:rsidR="009E63E1">
        <w:rPr>
          <w:rFonts w:ascii="Bookman Old Style" w:hAnsi="Bookman Old Style"/>
          <w:sz w:val="22"/>
          <w:szCs w:val="22"/>
        </w:rPr>
        <w:t>A</w:t>
      </w:r>
      <w:r>
        <w:rPr>
          <w:rFonts w:ascii="Bookman Old Style" w:hAnsi="Bookman Old Style"/>
          <w:sz w:val="22"/>
          <w:szCs w:val="22"/>
        </w:rPr>
        <w:t xml:space="preserve">) </w:t>
      </w:r>
      <w:r w:rsidRPr="003E4B9D">
        <w:rPr>
          <w:rFonts w:ascii="Bookman Old Style" w:hAnsi="Bookman Old Style"/>
          <w:sz w:val="22"/>
          <w:szCs w:val="22"/>
        </w:rPr>
        <w:t>such assignment and/or pledge/mortgage, (</w:t>
      </w:r>
      <w:r w:rsidR="009E63E1">
        <w:rPr>
          <w:rFonts w:ascii="Bookman Old Style" w:hAnsi="Bookman Old Style"/>
          <w:sz w:val="22"/>
          <w:szCs w:val="22"/>
        </w:rPr>
        <w:t>B</w:t>
      </w:r>
      <w:r w:rsidRPr="003E4B9D">
        <w:rPr>
          <w:rFonts w:ascii="Bookman Old Style" w:hAnsi="Bookman Old Style"/>
          <w:sz w:val="22"/>
          <w:szCs w:val="22"/>
        </w:rPr>
        <w:t>) the right of the Facility Lender to receive copies of notices of Events of Default where the Seller is the Defaulting Party and (</w:t>
      </w:r>
      <w:r w:rsidR="009E63E1">
        <w:rPr>
          <w:rFonts w:ascii="Bookman Old Style" w:hAnsi="Bookman Old Style"/>
          <w:sz w:val="22"/>
          <w:szCs w:val="22"/>
        </w:rPr>
        <w:t>C</w:t>
      </w:r>
      <w:r w:rsidRPr="003E4B9D">
        <w:rPr>
          <w:rFonts w:ascii="Bookman Old Style" w:hAnsi="Bookman Old Style"/>
          <w:sz w:val="22"/>
          <w:szCs w:val="22"/>
        </w:rPr>
        <w:t>) the Facility Lender</w:t>
      </w:r>
      <w:r w:rsidR="005F59F8">
        <w:rPr>
          <w:rFonts w:ascii="Bookman Old Style" w:hAnsi="Bookman Old Style"/>
          <w:sz w:val="22"/>
          <w:szCs w:val="22"/>
        </w:rPr>
        <w:t>’</w:t>
      </w:r>
      <w:r w:rsidRPr="003E4B9D">
        <w:rPr>
          <w:rFonts w:ascii="Bookman Old Style" w:hAnsi="Bookman Old Style"/>
          <w:sz w:val="22"/>
          <w:szCs w:val="22"/>
        </w:rPr>
        <w:t>s reasonable opportunity to cure such Events of Default and to exercise remedies to assume Seller</w:t>
      </w:r>
      <w:r>
        <w:rPr>
          <w:rFonts w:ascii="Bookman Old Style" w:hAnsi="Bookman Old Style"/>
          <w:sz w:val="22"/>
          <w:szCs w:val="22"/>
        </w:rPr>
        <w:t>’</w:t>
      </w:r>
      <w:r w:rsidRPr="003E4B9D">
        <w:rPr>
          <w:rFonts w:ascii="Bookman Old Style" w:hAnsi="Bookman Old Style"/>
          <w:sz w:val="22"/>
          <w:szCs w:val="22"/>
        </w:rPr>
        <w:t>s obligations under this Agreement;</w:t>
      </w:r>
      <w:r w:rsidR="009E63E1">
        <w:rPr>
          <w:rFonts w:ascii="Bookman Old Style" w:hAnsi="Bookman Old Style"/>
          <w:sz w:val="22"/>
          <w:szCs w:val="22"/>
        </w:rPr>
        <w:t xml:space="preserve"> and (ii) estoppel certificates as to Seller’s and Company’s compliance with the terms and conditions of this Agreement; and</w:t>
      </w:r>
      <w:r w:rsidRPr="003E4B9D">
        <w:rPr>
          <w:rFonts w:ascii="Bookman Old Style" w:hAnsi="Bookman Old Style"/>
          <w:sz w:val="22"/>
          <w:szCs w:val="22"/>
        </w:rPr>
        <w:t xml:space="preserve"> (</w:t>
      </w:r>
      <w:r>
        <w:rPr>
          <w:rFonts w:ascii="Bookman Old Style" w:hAnsi="Bookman Old Style"/>
          <w:sz w:val="22"/>
          <w:szCs w:val="22"/>
        </w:rPr>
        <w:t>b</w:t>
      </w:r>
      <w:r w:rsidRPr="003E4B9D">
        <w:rPr>
          <w:rFonts w:ascii="Bookman Old Style" w:hAnsi="Bookman Old Style"/>
          <w:sz w:val="22"/>
          <w:szCs w:val="22"/>
        </w:rPr>
        <w:t xml:space="preserve">) </w:t>
      </w:r>
      <w:r w:rsidR="009E63E1">
        <w:rPr>
          <w:rFonts w:ascii="Bookman Old Style" w:hAnsi="Bookman Old Style"/>
          <w:sz w:val="22"/>
          <w:szCs w:val="22"/>
        </w:rPr>
        <w:t xml:space="preserve">provide </w:t>
      </w:r>
      <w:r w:rsidRPr="003E4B9D">
        <w:rPr>
          <w:rFonts w:ascii="Bookman Old Style" w:hAnsi="Bookman Old Style"/>
          <w:sz w:val="22"/>
          <w:szCs w:val="22"/>
        </w:rPr>
        <w:t>a legal opinion as to the due authorization of such Company acknowledgment.</w:t>
      </w:r>
    </w:p>
    <w:p w14:paraId="0C5305F3" w14:textId="6119CCB9" w:rsidR="00E91237" w:rsidRPr="004F1A87" w:rsidRDefault="00CA76E6"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lastRenderedPageBreak/>
        <w:t>Financing Document Requirements.</w:t>
      </w:r>
      <w:r w:rsidRPr="004F1A87">
        <w:rPr>
          <w:rFonts w:ascii="Bookman Old Style" w:hAnsi="Bookman Old Style"/>
          <w:sz w:val="28"/>
          <w:szCs w:val="28"/>
        </w:rPr>
        <w:t xml:space="preserve">  </w:t>
      </w:r>
    </w:p>
    <w:p w14:paraId="7535CEBB" w14:textId="32075E98" w:rsidR="00A93622" w:rsidRPr="00E91237" w:rsidRDefault="00823743" w:rsidP="00E91237">
      <w:pPr>
        <w:pStyle w:val="BodyText"/>
        <w:tabs>
          <w:tab w:val="left" w:pos="0"/>
        </w:tabs>
        <w:spacing w:after="240"/>
        <w:ind w:left="0"/>
        <w:rPr>
          <w:rFonts w:ascii="Bookman Old Style" w:hAnsi="Bookman Old Style"/>
          <w:sz w:val="22"/>
          <w:szCs w:val="22"/>
        </w:rPr>
      </w:pPr>
      <w:r w:rsidRPr="00823743">
        <w:rPr>
          <w:rFonts w:ascii="Bookman Old Style" w:hAnsi="Bookman Old Style"/>
          <w:sz w:val="22"/>
          <w:szCs w:val="22"/>
        </w:rPr>
        <w:t>Seller shall include in the terms of the Financing Documents as provisions for Company</w:t>
      </w:r>
      <w:r w:rsidR="005F59F8">
        <w:rPr>
          <w:rFonts w:ascii="Bookman Old Style" w:hAnsi="Bookman Old Style"/>
          <w:sz w:val="22"/>
          <w:szCs w:val="22"/>
        </w:rPr>
        <w:t>’</w:t>
      </w:r>
      <w:r w:rsidRPr="00823743">
        <w:rPr>
          <w:rFonts w:ascii="Bookman Old Style" w:hAnsi="Bookman Old Style"/>
          <w:sz w:val="22"/>
          <w:szCs w:val="22"/>
        </w:rPr>
        <w:t>s benefit that provide that as a condition to the Facility Lender, or any purchaser, successor, assignee and/or designee of the Facility Lender (</w:t>
      </w:r>
      <w:r>
        <w:rPr>
          <w:rFonts w:ascii="Bookman Old Style" w:hAnsi="Bookman Old Style"/>
          <w:sz w:val="22"/>
          <w:szCs w:val="22"/>
        </w:rPr>
        <w:t>“</w:t>
      </w:r>
      <w:r w:rsidRPr="00823743">
        <w:rPr>
          <w:rFonts w:ascii="Bookman Old Style" w:hAnsi="Bookman Old Style"/>
          <w:b/>
          <w:sz w:val="22"/>
          <w:szCs w:val="22"/>
        </w:rPr>
        <w:t>Subsequent Owner</w:t>
      </w:r>
      <w:r>
        <w:rPr>
          <w:rFonts w:ascii="Bookman Old Style" w:hAnsi="Bookman Old Style"/>
          <w:sz w:val="22"/>
          <w:szCs w:val="22"/>
        </w:rPr>
        <w:t>”</w:t>
      </w:r>
      <w:r w:rsidRPr="00823743">
        <w:rPr>
          <w:rFonts w:ascii="Bookman Old Style" w:hAnsi="Bookman Old Style"/>
          <w:sz w:val="22"/>
          <w:szCs w:val="22"/>
        </w:rPr>
        <w:t xml:space="preserve">), succeeding to ownership or possession of the Facility as a result of the exercise of remedies under the Financing Documents, and thereafter operating the Facility to generate electric energy, such Facility Lender or Subsequent Owner shall, prior to operating the Facility </w:t>
      </w:r>
      <w:r w:rsidR="006F72B7">
        <w:rPr>
          <w:rFonts w:ascii="Bookman Old Style" w:hAnsi="Bookman Old Style"/>
          <w:sz w:val="22"/>
          <w:szCs w:val="22"/>
        </w:rPr>
        <w:t xml:space="preserve">for </w:t>
      </w:r>
      <w:r w:rsidRPr="00823743">
        <w:rPr>
          <w:rFonts w:ascii="Bookman Old Style" w:hAnsi="Bookman Old Style"/>
          <w:sz w:val="22"/>
          <w:szCs w:val="22"/>
        </w:rPr>
        <w:t>such purpose, have provided to Company, evidence reasonably acceptable to Company that such Subsequent Owner has (a) the qualifications, or has contracted with an entity having the qualifications, to operate the Facility in a manner consistent with the terms and conditions of this Agreement; and (b) assumed all of Seller</w:t>
      </w:r>
      <w:r w:rsidR="005F59F8">
        <w:rPr>
          <w:rFonts w:ascii="Bookman Old Style" w:hAnsi="Bookman Old Style"/>
          <w:sz w:val="22"/>
          <w:szCs w:val="22"/>
        </w:rPr>
        <w:t>’</w:t>
      </w:r>
      <w:r w:rsidRPr="00823743">
        <w:rPr>
          <w:rFonts w:ascii="Bookman Old Style" w:hAnsi="Bookman Old Style"/>
          <w:sz w:val="22"/>
          <w:szCs w:val="22"/>
        </w:rPr>
        <w:t>s rights and obligations under this Agreement.</w:t>
      </w:r>
    </w:p>
    <w:p w14:paraId="17ED5048" w14:textId="77777777" w:rsidR="00875F84" w:rsidRPr="004F1A87" w:rsidRDefault="00B40FCE" w:rsidP="003E15D1">
      <w:pPr>
        <w:widowControl/>
        <w:numPr>
          <w:ilvl w:val="1"/>
          <w:numId w:val="7"/>
        </w:numPr>
        <w:tabs>
          <w:tab w:val="left" w:pos="0"/>
          <w:tab w:val="left" w:pos="1440"/>
        </w:tabs>
        <w:spacing w:after="240"/>
        <w:ind w:left="0" w:firstLine="0"/>
        <w:outlineLvl w:val="1"/>
        <w:rPr>
          <w:rFonts w:ascii="Bookman Old Style" w:hAnsi="Bookman Old Style" w:cs="Times New Roman"/>
          <w:sz w:val="28"/>
          <w:szCs w:val="28"/>
        </w:rPr>
      </w:pPr>
      <w:bookmarkStart w:id="63" w:name="_Toc13638094"/>
      <w:r w:rsidRPr="004F1A87">
        <w:rPr>
          <w:rFonts w:ascii="Bookman Old Style" w:hAnsi="Bookman Old Style" w:cs="Times New Roman"/>
          <w:b/>
          <w:sz w:val="28"/>
          <w:szCs w:val="28"/>
        </w:rPr>
        <w:t>Reimbursement of Company Costs.</w:t>
      </w:r>
      <w:bookmarkEnd w:id="63"/>
      <w:r w:rsidRPr="004F1A87">
        <w:rPr>
          <w:rFonts w:ascii="Bookman Old Style" w:hAnsi="Bookman Old Style" w:cs="Times New Roman"/>
          <w:sz w:val="28"/>
          <w:szCs w:val="28"/>
        </w:rPr>
        <w:t xml:space="preserve">  </w:t>
      </w:r>
    </w:p>
    <w:p w14:paraId="5FC2322E" w14:textId="65D3E7E1" w:rsidR="00B40FCE" w:rsidRPr="00FE4FA7" w:rsidRDefault="00B40FCE" w:rsidP="00875F84">
      <w:pPr>
        <w:widowControl/>
        <w:tabs>
          <w:tab w:val="left" w:pos="0"/>
        </w:tabs>
        <w:spacing w:after="240"/>
        <w:outlineLvl w:val="1"/>
        <w:rPr>
          <w:rFonts w:ascii="Bookman Old Style" w:hAnsi="Bookman Old Style" w:cs="Times New Roman"/>
        </w:rPr>
      </w:pPr>
      <w:bookmarkStart w:id="64" w:name="_Toc13638095"/>
      <w:r w:rsidRPr="00FE4FA7">
        <w:rPr>
          <w:rFonts w:ascii="Bookman Old Style" w:hAnsi="Bookman Old Style" w:cs="Times New Roman"/>
        </w:rPr>
        <w:t>Seller shall reimburse Company for costs and expenses incurred by Company (including reasonable attorneys’ fees of outside counsel) in responding to Facility Lender’s requests or as a result of any event of default by Seller under the Financing Documents</w:t>
      </w:r>
      <w:r w:rsidR="008128DB">
        <w:rPr>
          <w:rFonts w:ascii="Bookman Old Style" w:hAnsi="Bookman Old Style" w:cs="Times New Roman"/>
        </w:rPr>
        <w:t xml:space="preserve">, including, but not limited to any assumption of Seller’s obligations under </w:t>
      </w:r>
      <w:r w:rsidR="008128DB">
        <w:rPr>
          <w:rFonts w:ascii="Bookman Old Style" w:hAnsi="Bookman Old Style" w:cs="Times New Roman"/>
          <w:b/>
        </w:rPr>
        <w:t>Section 1</w:t>
      </w:r>
      <w:r w:rsidR="005839D3">
        <w:rPr>
          <w:rFonts w:ascii="Bookman Old Style" w:hAnsi="Bookman Old Style" w:cs="Times New Roman"/>
          <w:b/>
        </w:rPr>
        <w:t>5</w:t>
      </w:r>
      <w:r w:rsidR="008128DB">
        <w:rPr>
          <w:rFonts w:ascii="Bookman Old Style" w:hAnsi="Bookman Old Style" w:cs="Times New Roman"/>
          <w:b/>
        </w:rPr>
        <w:t>.</w:t>
      </w:r>
      <w:r w:rsidR="005839D3">
        <w:rPr>
          <w:rFonts w:ascii="Bookman Old Style" w:hAnsi="Bookman Old Style" w:cs="Times New Roman"/>
          <w:b/>
        </w:rPr>
        <w:t>4</w:t>
      </w:r>
      <w:r w:rsidR="008128DB">
        <w:rPr>
          <w:rFonts w:ascii="Bookman Old Style" w:hAnsi="Bookman Old Style" w:cs="Times New Roman"/>
        </w:rPr>
        <w:t xml:space="preserve"> (Financing Document Requirements)</w:t>
      </w:r>
      <w:r w:rsidRPr="00FE4FA7">
        <w:rPr>
          <w:rFonts w:ascii="Bookman Old Style" w:hAnsi="Bookman Old Style" w:cs="Times New Roman"/>
        </w:rPr>
        <w:t>.</w:t>
      </w:r>
      <w:bookmarkEnd w:id="64"/>
    </w:p>
    <w:p w14:paraId="1EB3199A" w14:textId="77777777" w:rsidR="00875F84" w:rsidRPr="004F1A87" w:rsidRDefault="00B40FCE" w:rsidP="003E15D1">
      <w:pPr>
        <w:widowControl/>
        <w:numPr>
          <w:ilvl w:val="1"/>
          <w:numId w:val="7"/>
        </w:numPr>
        <w:tabs>
          <w:tab w:val="left" w:pos="0"/>
          <w:tab w:val="left" w:pos="1440"/>
        </w:tabs>
        <w:spacing w:after="240"/>
        <w:ind w:left="0" w:firstLine="0"/>
        <w:outlineLvl w:val="1"/>
        <w:rPr>
          <w:rFonts w:ascii="Bookman Old Style" w:hAnsi="Bookman Old Style" w:cs="Times New Roman"/>
          <w:sz w:val="28"/>
          <w:szCs w:val="28"/>
        </w:rPr>
      </w:pPr>
      <w:bookmarkStart w:id="65" w:name="_Toc13638096"/>
      <w:r w:rsidRPr="004F1A87">
        <w:rPr>
          <w:rFonts w:ascii="Bookman Old Style" w:hAnsi="Bookman Old Style" w:cs="Times New Roman"/>
          <w:b/>
          <w:sz w:val="28"/>
          <w:szCs w:val="28"/>
        </w:rPr>
        <w:t>Assignment by Company.</w:t>
      </w:r>
      <w:bookmarkEnd w:id="65"/>
      <w:r w:rsidRPr="004F1A87">
        <w:rPr>
          <w:rFonts w:ascii="Bookman Old Style" w:hAnsi="Bookman Old Style" w:cs="Times New Roman"/>
          <w:sz w:val="28"/>
          <w:szCs w:val="28"/>
        </w:rPr>
        <w:t xml:space="preserve">  </w:t>
      </w:r>
    </w:p>
    <w:p w14:paraId="380BF570" w14:textId="663D29F4" w:rsidR="00B40FCE" w:rsidRPr="00FE4FA7" w:rsidRDefault="00B40FCE" w:rsidP="00875F84">
      <w:pPr>
        <w:widowControl/>
        <w:tabs>
          <w:tab w:val="left" w:pos="0"/>
        </w:tabs>
        <w:spacing w:after="240"/>
        <w:outlineLvl w:val="1"/>
        <w:rPr>
          <w:rFonts w:ascii="Bookman Old Style" w:hAnsi="Bookman Old Style" w:cs="Times New Roman"/>
        </w:rPr>
      </w:pPr>
      <w:bookmarkStart w:id="66" w:name="_Toc13638097"/>
      <w:r w:rsidRPr="00FE4FA7">
        <w:rPr>
          <w:rFonts w:ascii="Bookman Old Style" w:hAnsi="Bookman Old Style" w:cs="Times New Roman"/>
        </w:rPr>
        <w:t xml:space="preserve">This Agreement shall not be assigned by Company without the prior written consent of Seller (which consent shall not be unreasonably withheld, conditioned or delayed); provided, however, that Company shall have the right, without the consent of Seller, to assign its interest in this Agreement to any affiliated company owned in whole or in part by </w:t>
      </w:r>
      <w:r w:rsidR="00836769">
        <w:rPr>
          <w:rFonts w:ascii="Bookman Old Style" w:hAnsi="Bookman Old Style" w:cs="Times New Roman"/>
        </w:rPr>
        <w:t>HEI so long as such assignee (a) shall have assumed all obligations of Company under this Agreement; and (b) is a utility regulated by the PUC</w:t>
      </w:r>
      <w:r w:rsidRPr="00FE4FA7">
        <w:rPr>
          <w:rFonts w:ascii="Bookman Old Style" w:hAnsi="Bookman Old Style" w:cs="Times New Roman"/>
        </w:rPr>
        <w:t>.</w:t>
      </w:r>
      <w:bookmarkEnd w:id="66"/>
      <w:r w:rsidRPr="00FE4FA7">
        <w:rPr>
          <w:rFonts w:ascii="Bookman Old Style" w:hAnsi="Bookman Old Style" w:cs="Times New Roman"/>
        </w:rPr>
        <w:t xml:space="preserve"> </w:t>
      </w:r>
    </w:p>
    <w:p w14:paraId="42638547" w14:textId="77777777" w:rsidR="00875F84" w:rsidRPr="004F1A87" w:rsidRDefault="00CA76E6" w:rsidP="003E15D1">
      <w:pPr>
        <w:pStyle w:val="BodyText"/>
        <w:numPr>
          <w:ilvl w:val="1"/>
          <w:numId w:val="7"/>
        </w:numPr>
        <w:tabs>
          <w:tab w:val="left" w:pos="0"/>
          <w:tab w:val="left" w:pos="1440"/>
        </w:tabs>
        <w:spacing w:after="240"/>
        <w:ind w:left="0" w:firstLine="0"/>
        <w:rPr>
          <w:rFonts w:ascii="Bookman Old Style" w:hAnsi="Bookman Old Style" w:cs="Times New Roman"/>
          <w:sz w:val="28"/>
          <w:szCs w:val="28"/>
        </w:rPr>
      </w:pPr>
      <w:r w:rsidRPr="004F1A87">
        <w:rPr>
          <w:rFonts w:ascii="Bookman Old Style" w:hAnsi="Bookman Old Style" w:cs="Times New Roman"/>
          <w:b/>
          <w:sz w:val="28"/>
          <w:szCs w:val="28"/>
        </w:rPr>
        <w:t>Consequences for Failure to Comply.</w:t>
      </w:r>
      <w:r w:rsidRPr="004F1A87">
        <w:rPr>
          <w:rFonts w:ascii="Bookman Old Style" w:hAnsi="Bookman Old Style" w:cs="Times New Roman"/>
          <w:sz w:val="28"/>
          <w:szCs w:val="28"/>
        </w:rPr>
        <w:t xml:space="preserve">  </w:t>
      </w:r>
    </w:p>
    <w:p w14:paraId="23874C04" w14:textId="6D82D8D3" w:rsidR="007E02C4" w:rsidRDefault="00CA76E6" w:rsidP="00875F84">
      <w:pPr>
        <w:pStyle w:val="BodyText"/>
        <w:tabs>
          <w:tab w:val="left" w:pos="0"/>
        </w:tabs>
        <w:spacing w:after="240"/>
        <w:ind w:left="0"/>
        <w:rPr>
          <w:rFonts w:ascii="Bookman Old Style" w:hAnsi="Bookman Old Style" w:cs="Times New Roman"/>
          <w:sz w:val="22"/>
          <w:szCs w:val="22"/>
        </w:rPr>
      </w:pPr>
      <w:r w:rsidRPr="00FE4FA7">
        <w:rPr>
          <w:rFonts w:ascii="Bookman Old Style" w:hAnsi="Bookman Old Style" w:cs="Times New Roman"/>
          <w:sz w:val="22"/>
          <w:szCs w:val="22"/>
        </w:rPr>
        <w:t xml:space="preserve">Any attempt to make any pledge, mortgage, grant of a security interest or collateral assignment for which consent is required under </w:t>
      </w:r>
      <w:r w:rsidRPr="00FE4FA7">
        <w:rPr>
          <w:rFonts w:ascii="Bookman Old Style" w:hAnsi="Bookman Old Style" w:cs="Times New Roman"/>
          <w:b/>
          <w:sz w:val="22"/>
          <w:szCs w:val="22"/>
        </w:rPr>
        <w:t>Section 1</w:t>
      </w:r>
      <w:r w:rsidR="005839D3">
        <w:rPr>
          <w:rFonts w:ascii="Bookman Old Style" w:hAnsi="Bookman Old Style" w:cs="Times New Roman"/>
          <w:b/>
          <w:sz w:val="22"/>
          <w:szCs w:val="22"/>
        </w:rPr>
        <w:t>5</w:t>
      </w:r>
      <w:r w:rsidRPr="00FE4FA7">
        <w:rPr>
          <w:rFonts w:ascii="Bookman Old Style" w:hAnsi="Bookman Old Style" w:cs="Times New Roman"/>
          <w:b/>
          <w:sz w:val="22"/>
          <w:szCs w:val="22"/>
        </w:rPr>
        <w:t>.</w:t>
      </w:r>
      <w:r w:rsidR="003E4B9D">
        <w:rPr>
          <w:rFonts w:ascii="Bookman Old Style" w:hAnsi="Bookman Old Style" w:cs="Times New Roman"/>
          <w:b/>
          <w:sz w:val="22"/>
          <w:szCs w:val="22"/>
        </w:rPr>
        <w:t>2</w:t>
      </w:r>
      <w:r w:rsidRPr="00FE4FA7">
        <w:rPr>
          <w:rFonts w:ascii="Bookman Old Style" w:hAnsi="Bookman Old Style" w:cs="Times New Roman"/>
          <w:sz w:val="22"/>
          <w:szCs w:val="22"/>
        </w:rPr>
        <w:t xml:space="preserve"> (Assignment by Seller) or </w:t>
      </w:r>
      <w:r w:rsidRPr="00FE4FA7">
        <w:rPr>
          <w:rFonts w:ascii="Bookman Old Style" w:hAnsi="Bookman Old Style" w:cs="Times New Roman"/>
          <w:b/>
          <w:sz w:val="22"/>
          <w:szCs w:val="22"/>
        </w:rPr>
        <w:t>Section 1</w:t>
      </w:r>
      <w:r w:rsidR="005839D3">
        <w:rPr>
          <w:rFonts w:ascii="Bookman Old Style" w:hAnsi="Bookman Old Style" w:cs="Times New Roman"/>
          <w:b/>
          <w:sz w:val="22"/>
          <w:szCs w:val="22"/>
        </w:rPr>
        <w:t>5</w:t>
      </w:r>
      <w:r w:rsidRPr="00FE4FA7">
        <w:rPr>
          <w:rFonts w:ascii="Bookman Old Style" w:hAnsi="Bookman Old Style" w:cs="Times New Roman"/>
          <w:b/>
          <w:sz w:val="22"/>
          <w:szCs w:val="22"/>
        </w:rPr>
        <w:t>.6</w:t>
      </w:r>
      <w:r w:rsidRPr="00FE4FA7">
        <w:rPr>
          <w:rFonts w:ascii="Bookman Old Style" w:hAnsi="Bookman Old Style" w:cs="Times New Roman"/>
          <w:sz w:val="22"/>
          <w:szCs w:val="22"/>
        </w:rPr>
        <w:t xml:space="preserve"> (Assignment by Company) (as applicable), without fulfilling the requirements of this </w:t>
      </w:r>
      <w:r w:rsidRPr="00FE4FA7">
        <w:rPr>
          <w:rFonts w:ascii="Bookman Old Style" w:hAnsi="Bookman Old Style" w:cs="Times New Roman"/>
          <w:b/>
          <w:sz w:val="22"/>
          <w:szCs w:val="22"/>
        </w:rPr>
        <w:t>Article 1</w:t>
      </w:r>
      <w:r w:rsidR="005839D3">
        <w:rPr>
          <w:rFonts w:ascii="Bookman Old Style" w:hAnsi="Bookman Old Style" w:cs="Times New Roman"/>
          <w:b/>
          <w:sz w:val="22"/>
          <w:szCs w:val="22"/>
        </w:rPr>
        <w:t>5</w:t>
      </w:r>
      <w:r w:rsidRPr="00FE4FA7">
        <w:rPr>
          <w:rFonts w:ascii="Bookman Old Style" w:hAnsi="Bookman Old Style" w:cs="Times New Roman"/>
          <w:sz w:val="22"/>
          <w:szCs w:val="22"/>
        </w:rPr>
        <w:t xml:space="preserve"> (Sale and Assignment) shall be null and void and shall constitute an Event of Default pursuant to </w:t>
      </w:r>
      <w:r w:rsidRPr="003E4B9D">
        <w:rPr>
          <w:rFonts w:ascii="Bookman Old Style" w:hAnsi="Bookman Old Style" w:cs="Times New Roman"/>
          <w:b/>
          <w:sz w:val="22"/>
          <w:szCs w:val="22"/>
        </w:rPr>
        <w:t>Article 6</w:t>
      </w:r>
      <w:r w:rsidRPr="00FE4FA7">
        <w:rPr>
          <w:rFonts w:ascii="Bookman Old Style" w:hAnsi="Bookman Old Style" w:cs="Times New Roman"/>
          <w:sz w:val="22"/>
          <w:szCs w:val="22"/>
        </w:rPr>
        <w:t xml:space="preserve"> (Events of Default; Remedies; Termination).</w:t>
      </w:r>
    </w:p>
    <w:p w14:paraId="7675C885" w14:textId="1F9A837D" w:rsidR="00FE4FA7" w:rsidRDefault="00FE4FA7" w:rsidP="00875F84">
      <w:pPr>
        <w:pStyle w:val="BodyText"/>
        <w:tabs>
          <w:tab w:val="left" w:pos="0"/>
        </w:tabs>
        <w:spacing w:after="240"/>
        <w:ind w:left="0"/>
        <w:rPr>
          <w:rFonts w:ascii="Bookman Old Style" w:hAnsi="Bookman Old Style" w:cs="Times New Roman"/>
          <w:sz w:val="22"/>
          <w:szCs w:val="22"/>
        </w:rPr>
      </w:pPr>
    </w:p>
    <w:p w14:paraId="6A936F44" w14:textId="77777777" w:rsidR="00FE4FA7" w:rsidRDefault="00FE4FA7" w:rsidP="00875F84">
      <w:pPr>
        <w:pStyle w:val="BodyText"/>
        <w:tabs>
          <w:tab w:val="left" w:pos="0"/>
        </w:tabs>
        <w:spacing w:after="240"/>
        <w:ind w:left="0"/>
        <w:rPr>
          <w:rFonts w:ascii="Bookman Old Style" w:hAnsi="Bookman Old Style" w:cs="Times New Roman"/>
          <w:sz w:val="22"/>
          <w:szCs w:val="22"/>
        </w:rPr>
        <w:sectPr w:rsidR="00FE4FA7" w:rsidSect="000F60C2">
          <w:footerReference w:type="default" r:id="rId24"/>
          <w:pgSz w:w="12240" w:h="15840"/>
          <w:pgMar w:top="1440" w:right="1440" w:bottom="1440" w:left="1440" w:header="0" w:footer="720" w:gutter="0"/>
          <w:cols w:space="720"/>
          <w:docGrid w:linePitch="299"/>
        </w:sectPr>
      </w:pPr>
    </w:p>
    <w:p w14:paraId="48968173" w14:textId="7DBDE696" w:rsidR="001A39B1" w:rsidRPr="00F14A89" w:rsidRDefault="00355456" w:rsidP="003E15D1">
      <w:pPr>
        <w:pStyle w:val="Heading1"/>
        <w:keepNext/>
        <w:widowControl/>
        <w:numPr>
          <w:ilvl w:val="0"/>
          <w:numId w:val="7"/>
        </w:numPr>
        <w:tabs>
          <w:tab w:val="left" w:pos="0"/>
        </w:tabs>
        <w:spacing w:after="240"/>
        <w:ind w:left="0" w:right="20" w:firstLine="0"/>
        <w:jc w:val="center"/>
        <w:rPr>
          <w:rFonts w:ascii="Bookman Old Style" w:hAnsi="Bookman Old Style"/>
          <w:b w:val="0"/>
          <w:bCs w:val="0"/>
          <w:sz w:val="32"/>
          <w:szCs w:val="32"/>
        </w:rPr>
      </w:pPr>
      <w:r w:rsidRPr="00F14A89">
        <w:rPr>
          <w:rFonts w:ascii="Bookman Old Style" w:hAnsi="Bookman Old Style"/>
          <w:spacing w:val="-2"/>
          <w:sz w:val="32"/>
          <w:szCs w:val="32"/>
        </w:rPr>
        <w:lastRenderedPageBreak/>
        <w:br/>
      </w:r>
      <w:bookmarkStart w:id="67" w:name="_Toc13638098"/>
      <w:r w:rsidR="001A39B1" w:rsidRPr="00F14A89">
        <w:rPr>
          <w:rFonts w:ascii="Bookman Old Style" w:hAnsi="Bookman Old Style"/>
          <w:bCs w:val="0"/>
          <w:sz w:val="32"/>
          <w:szCs w:val="32"/>
        </w:rPr>
        <w:t>PERSONNEL AND SYSTEM SAFETY</w:t>
      </w:r>
      <w:bookmarkEnd w:id="67"/>
    </w:p>
    <w:p w14:paraId="0F9382A8" w14:textId="1BCB90A3" w:rsidR="00B54CC3" w:rsidRDefault="003C36A9" w:rsidP="00226B30">
      <w:pPr>
        <w:pStyle w:val="Heading1"/>
        <w:keepNext/>
        <w:widowControl/>
        <w:tabs>
          <w:tab w:val="left" w:pos="0"/>
        </w:tabs>
        <w:spacing w:after="240"/>
        <w:ind w:left="0"/>
        <w:rPr>
          <w:rFonts w:ascii="Bookman Old Style" w:hAnsi="Bookman Old Style"/>
          <w:b w:val="0"/>
          <w:bCs w:val="0"/>
          <w:sz w:val="22"/>
          <w:szCs w:val="22"/>
        </w:rPr>
      </w:pPr>
      <w:bookmarkStart w:id="68" w:name="_Toc13638099"/>
      <w:r w:rsidRPr="003C36A9">
        <w:rPr>
          <w:rFonts w:ascii="Bookman Old Style" w:hAnsi="Bookman Old Style"/>
          <w:b w:val="0"/>
          <w:bCs w:val="0"/>
          <w:sz w:val="22"/>
          <w:szCs w:val="22"/>
        </w:rPr>
        <w:t>Notwithstanding any other provisions of this Agreement, if at any time Company reasonably determines that the Facility may endanger Company</w:t>
      </w:r>
      <w:r>
        <w:rPr>
          <w:rFonts w:ascii="Bookman Old Style" w:hAnsi="Bookman Old Style"/>
          <w:b w:val="0"/>
          <w:bCs w:val="0"/>
          <w:sz w:val="22"/>
          <w:szCs w:val="22"/>
        </w:rPr>
        <w:t>’</w:t>
      </w:r>
      <w:r w:rsidRPr="003C36A9">
        <w:rPr>
          <w:rFonts w:ascii="Bookman Old Style" w:hAnsi="Bookman Old Style"/>
          <w:b w:val="0"/>
          <w:bCs w:val="0"/>
          <w:sz w:val="22"/>
          <w:szCs w:val="22"/>
        </w:rPr>
        <w:t>s personnel, and/or the continued operation of the Facility may endanger the integrity of the Company System or have an adverse effect on Company</w:t>
      </w:r>
      <w:r>
        <w:rPr>
          <w:rFonts w:ascii="Bookman Old Style" w:hAnsi="Bookman Old Style"/>
          <w:b w:val="0"/>
          <w:bCs w:val="0"/>
          <w:sz w:val="22"/>
          <w:szCs w:val="22"/>
        </w:rPr>
        <w:t>’</w:t>
      </w:r>
      <w:r w:rsidRPr="003C36A9">
        <w:rPr>
          <w:rFonts w:ascii="Bookman Old Style" w:hAnsi="Bookman Old Style"/>
          <w:b w:val="0"/>
          <w:bCs w:val="0"/>
          <w:sz w:val="22"/>
          <w:szCs w:val="22"/>
        </w:rPr>
        <w:t>s other customers</w:t>
      </w:r>
      <w:r>
        <w:rPr>
          <w:rFonts w:ascii="Bookman Old Style" w:hAnsi="Bookman Old Style"/>
          <w:b w:val="0"/>
          <w:bCs w:val="0"/>
          <w:sz w:val="22"/>
          <w:szCs w:val="22"/>
        </w:rPr>
        <w:t>’</w:t>
      </w:r>
      <w:r w:rsidRPr="003C36A9">
        <w:rPr>
          <w:rFonts w:ascii="Bookman Old Style" w:hAnsi="Bookman Old Style"/>
          <w:b w:val="0"/>
          <w:bCs w:val="0"/>
          <w:sz w:val="22"/>
          <w:szCs w:val="22"/>
        </w:rPr>
        <w:t xml:space="preserve"> electric service, Company shall have the right to disconnect the Facility from the Company System, as determined in the sole discretion of the Company System Operator.  The Facility shall immediately comply with the dispatch instruction, which may be initiated through remote control, and shall remain disconnected (and in Seller-Attributable </w:t>
      </w:r>
      <w:r w:rsidR="008378C7">
        <w:rPr>
          <w:rFonts w:ascii="Bookman Old Style" w:hAnsi="Bookman Old Style"/>
          <w:b w:val="0"/>
          <w:bCs w:val="0"/>
          <w:sz w:val="22"/>
          <w:szCs w:val="22"/>
        </w:rPr>
        <w:t>Unavailability</w:t>
      </w:r>
      <w:r w:rsidRPr="003C36A9">
        <w:rPr>
          <w:rFonts w:ascii="Bookman Old Style" w:hAnsi="Bookman Old Style"/>
          <w:b w:val="0"/>
          <w:bCs w:val="0"/>
          <w:sz w:val="22"/>
          <w:szCs w:val="22"/>
        </w:rPr>
        <w:t xml:space="preserve"> status if so determined), until such time as Company is satisfied that the condition(s) referred to above have been corrected.  If Company disconnects the Facility from the Company System for personnel or system safety reasons, it shall as soon as practicable notify Seller by telephone, and thereafter make reasonable efforts to confirm, in writing (with email being acceptable), within three (3) Days of the disconnection, the reasons for the disconnection.  If the reason for the disconnection constitutes Seller-Attributable </w:t>
      </w:r>
      <w:r w:rsidR="008378C7">
        <w:rPr>
          <w:rFonts w:ascii="Bookman Old Style" w:hAnsi="Bookman Old Style"/>
          <w:b w:val="0"/>
          <w:bCs w:val="0"/>
          <w:sz w:val="22"/>
          <w:szCs w:val="22"/>
        </w:rPr>
        <w:t>Unavailability</w:t>
      </w:r>
      <w:r w:rsidRPr="003C36A9">
        <w:rPr>
          <w:rFonts w:ascii="Bookman Old Style" w:hAnsi="Bookman Old Style"/>
          <w:b w:val="0"/>
          <w:bCs w:val="0"/>
          <w:sz w:val="22"/>
          <w:szCs w:val="22"/>
        </w:rPr>
        <w:t>, Company will notify Seller (</w:t>
      </w:r>
      <w:r>
        <w:rPr>
          <w:rFonts w:ascii="Bookman Old Style" w:hAnsi="Bookman Old Style"/>
          <w:b w:val="0"/>
          <w:bCs w:val="0"/>
          <w:sz w:val="22"/>
          <w:szCs w:val="22"/>
        </w:rPr>
        <w:t>a</w:t>
      </w:r>
      <w:r w:rsidRPr="003C36A9">
        <w:rPr>
          <w:rFonts w:ascii="Bookman Old Style" w:hAnsi="Bookman Old Style"/>
          <w:b w:val="0"/>
          <w:bCs w:val="0"/>
          <w:sz w:val="22"/>
          <w:szCs w:val="22"/>
        </w:rPr>
        <w:t xml:space="preserve">) whether the conditions resulting in such disconnection have been resolved (in which case no additional time after such confirmation shall count as Seller-Attributable </w:t>
      </w:r>
      <w:r w:rsidR="008378C7">
        <w:rPr>
          <w:rFonts w:ascii="Bookman Old Style" w:hAnsi="Bookman Old Style"/>
          <w:b w:val="0"/>
          <w:bCs w:val="0"/>
          <w:sz w:val="22"/>
          <w:szCs w:val="22"/>
        </w:rPr>
        <w:t>Unavailability</w:t>
      </w:r>
      <w:r w:rsidRPr="003C36A9">
        <w:rPr>
          <w:rFonts w:ascii="Bookman Old Style" w:hAnsi="Bookman Old Style"/>
          <w:b w:val="0"/>
          <w:bCs w:val="0"/>
          <w:sz w:val="22"/>
          <w:szCs w:val="22"/>
        </w:rPr>
        <w:t>); or (</w:t>
      </w:r>
      <w:r>
        <w:rPr>
          <w:rFonts w:ascii="Bookman Old Style" w:hAnsi="Bookman Old Style"/>
          <w:b w:val="0"/>
          <w:bCs w:val="0"/>
          <w:sz w:val="22"/>
          <w:szCs w:val="22"/>
        </w:rPr>
        <w:t>b</w:t>
      </w:r>
      <w:r w:rsidRPr="003C36A9">
        <w:rPr>
          <w:rFonts w:ascii="Bookman Old Style" w:hAnsi="Bookman Old Style"/>
          <w:b w:val="0"/>
          <w:bCs w:val="0"/>
          <w:sz w:val="22"/>
          <w:szCs w:val="22"/>
        </w:rPr>
        <w:t xml:space="preserve">) that conditions resulting in such disconnection have not been resolved so that Seller can take such appropriate corrective actions. </w:t>
      </w:r>
      <w:r>
        <w:rPr>
          <w:rFonts w:ascii="Bookman Old Style" w:hAnsi="Bookman Old Style"/>
          <w:b w:val="0"/>
          <w:bCs w:val="0"/>
          <w:sz w:val="22"/>
          <w:szCs w:val="22"/>
        </w:rPr>
        <w:t xml:space="preserve"> </w:t>
      </w:r>
      <w:r w:rsidRPr="003C36A9">
        <w:rPr>
          <w:rFonts w:ascii="Bookman Old Style" w:hAnsi="Bookman Old Style"/>
          <w:b w:val="0"/>
          <w:bCs w:val="0"/>
          <w:sz w:val="22"/>
          <w:szCs w:val="22"/>
        </w:rPr>
        <w:t xml:space="preserve">Seller shall notify Company in writing when such corrective action has been completed; provided, however, that Seller shall remain in Seller-Attributable </w:t>
      </w:r>
      <w:r w:rsidR="008378C7">
        <w:rPr>
          <w:rFonts w:ascii="Bookman Old Style" w:hAnsi="Bookman Old Style"/>
          <w:b w:val="0"/>
          <w:bCs w:val="0"/>
          <w:sz w:val="22"/>
          <w:szCs w:val="22"/>
        </w:rPr>
        <w:t>Unavailability</w:t>
      </w:r>
      <w:r w:rsidRPr="003C36A9">
        <w:rPr>
          <w:rFonts w:ascii="Bookman Old Style" w:hAnsi="Bookman Old Style"/>
          <w:b w:val="0"/>
          <w:bCs w:val="0"/>
          <w:sz w:val="22"/>
          <w:szCs w:val="22"/>
        </w:rPr>
        <w:t xml:space="preserve"> until Company is satisfied that the condition resulting in the disconnection has been corrected.  Company shall use reasonable efforts to inspect such corrective measures (if necessary) and confirm the resolution of such condition within three (3) Business Days after Seller</w:t>
      </w:r>
      <w:r w:rsidR="00FF2617">
        <w:rPr>
          <w:rFonts w:ascii="Bookman Old Style" w:hAnsi="Bookman Old Style"/>
          <w:b w:val="0"/>
          <w:bCs w:val="0"/>
          <w:sz w:val="22"/>
          <w:szCs w:val="22"/>
        </w:rPr>
        <w:t>’</w:t>
      </w:r>
      <w:r w:rsidRPr="003C36A9">
        <w:rPr>
          <w:rFonts w:ascii="Bookman Old Style" w:hAnsi="Bookman Old Style"/>
          <w:b w:val="0"/>
          <w:bCs w:val="0"/>
          <w:sz w:val="22"/>
          <w:szCs w:val="22"/>
        </w:rPr>
        <w:t>s notification.</w:t>
      </w:r>
      <w:bookmarkEnd w:id="68"/>
    </w:p>
    <w:p w14:paraId="332BDD15" w14:textId="77777777" w:rsidR="00B54CC3" w:rsidRDefault="00B54CC3" w:rsidP="00226B30">
      <w:pPr>
        <w:pStyle w:val="Heading1"/>
        <w:keepNext/>
        <w:widowControl/>
        <w:tabs>
          <w:tab w:val="left" w:pos="0"/>
        </w:tabs>
        <w:spacing w:after="240"/>
        <w:ind w:left="0"/>
        <w:rPr>
          <w:rFonts w:ascii="Bookman Old Style" w:hAnsi="Bookman Old Style"/>
          <w:b w:val="0"/>
          <w:bCs w:val="0"/>
          <w:sz w:val="22"/>
          <w:szCs w:val="22"/>
        </w:rPr>
        <w:sectPr w:rsidR="00B54CC3" w:rsidSect="000F60C2">
          <w:footerReference w:type="default" r:id="rId25"/>
          <w:pgSz w:w="12240" w:h="15840"/>
          <w:pgMar w:top="1440" w:right="1440" w:bottom="1440" w:left="1440" w:header="0" w:footer="720" w:gutter="0"/>
          <w:cols w:space="720"/>
          <w:docGrid w:linePitch="299"/>
        </w:sectPr>
      </w:pPr>
    </w:p>
    <w:p w14:paraId="57818EA8" w14:textId="50F0EAC0" w:rsidR="00113D85" w:rsidRPr="00F14A89" w:rsidRDefault="001947B8" w:rsidP="003E15D1">
      <w:pPr>
        <w:pStyle w:val="Heading1"/>
        <w:keepNext/>
        <w:widowControl/>
        <w:numPr>
          <w:ilvl w:val="0"/>
          <w:numId w:val="7"/>
        </w:numPr>
        <w:tabs>
          <w:tab w:val="left" w:pos="0"/>
        </w:tabs>
        <w:spacing w:after="240"/>
        <w:ind w:left="0" w:firstLine="0"/>
        <w:jc w:val="center"/>
        <w:rPr>
          <w:rFonts w:ascii="Bookman Old Style" w:hAnsi="Bookman Old Style"/>
          <w:b w:val="0"/>
          <w:bCs w:val="0"/>
          <w:sz w:val="32"/>
          <w:szCs w:val="32"/>
        </w:rPr>
      </w:pPr>
      <w:r w:rsidRPr="00F14A89">
        <w:rPr>
          <w:rFonts w:ascii="Bookman Old Style" w:hAnsi="Bookman Old Style"/>
          <w:spacing w:val="-6"/>
          <w:sz w:val="32"/>
          <w:szCs w:val="32"/>
        </w:rPr>
        <w:lastRenderedPageBreak/>
        <w:br/>
      </w:r>
      <w:bookmarkStart w:id="69" w:name="_Toc13638100"/>
      <w:r w:rsidR="004B734C" w:rsidRPr="00F14A89">
        <w:rPr>
          <w:rFonts w:ascii="Bookman Old Style" w:hAnsi="Bookman Old Style"/>
          <w:spacing w:val="-6"/>
          <w:sz w:val="32"/>
          <w:szCs w:val="32"/>
        </w:rPr>
        <w:t>FO</w:t>
      </w:r>
      <w:r w:rsidR="004B734C" w:rsidRPr="00F14A89">
        <w:rPr>
          <w:rFonts w:ascii="Bookman Old Style" w:hAnsi="Bookman Old Style"/>
          <w:spacing w:val="-5"/>
          <w:sz w:val="32"/>
          <w:szCs w:val="32"/>
        </w:rPr>
        <w:t>RC</w:t>
      </w:r>
      <w:r w:rsidR="004B734C" w:rsidRPr="00F14A89">
        <w:rPr>
          <w:rFonts w:ascii="Bookman Old Style" w:hAnsi="Bookman Old Style"/>
          <w:spacing w:val="-6"/>
          <w:sz w:val="32"/>
          <w:szCs w:val="32"/>
        </w:rPr>
        <w:t>E</w:t>
      </w:r>
      <w:r w:rsidR="004B734C" w:rsidRPr="00F14A89">
        <w:rPr>
          <w:rFonts w:ascii="Bookman Old Style" w:hAnsi="Bookman Old Style"/>
          <w:spacing w:val="11"/>
          <w:sz w:val="32"/>
          <w:szCs w:val="32"/>
        </w:rPr>
        <w:t xml:space="preserve"> </w:t>
      </w:r>
      <w:r w:rsidR="004B734C" w:rsidRPr="00F14A89">
        <w:rPr>
          <w:rFonts w:ascii="Bookman Old Style" w:hAnsi="Bookman Old Style"/>
          <w:spacing w:val="-2"/>
          <w:sz w:val="32"/>
          <w:szCs w:val="32"/>
        </w:rPr>
        <w:t>MAJEURE</w:t>
      </w:r>
      <w:bookmarkEnd w:id="69"/>
    </w:p>
    <w:p w14:paraId="7EFF3D0B" w14:textId="0E536D92" w:rsidR="00B54CC3" w:rsidRPr="004F1A87" w:rsidRDefault="004E271F" w:rsidP="003E15D1">
      <w:pPr>
        <w:pStyle w:val="Corp2L2"/>
        <w:keepNext/>
        <w:numPr>
          <w:ilvl w:val="1"/>
          <w:numId w:val="7"/>
        </w:numPr>
        <w:tabs>
          <w:tab w:val="left" w:pos="1440"/>
        </w:tabs>
        <w:spacing w:before="0" w:after="240" w:line="240" w:lineRule="auto"/>
        <w:ind w:left="0" w:firstLine="0"/>
        <w:rPr>
          <w:rFonts w:ascii="Bookman Old Style" w:hAnsi="Bookman Old Style"/>
          <w:sz w:val="28"/>
          <w:szCs w:val="28"/>
        </w:rPr>
      </w:pPr>
      <w:bookmarkStart w:id="70" w:name="_Toc13638101"/>
      <w:bookmarkStart w:id="71" w:name="_Toc489595682"/>
      <w:r w:rsidRPr="004F1A87">
        <w:rPr>
          <w:rFonts w:ascii="Bookman Old Style" w:hAnsi="Bookman Old Style"/>
          <w:b/>
          <w:sz w:val="28"/>
          <w:szCs w:val="28"/>
        </w:rPr>
        <w:t>Definition of Force Majeure.</w:t>
      </w:r>
      <w:bookmarkEnd w:id="70"/>
      <w:r w:rsidRPr="004F1A87">
        <w:rPr>
          <w:rFonts w:ascii="Bookman Old Style" w:hAnsi="Bookman Old Style"/>
          <w:sz w:val="28"/>
          <w:szCs w:val="28"/>
        </w:rPr>
        <w:t xml:space="preserve">  </w:t>
      </w:r>
    </w:p>
    <w:p w14:paraId="4C9D9D96" w14:textId="2C882BA6" w:rsidR="00B611F8" w:rsidRPr="00B54CC3" w:rsidRDefault="004E271F" w:rsidP="00B54CC3">
      <w:pPr>
        <w:pStyle w:val="Corp2L2"/>
        <w:keepNext/>
        <w:numPr>
          <w:ilvl w:val="0"/>
          <w:numId w:val="0"/>
        </w:numPr>
        <w:spacing w:before="0" w:after="240" w:line="240" w:lineRule="auto"/>
        <w:rPr>
          <w:rFonts w:ascii="Bookman Old Style" w:hAnsi="Bookman Old Style"/>
          <w:sz w:val="22"/>
          <w:szCs w:val="22"/>
        </w:rPr>
      </w:pPr>
      <w:bookmarkStart w:id="72" w:name="_Toc13638102"/>
      <w:r w:rsidRPr="00B54CC3">
        <w:rPr>
          <w:rFonts w:ascii="Bookman Old Style" w:hAnsi="Bookman Old Style"/>
          <w:sz w:val="22"/>
          <w:szCs w:val="22"/>
        </w:rPr>
        <w:t>The term “</w:t>
      </w:r>
      <w:r w:rsidRPr="00B54CC3">
        <w:rPr>
          <w:rFonts w:ascii="Bookman Old Style" w:hAnsi="Bookman Old Style"/>
          <w:b/>
          <w:sz w:val="22"/>
          <w:szCs w:val="22"/>
        </w:rPr>
        <w:t>Force Majeure</w:t>
      </w:r>
      <w:r w:rsidRPr="00B54CC3">
        <w:rPr>
          <w:rFonts w:ascii="Bookman Old Style" w:hAnsi="Bookman Old Style"/>
          <w:sz w:val="22"/>
          <w:szCs w:val="22"/>
        </w:rPr>
        <w:t>” as used in this Agreement means any occurrence that:</w:t>
      </w:r>
      <w:bookmarkEnd w:id="71"/>
      <w:bookmarkEnd w:id="72"/>
    </w:p>
    <w:p w14:paraId="55B36C2A" w14:textId="77777777" w:rsidR="00B611F8" w:rsidRPr="00B54CC3" w:rsidRDefault="00B611F8" w:rsidP="003E15D1">
      <w:pPr>
        <w:pStyle w:val="Corp2L3"/>
        <w:widowControl w:val="0"/>
        <w:numPr>
          <w:ilvl w:val="2"/>
          <w:numId w:val="7"/>
        </w:numPr>
        <w:spacing w:before="0" w:after="240" w:line="240" w:lineRule="auto"/>
        <w:ind w:left="0" w:firstLine="720"/>
        <w:rPr>
          <w:rFonts w:ascii="Bookman Old Style" w:hAnsi="Bookman Old Style"/>
          <w:sz w:val="22"/>
          <w:szCs w:val="22"/>
        </w:rPr>
      </w:pPr>
      <w:bookmarkStart w:id="73" w:name="_Toc489595683"/>
      <w:bookmarkStart w:id="74" w:name="_Toc13638103"/>
      <w:r w:rsidRPr="00B54CC3">
        <w:rPr>
          <w:rFonts w:ascii="Bookman Old Style" w:hAnsi="Bookman Old Style"/>
          <w:sz w:val="22"/>
          <w:szCs w:val="22"/>
        </w:rPr>
        <w:t>In whole or in part delays or prevents a Party’s performance under this Agreement;</w:t>
      </w:r>
      <w:bookmarkStart w:id="75" w:name="_Toc489595684"/>
      <w:bookmarkEnd w:id="73"/>
      <w:bookmarkEnd w:id="74"/>
    </w:p>
    <w:p w14:paraId="5F497DF1" w14:textId="77777777" w:rsidR="00B611F8" w:rsidRPr="00B54CC3"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76" w:name="_Toc13638104"/>
      <w:r w:rsidRPr="00B54CC3">
        <w:rPr>
          <w:rFonts w:ascii="Bookman Old Style" w:hAnsi="Bookman Old Style"/>
          <w:sz w:val="22"/>
          <w:szCs w:val="22"/>
        </w:rPr>
        <w:t>Is not the direct or indirect result of the fault or negligence of that Party;</w:t>
      </w:r>
      <w:bookmarkStart w:id="77" w:name="_Toc489595685"/>
      <w:bookmarkEnd w:id="75"/>
      <w:bookmarkEnd w:id="76"/>
    </w:p>
    <w:p w14:paraId="21717BF7" w14:textId="77777777" w:rsidR="00B611F8" w:rsidRPr="00B54CC3"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78" w:name="_Toc13638105"/>
      <w:r w:rsidRPr="00B54CC3">
        <w:rPr>
          <w:rFonts w:ascii="Bookman Old Style" w:hAnsi="Bookman Old Style"/>
          <w:sz w:val="22"/>
          <w:szCs w:val="22"/>
        </w:rPr>
        <w:t>Is not within the control of that Party notwithstanding such Party having taken all reasonable precautions and measures in order to prevent or avoid such event; and</w:t>
      </w:r>
      <w:bookmarkStart w:id="79" w:name="_Toc489595686"/>
      <w:bookmarkEnd w:id="77"/>
      <w:bookmarkEnd w:id="78"/>
    </w:p>
    <w:p w14:paraId="19AD7E69" w14:textId="3D0CB6D4" w:rsidR="00B611F8" w:rsidRPr="00B54CC3"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80" w:name="_Toc13638106"/>
      <w:r w:rsidRPr="00B54CC3">
        <w:rPr>
          <w:rFonts w:ascii="Bookman Old Style" w:hAnsi="Bookman Old Style"/>
          <w:sz w:val="22"/>
          <w:szCs w:val="22"/>
        </w:rPr>
        <w:t>The Party has been unable to overcome by the exercise of due diligence.</w:t>
      </w:r>
      <w:bookmarkEnd w:id="79"/>
      <w:bookmarkEnd w:id="80"/>
      <w:r w:rsidRPr="00B54CC3">
        <w:rPr>
          <w:rFonts w:ascii="Bookman Old Style" w:hAnsi="Bookman Old Style"/>
          <w:sz w:val="22"/>
          <w:szCs w:val="22"/>
        </w:rPr>
        <w:t xml:space="preserve"> </w:t>
      </w:r>
    </w:p>
    <w:p w14:paraId="1F1FDE42" w14:textId="77777777" w:rsidR="0084419F" w:rsidRPr="004F1A87" w:rsidRDefault="00B611F8" w:rsidP="003E15D1">
      <w:pPr>
        <w:pStyle w:val="Corp2L2"/>
        <w:numPr>
          <w:ilvl w:val="1"/>
          <w:numId w:val="7"/>
        </w:numPr>
        <w:tabs>
          <w:tab w:val="left" w:pos="1440"/>
        </w:tabs>
        <w:spacing w:before="0" w:after="240" w:line="240" w:lineRule="auto"/>
        <w:ind w:left="0" w:firstLine="0"/>
        <w:rPr>
          <w:rFonts w:ascii="Bookman Old Style" w:hAnsi="Bookman Old Style"/>
          <w:sz w:val="28"/>
          <w:szCs w:val="28"/>
          <w:u w:val="single"/>
        </w:rPr>
      </w:pPr>
      <w:bookmarkStart w:id="81" w:name="_Toc13638107"/>
      <w:bookmarkStart w:id="82" w:name="_Toc489595687"/>
      <w:r w:rsidRPr="004F1A87">
        <w:rPr>
          <w:rFonts w:ascii="Bookman Old Style" w:hAnsi="Bookman Old Style"/>
          <w:b/>
          <w:sz w:val="28"/>
          <w:szCs w:val="28"/>
        </w:rPr>
        <w:t>Events That Could Qualify as Force Majeure.</w:t>
      </w:r>
      <w:bookmarkEnd w:id="81"/>
      <w:r w:rsidRPr="004F1A87">
        <w:rPr>
          <w:rFonts w:ascii="Bookman Old Style" w:hAnsi="Bookman Old Style"/>
          <w:sz w:val="28"/>
          <w:szCs w:val="28"/>
        </w:rPr>
        <w:t xml:space="preserve">  </w:t>
      </w:r>
    </w:p>
    <w:p w14:paraId="2FD74728" w14:textId="3FE71510" w:rsidR="00B611F8" w:rsidRPr="0084419F" w:rsidRDefault="00B611F8" w:rsidP="0084419F">
      <w:pPr>
        <w:pStyle w:val="Corp2L2"/>
        <w:numPr>
          <w:ilvl w:val="0"/>
          <w:numId w:val="0"/>
        </w:numPr>
        <w:spacing w:before="0" w:after="240" w:line="240" w:lineRule="auto"/>
        <w:rPr>
          <w:rFonts w:ascii="Bookman Old Style" w:hAnsi="Bookman Old Style"/>
          <w:sz w:val="22"/>
          <w:szCs w:val="22"/>
          <w:u w:val="single"/>
        </w:rPr>
      </w:pPr>
      <w:bookmarkStart w:id="83" w:name="_Toc13638108"/>
      <w:r w:rsidRPr="0084419F">
        <w:rPr>
          <w:rFonts w:ascii="Bookman Old Style" w:hAnsi="Bookman Old Style"/>
          <w:sz w:val="22"/>
          <w:szCs w:val="22"/>
        </w:rPr>
        <w:t>Subject to the foregoing, events that could qualify as Force Majeure include, but are not limited to, the following:</w:t>
      </w:r>
      <w:bookmarkEnd w:id="82"/>
      <w:bookmarkEnd w:id="83"/>
    </w:p>
    <w:p w14:paraId="70D1882B" w14:textId="0B455516"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84" w:name="_Toc489595688"/>
      <w:bookmarkStart w:id="85" w:name="_Toc13638109"/>
      <w:r w:rsidRPr="0084419F">
        <w:rPr>
          <w:rFonts w:ascii="Bookman Old Style" w:hAnsi="Bookman Old Style"/>
          <w:sz w:val="22"/>
          <w:szCs w:val="22"/>
        </w:rPr>
        <w:t>acts of God, flooding, lightning, landslide, earthquake, fire, drought, explosion, epidemic, quarantine, storm, hurricane, tornado, volcano, other natural disaster or unusual or extreme adverse weather-related events;</w:t>
      </w:r>
      <w:bookmarkStart w:id="86" w:name="_Toc489595689"/>
      <w:bookmarkEnd w:id="84"/>
      <w:bookmarkEnd w:id="85"/>
    </w:p>
    <w:p w14:paraId="3161D421" w14:textId="77777777"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87" w:name="_Toc13638110"/>
      <w:r w:rsidRPr="0084419F">
        <w:rPr>
          <w:rFonts w:ascii="Bookman Old Style" w:hAnsi="Bookman Old Style"/>
          <w:sz w:val="22"/>
          <w:szCs w:val="22"/>
        </w:rPr>
        <w:t xml:space="preserve">war (declared or undeclared), riot or similar civil disturbance, acts of the public enemy (including acts of terrorism), sabotage, blockade, insurrection, revolution, </w:t>
      </w:r>
      <w:proofErr w:type="gramStart"/>
      <w:r w:rsidRPr="0084419F">
        <w:rPr>
          <w:rFonts w:ascii="Bookman Old Style" w:hAnsi="Bookman Old Style"/>
          <w:sz w:val="22"/>
          <w:szCs w:val="22"/>
        </w:rPr>
        <w:t>expropriation</w:t>
      </w:r>
      <w:proofErr w:type="gramEnd"/>
      <w:r w:rsidRPr="0084419F">
        <w:rPr>
          <w:rFonts w:ascii="Bookman Old Style" w:hAnsi="Bookman Old Style"/>
          <w:sz w:val="22"/>
          <w:szCs w:val="22"/>
        </w:rPr>
        <w:t xml:space="preserve"> or confiscation; or</w:t>
      </w:r>
      <w:bookmarkStart w:id="88" w:name="_Toc489595690"/>
      <w:bookmarkEnd w:id="86"/>
      <w:bookmarkEnd w:id="87"/>
    </w:p>
    <w:p w14:paraId="1113CF3B" w14:textId="2165BA52"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89" w:name="_Toc13638111"/>
      <w:r w:rsidRPr="0084419F">
        <w:rPr>
          <w:rFonts w:ascii="Bookman Old Style" w:hAnsi="Bookman Old Style"/>
          <w:sz w:val="22"/>
          <w:szCs w:val="22"/>
        </w:rPr>
        <w:t xml:space="preserve">except as set forth in </w:t>
      </w:r>
      <w:r w:rsidRPr="0084419F">
        <w:rPr>
          <w:rFonts w:ascii="Bookman Old Style" w:hAnsi="Bookman Old Style"/>
          <w:b/>
          <w:sz w:val="22"/>
          <w:szCs w:val="22"/>
        </w:rPr>
        <w:t xml:space="preserve">Section </w:t>
      </w:r>
      <w:r w:rsidR="00610AA6" w:rsidRPr="0084419F">
        <w:rPr>
          <w:rFonts w:ascii="Bookman Old Style" w:hAnsi="Bookman Old Style"/>
          <w:b/>
          <w:sz w:val="22"/>
          <w:szCs w:val="22"/>
        </w:rPr>
        <w:t>1</w:t>
      </w:r>
      <w:r w:rsidR="005839D3">
        <w:rPr>
          <w:rFonts w:ascii="Bookman Old Style" w:hAnsi="Bookman Old Style"/>
          <w:b/>
          <w:sz w:val="22"/>
          <w:szCs w:val="22"/>
        </w:rPr>
        <w:t>7</w:t>
      </w:r>
      <w:r w:rsidRPr="0084419F">
        <w:rPr>
          <w:rFonts w:ascii="Bookman Old Style" w:hAnsi="Bookman Old Style"/>
          <w:b/>
          <w:sz w:val="22"/>
          <w:szCs w:val="22"/>
        </w:rPr>
        <w:t>.3</w:t>
      </w:r>
      <w:r w:rsidR="00837F40">
        <w:rPr>
          <w:rFonts w:ascii="Bookman Old Style" w:hAnsi="Bookman Old Style"/>
          <w:b/>
          <w:sz w:val="22"/>
          <w:szCs w:val="22"/>
        </w:rPr>
        <w:t>(</w:t>
      </w:r>
      <w:proofErr w:type="spellStart"/>
      <w:r w:rsidR="00FD52F2">
        <w:rPr>
          <w:rFonts w:ascii="Bookman Old Style" w:hAnsi="Bookman Old Style"/>
          <w:b/>
          <w:sz w:val="22"/>
          <w:szCs w:val="22"/>
        </w:rPr>
        <w:t>i</w:t>
      </w:r>
      <w:proofErr w:type="spellEnd"/>
      <w:r w:rsidR="00837F40">
        <w:rPr>
          <w:rFonts w:ascii="Bookman Old Style" w:hAnsi="Bookman Old Style"/>
          <w:b/>
          <w:sz w:val="22"/>
          <w:szCs w:val="22"/>
        </w:rPr>
        <w:t>)</w:t>
      </w:r>
      <w:r w:rsidRPr="0084419F">
        <w:rPr>
          <w:rFonts w:ascii="Bookman Old Style" w:hAnsi="Bookman Old Style"/>
          <w:sz w:val="22"/>
          <w:szCs w:val="22"/>
        </w:rPr>
        <w:t>, strikes, work stoppage or other labor disputes (in which case the affected Party shall have no obligation to settle the strike or labor dispute on terms it deems unreasonable).</w:t>
      </w:r>
      <w:bookmarkEnd w:id="88"/>
      <w:bookmarkEnd w:id="89"/>
    </w:p>
    <w:p w14:paraId="31628C20" w14:textId="77777777" w:rsidR="0084419F" w:rsidRPr="004F1A87" w:rsidRDefault="00B611F8" w:rsidP="003E15D1">
      <w:pPr>
        <w:pStyle w:val="Corp2L2"/>
        <w:numPr>
          <w:ilvl w:val="1"/>
          <w:numId w:val="7"/>
        </w:numPr>
        <w:tabs>
          <w:tab w:val="left" w:pos="1440"/>
        </w:tabs>
        <w:spacing w:before="0" w:after="240" w:line="240" w:lineRule="auto"/>
        <w:ind w:left="0" w:firstLine="0"/>
        <w:rPr>
          <w:rFonts w:ascii="Bookman Old Style" w:hAnsi="Bookman Old Style"/>
          <w:sz w:val="28"/>
          <w:szCs w:val="28"/>
        </w:rPr>
      </w:pPr>
      <w:bookmarkStart w:id="90" w:name="_Toc13638112"/>
      <w:bookmarkStart w:id="91" w:name="_Toc489595691"/>
      <w:r w:rsidRPr="004F1A87">
        <w:rPr>
          <w:rFonts w:ascii="Bookman Old Style" w:hAnsi="Bookman Old Style"/>
          <w:b/>
          <w:sz w:val="28"/>
          <w:szCs w:val="28"/>
        </w:rPr>
        <w:t>Exclusions From Force Majeure.</w:t>
      </w:r>
      <w:bookmarkEnd w:id="90"/>
      <w:r w:rsidRPr="004F1A87">
        <w:rPr>
          <w:rFonts w:ascii="Bookman Old Style" w:hAnsi="Bookman Old Style"/>
          <w:sz w:val="28"/>
          <w:szCs w:val="28"/>
        </w:rPr>
        <w:t xml:space="preserve">  </w:t>
      </w:r>
    </w:p>
    <w:p w14:paraId="4001CAB9" w14:textId="5CB1F074" w:rsidR="00B611F8" w:rsidRPr="0084419F" w:rsidRDefault="00B611F8" w:rsidP="0084419F">
      <w:pPr>
        <w:pStyle w:val="Corp2L2"/>
        <w:numPr>
          <w:ilvl w:val="0"/>
          <w:numId w:val="0"/>
        </w:numPr>
        <w:spacing w:before="0" w:after="240" w:line="240" w:lineRule="auto"/>
        <w:rPr>
          <w:rFonts w:ascii="Bookman Old Style" w:hAnsi="Bookman Old Style"/>
          <w:sz w:val="22"/>
          <w:szCs w:val="22"/>
        </w:rPr>
      </w:pPr>
      <w:bookmarkStart w:id="92" w:name="_Toc13638113"/>
      <w:r w:rsidRPr="0084419F">
        <w:rPr>
          <w:rFonts w:ascii="Bookman Old Style" w:hAnsi="Bookman Old Style"/>
          <w:sz w:val="22"/>
          <w:szCs w:val="22"/>
        </w:rPr>
        <w:t>Force Majeure, however, does not include any of the following:</w:t>
      </w:r>
      <w:bookmarkEnd w:id="91"/>
      <w:bookmarkEnd w:id="92"/>
      <w:r w:rsidRPr="0084419F">
        <w:rPr>
          <w:rFonts w:ascii="Bookman Old Style" w:hAnsi="Bookman Old Style"/>
          <w:sz w:val="22"/>
          <w:szCs w:val="22"/>
        </w:rPr>
        <w:t xml:space="preserve">  </w:t>
      </w:r>
    </w:p>
    <w:p w14:paraId="4747691E" w14:textId="1EB0990C"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93" w:name="_Toc489595693"/>
      <w:bookmarkStart w:id="94" w:name="_Toc13638114"/>
      <w:r w:rsidRPr="0084419F">
        <w:rPr>
          <w:rFonts w:ascii="Bookman Old Style" w:hAnsi="Bookman Old Style"/>
          <w:sz w:val="22"/>
          <w:szCs w:val="22"/>
        </w:rPr>
        <w:t xml:space="preserve">any acts or omissions of any third party, including, without limitation, any vendor, materialman, customer, or supplier of </w:t>
      </w:r>
      <w:r w:rsidR="008B3134" w:rsidRPr="0084419F">
        <w:rPr>
          <w:rFonts w:ascii="Bookman Old Style" w:hAnsi="Bookman Old Style"/>
          <w:sz w:val="22"/>
          <w:szCs w:val="22"/>
        </w:rPr>
        <w:t>Seller</w:t>
      </w:r>
      <w:r w:rsidRPr="0084419F">
        <w:rPr>
          <w:rFonts w:ascii="Bookman Old Style" w:hAnsi="Bookman Old Style"/>
          <w:sz w:val="22"/>
          <w:szCs w:val="22"/>
        </w:rPr>
        <w:t>, unless such acts or omissions are themselves caused by an event of Force Majeure;</w:t>
      </w:r>
      <w:bookmarkStart w:id="95" w:name="_Toc489595694"/>
      <w:bookmarkEnd w:id="93"/>
      <w:bookmarkEnd w:id="94"/>
    </w:p>
    <w:p w14:paraId="19988BD4" w14:textId="0BE06AFE" w:rsidR="00B611F8" w:rsidRPr="00FD52F2" w:rsidRDefault="00B611F8" w:rsidP="00FD52F2">
      <w:pPr>
        <w:pStyle w:val="Corp2L3"/>
        <w:numPr>
          <w:ilvl w:val="2"/>
          <w:numId w:val="7"/>
        </w:numPr>
        <w:spacing w:before="0" w:after="240" w:line="240" w:lineRule="auto"/>
        <w:ind w:left="0" w:firstLine="720"/>
        <w:rPr>
          <w:rFonts w:ascii="Bookman Old Style" w:hAnsi="Bookman Old Style"/>
          <w:sz w:val="22"/>
          <w:szCs w:val="22"/>
        </w:rPr>
      </w:pPr>
      <w:bookmarkStart w:id="96" w:name="_Toc13638115"/>
      <w:r w:rsidRPr="0084419F">
        <w:rPr>
          <w:rFonts w:ascii="Bookman Old Style" w:hAnsi="Bookman Old Style"/>
          <w:sz w:val="22"/>
          <w:szCs w:val="22"/>
        </w:rPr>
        <w:t xml:space="preserve">any full or partial reduction in </w:t>
      </w:r>
      <w:r w:rsidR="00271F99">
        <w:rPr>
          <w:rFonts w:ascii="Bookman Old Style" w:hAnsi="Bookman Old Style"/>
          <w:sz w:val="22"/>
          <w:szCs w:val="22"/>
        </w:rPr>
        <w:t xml:space="preserve">the availability of the Facility to provide </w:t>
      </w:r>
      <w:r w:rsidR="008B3134" w:rsidRPr="0084419F">
        <w:rPr>
          <w:rFonts w:ascii="Bookman Old Style" w:hAnsi="Bookman Old Style"/>
          <w:sz w:val="22"/>
          <w:szCs w:val="22"/>
        </w:rPr>
        <w:t xml:space="preserve">the </w:t>
      </w:r>
      <w:r w:rsidR="00137A07">
        <w:rPr>
          <w:rFonts w:ascii="Bookman Old Style" w:hAnsi="Bookman Old Style"/>
          <w:sz w:val="22"/>
          <w:szCs w:val="22"/>
        </w:rPr>
        <w:t>Energy Storage Services</w:t>
      </w:r>
      <w:r w:rsidR="00E817AA">
        <w:rPr>
          <w:rFonts w:ascii="Bookman Old Style" w:hAnsi="Bookman Old Style"/>
          <w:sz w:val="22"/>
          <w:szCs w:val="22"/>
        </w:rPr>
        <w:t xml:space="preserve"> in response to Company Dispatch/Charge</w:t>
      </w:r>
      <w:r w:rsidR="008B3134" w:rsidRPr="0084419F">
        <w:rPr>
          <w:rFonts w:ascii="Bookman Old Style" w:hAnsi="Bookman Old Style"/>
          <w:sz w:val="22"/>
          <w:szCs w:val="22"/>
        </w:rPr>
        <w:t xml:space="preserve"> </w:t>
      </w:r>
      <w:r w:rsidRPr="0084419F">
        <w:rPr>
          <w:rFonts w:ascii="Bookman Old Style" w:hAnsi="Bookman Old Style"/>
          <w:sz w:val="22"/>
          <w:szCs w:val="22"/>
        </w:rPr>
        <w:t xml:space="preserve">that is caused by or arises from </w:t>
      </w:r>
      <w:r w:rsidR="00E817AA">
        <w:rPr>
          <w:rFonts w:ascii="Bookman Old Style" w:hAnsi="Bookman Old Style"/>
          <w:sz w:val="22"/>
          <w:szCs w:val="22"/>
        </w:rPr>
        <w:t>either (</w:t>
      </w:r>
      <w:proofErr w:type="spellStart"/>
      <w:r w:rsidR="00E817AA">
        <w:rPr>
          <w:rFonts w:ascii="Bookman Old Style" w:hAnsi="Bookman Old Style"/>
          <w:sz w:val="22"/>
          <w:szCs w:val="22"/>
        </w:rPr>
        <w:t>i</w:t>
      </w:r>
      <w:proofErr w:type="spellEnd"/>
      <w:r w:rsidR="00E817AA">
        <w:rPr>
          <w:rFonts w:ascii="Bookman Old Style" w:hAnsi="Bookman Old Style"/>
          <w:sz w:val="22"/>
          <w:szCs w:val="22"/>
        </w:rPr>
        <w:t xml:space="preserve">) </w:t>
      </w:r>
      <w:r w:rsidRPr="0084419F">
        <w:rPr>
          <w:rFonts w:ascii="Bookman Old Style" w:hAnsi="Bookman Old Style"/>
          <w:sz w:val="22"/>
          <w:szCs w:val="22"/>
        </w:rPr>
        <w:t>a mechanical or equipment breakdown</w:t>
      </w:r>
      <w:r w:rsidR="00271F99">
        <w:rPr>
          <w:rFonts w:ascii="Bookman Old Style" w:hAnsi="Bookman Old Style"/>
          <w:sz w:val="22"/>
          <w:szCs w:val="22"/>
        </w:rPr>
        <w:t>,</w:t>
      </w:r>
      <w:r w:rsidRPr="0084419F">
        <w:rPr>
          <w:rFonts w:ascii="Bookman Old Style" w:hAnsi="Bookman Old Style"/>
          <w:sz w:val="22"/>
          <w:szCs w:val="22"/>
        </w:rPr>
        <w:t xml:space="preserve"> or other</w:t>
      </w:r>
      <w:r w:rsidR="00271F99">
        <w:rPr>
          <w:rFonts w:ascii="Bookman Old Style" w:hAnsi="Bookman Old Style"/>
          <w:sz w:val="22"/>
          <w:szCs w:val="22"/>
        </w:rPr>
        <w:t xml:space="preserve"> mishaps, events or</w:t>
      </w:r>
      <w:r w:rsidRPr="0084419F">
        <w:rPr>
          <w:rFonts w:ascii="Bookman Old Style" w:hAnsi="Bookman Old Style"/>
          <w:sz w:val="22"/>
          <w:szCs w:val="22"/>
        </w:rPr>
        <w:t xml:space="preserve"> conditions attributable to normal wear and tear</w:t>
      </w:r>
      <w:r w:rsidR="00137A07">
        <w:rPr>
          <w:rFonts w:ascii="Bookman Old Style" w:hAnsi="Bookman Old Style"/>
          <w:sz w:val="22"/>
          <w:szCs w:val="22"/>
        </w:rPr>
        <w:t xml:space="preserve">, unless such </w:t>
      </w:r>
      <w:r w:rsidR="00271F99">
        <w:rPr>
          <w:rFonts w:ascii="Bookman Old Style" w:hAnsi="Bookman Old Style"/>
          <w:sz w:val="22"/>
          <w:szCs w:val="22"/>
        </w:rPr>
        <w:t>mishap is</w:t>
      </w:r>
      <w:r w:rsidR="00137A07">
        <w:rPr>
          <w:rFonts w:ascii="Bookman Old Style" w:hAnsi="Bookman Old Style"/>
          <w:sz w:val="22"/>
          <w:szCs w:val="22"/>
        </w:rPr>
        <w:t xml:space="preserve"> caused by Force Majeure</w:t>
      </w:r>
      <w:r w:rsidRPr="0084419F">
        <w:rPr>
          <w:rFonts w:ascii="Bookman Old Style" w:hAnsi="Bookman Old Style"/>
          <w:sz w:val="22"/>
          <w:szCs w:val="22"/>
        </w:rPr>
        <w:t>;</w:t>
      </w:r>
      <w:bookmarkStart w:id="97" w:name="_Toc489595695"/>
      <w:bookmarkEnd w:id="95"/>
      <w:r w:rsidR="00E817AA">
        <w:rPr>
          <w:rFonts w:ascii="Bookman Old Style" w:hAnsi="Bookman Old Style"/>
          <w:sz w:val="22"/>
          <w:szCs w:val="22"/>
        </w:rPr>
        <w:t xml:space="preserve"> </w:t>
      </w:r>
      <w:r w:rsidR="00FD52F2">
        <w:rPr>
          <w:rFonts w:ascii="Bookman Old Style" w:hAnsi="Bookman Old Style"/>
          <w:sz w:val="22"/>
          <w:szCs w:val="22"/>
        </w:rPr>
        <w:t xml:space="preserve">(ii) </w:t>
      </w:r>
      <w:r w:rsidR="00FD52F2" w:rsidRPr="00BC573F">
        <w:rPr>
          <w:rFonts w:ascii="Bookman Old Style" w:hAnsi="Bookman Old Style"/>
          <w:sz w:val="22"/>
          <w:szCs w:val="22"/>
        </w:rPr>
        <w:t xml:space="preserve">inherent flaws in the equipment/technology, equipment failure or equipment damage, unless such flaws, failure or damage are themselves </w:t>
      </w:r>
      <w:r w:rsidR="00FD52F2" w:rsidRPr="00BC573F">
        <w:rPr>
          <w:rFonts w:ascii="Bookman Old Style" w:hAnsi="Bookman Old Style"/>
          <w:sz w:val="22"/>
          <w:szCs w:val="22"/>
        </w:rPr>
        <w:lastRenderedPageBreak/>
        <w:t>caused by Force Majeure</w:t>
      </w:r>
      <w:r w:rsidR="00FD52F2">
        <w:rPr>
          <w:rFonts w:ascii="Bookman Old Style" w:hAnsi="Bookman Old Style"/>
          <w:sz w:val="22"/>
          <w:szCs w:val="22"/>
        </w:rPr>
        <w:t xml:space="preserve">; </w:t>
      </w:r>
      <w:r w:rsidR="00E817AA" w:rsidRPr="00FD52F2">
        <w:rPr>
          <w:rFonts w:ascii="Bookman Old Style" w:hAnsi="Bookman Old Style"/>
          <w:sz w:val="22"/>
          <w:szCs w:val="22"/>
        </w:rPr>
        <w:t>or (ii) any action or inaction of a third party, including but not limited to any vendor or supplier of the Seller or Company, except to the extent such action or inaction is due to Force Majeure;</w:t>
      </w:r>
      <w:bookmarkEnd w:id="96"/>
    </w:p>
    <w:p w14:paraId="0C38F506" w14:textId="707C50FB"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98" w:name="_Toc13638116"/>
      <w:r w:rsidRPr="0084419F">
        <w:rPr>
          <w:rFonts w:ascii="Bookman Old Style" w:hAnsi="Bookman Old Style"/>
          <w:sz w:val="22"/>
          <w:szCs w:val="22"/>
        </w:rPr>
        <w:t xml:space="preserve">changes in market conditions that affect the cost of the </w:t>
      </w:r>
      <w:r w:rsidR="008B3134" w:rsidRPr="0084419F">
        <w:rPr>
          <w:rFonts w:ascii="Bookman Old Style" w:hAnsi="Bookman Old Style"/>
          <w:sz w:val="22"/>
          <w:szCs w:val="22"/>
        </w:rPr>
        <w:t>Seller’s</w:t>
      </w:r>
      <w:r w:rsidRPr="0084419F">
        <w:rPr>
          <w:rFonts w:ascii="Bookman Old Style" w:hAnsi="Bookman Old Style"/>
          <w:sz w:val="22"/>
          <w:szCs w:val="22"/>
        </w:rPr>
        <w:t xml:space="preserve"> supplies, or that otherwise render this Agreement uneconomic or unprofitable for the </w:t>
      </w:r>
      <w:r w:rsidR="008B3134" w:rsidRPr="0084419F">
        <w:rPr>
          <w:rFonts w:ascii="Bookman Old Style" w:hAnsi="Bookman Old Style"/>
          <w:sz w:val="22"/>
          <w:szCs w:val="22"/>
        </w:rPr>
        <w:t>Seller</w:t>
      </w:r>
      <w:r w:rsidRPr="0084419F">
        <w:rPr>
          <w:rFonts w:ascii="Bookman Old Style" w:hAnsi="Bookman Old Style"/>
          <w:sz w:val="22"/>
          <w:szCs w:val="22"/>
        </w:rPr>
        <w:t>;</w:t>
      </w:r>
      <w:bookmarkStart w:id="99" w:name="_Toc489595696"/>
      <w:bookmarkEnd w:id="97"/>
      <w:bookmarkEnd w:id="98"/>
    </w:p>
    <w:p w14:paraId="001C92B8" w14:textId="32C100F2" w:rsidR="00B611F8" w:rsidRPr="0084419F" w:rsidRDefault="008B3134" w:rsidP="003E15D1">
      <w:pPr>
        <w:pStyle w:val="Corp2L3"/>
        <w:numPr>
          <w:ilvl w:val="2"/>
          <w:numId w:val="7"/>
        </w:numPr>
        <w:spacing w:before="0" w:after="240" w:line="240" w:lineRule="auto"/>
        <w:ind w:left="0" w:firstLine="720"/>
        <w:rPr>
          <w:rFonts w:ascii="Bookman Old Style" w:hAnsi="Bookman Old Style"/>
          <w:sz w:val="22"/>
          <w:szCs w:val="22"/>
        </w:rPr>
      </w:pPr>
      <w:bookmarkStart w:id="100" w:name="_Toc13638117"/>
      <w:r w:rsidRPr="0084419F">
        <w:rPr>
          <w:rFonts w:ascii="Bookman Old Style" w:hAnsi="Bookman Old Style"/>
          <w:sz w:val="22"/>
          <w:szCs w:val="22"/>
        </w:rPr>
        <w:t>Seller’s</w:t>
      </w:r>
      <w:r w:rsidR="00B611F8" w:rsidRPr="0084419F">
        <w:rPr>
          <w:rFonts w:ascii="Bookman Old Style" w:hAnsi="Bookman Old Style"/>
          <w:sz w:val="22"/>
          <w:szCs w:val="22"/>
        </w:rPr>
        <w:t xml:space="preserve"> inability t</w:t>
      </w:r>
      <w:r w:rsidRPr="0084419F">
        <w:rPr>
          <w:rFonts w:ascii="Bookman Old Style" w:hAnsi="Bookman Old Style"/>
          <w:sz w:val="22"/>
          <w:szCs w:val="22"/>
        </w:rPr>
        <w:t>o obtain Government</w:t>
      </w:r>
      <w:r w:rsidR="00BE13B0" w:rsidRPr="0084419F">
        <w:rPr>
          <w:rFonts w:ascii="Bookman Old Style" w:hAnsi="Bookman Old Style"/>
          <w:sz w:val="22"/>
          <w:szCs w:val="22"/>
        </w:rPr>
        <w:t>al</w:t>
      </w:r>
      <w:r w:rsidRPr="0084419F">
        <w:rPr>
          <w:rFonts w:ascii="Bookman Old Style" w:hAnsi="Bookman Old Style"/>
          <w:sz w:val="22"/>
          <w:szCs w:val="22"/>
        </w:rPr>
        <w:t xml:space="preserve"> Approvals or Land Rights</w:t>
      </w:r>
      <w:r w:rsidR="00B611F8" w:rsidRPr="0084419F">
        <w:rPr>
          <w:rFonts w:ascii="Bookman Old Style" w:hAnsi="Bookman Old Style"/>
          <w:sz w:val="22"/>
          <w:szCs w:val="22"/>
        </w:rPr>
        <w:t xml:space="preserve"> for the </w:t>
      </w:r>
      <w:r w:rsidR="00771288" w:rsidRPr="0084419F">
        <w:rPr>
          <w:rFonts w:ascii="Bookman Old Style" w:hAnsi="Bookman Old Style"/>
          <w:sz w:val="22"/>
          <w:szCs w:val="22"/>
        </w:rPr>
        <w:t>construction</w:t>
      </w:r>
      <w:r w:rsidR="00B611F8" w:rsidRPr="0084419F">
        <w:rPr>
          <w:rFonts w:ascii="Bookman Old Style" w:hAnsi="Bookman Old Style"/>
          <w:sz w:val="22"/>
          <w:szCs w:val="22"/>
        </w:rPr>
        <w:t xml:space="preserve">, ownership, operation or maintenance of the </w:t>
      </w:r>
      <w:r w:rsidRPr="0084419F">
        <w:rPr>
          <w:rFonts w:ascii="Bookman Old Style" w:hAnsi="Bookman Old Style"/>
          <w:sz w:val="22"/>
          <w:szCs w:val="22"/>
        </w:rPr>
        <w:t>Facility</w:t>
      </w:r>
      <w:r w:rsidR="00B611F8" w:rsidRPr="0084419F">
        <w:rPr>
          <w:rFonts w:ascii="Bookman Old Style" w:hAnsi="Bookman Old Style"/>
          <w:sz w:val="22"/>
          <w:szCs w:val="22"/>
        </w:rPr>
        <w:t xml:space="preserve">, or </w:t>
      </w:r>
      <w:r w:rsidRPr="0084419F">
        <w:rPr>
          <w:rFonts w:ascii="Bookman Old Style" w:hAnsi="Bookman Old Style"/>
          <w:sz w:val="22"/>
          <w:szCs w:val="22"/>
        </w:rPr>
        <w:t>Seller’s</w:t>
      </w:r>
      <w:r w:rsidR="00B611F8" w:rsidRPr="0084419F">
        <w:rPr>
          <w:rFonts w:ascii="Bookman Old Style" w:hAnsi="Bookman Old Style"/>
          <w:sz w:val="22"/>
          <w:szCs w:val="22"/>
        </w:rPr>
        <w:t xml:space="preserve"> loss of any such Governmental Approvals </w:t>
      </w:r>
      <w:r w:rsidRPr="0084419F">
        <w:rPr>
          <w:rFonts w:ascii="Bookman Old Style" w:hAnsi="Bookman Old Style"/>
          <w:sz w:val="22"/>
          <w:szCs w:val="22"/>
        </w:rPr>
        <w:t xml:space="preserve">or Land Rights </w:t>
      </w:r>
      <w:r w:rsidR="00B611F8" w:rsidRPr="0084419F">
        <w:rPr>
          <w:rFonts w:ascii="Bookman Old Style" w:hAnsi="Bookman Old Style"/>
          <w:sz w:val="22"/>
          <w:szCs w:val="22"/>
        </w:rPr>
        <w:t>once obtained;</w:t>
      </w:r>
      <w:bookmarkStart w:id="101" w:name="_Toc489595697"/>
      <w:bookmarkEnd w:id="99"/>
      <w:bookmarkEnd w:id="100"/>
    </w:p>
    <w:p w14:paraId="0CA82A60" w14:textId="06B66796" w:rsidR="00B611F8" w:rsidRPr="0084419F" w:rsidRDefault="008B3134" w:rsidP="003E15D1">
      <w:pPr>
        <w:pStyle w:val="Corp2L3"/>
        <w:numPr>
          <w:ilvl w:val="2"/>
          <w:numId w:val="7"/>
        </w:numPr>
        <w:spacing w:before="0" w:after="240" w:line="240" w:lineRule="auto"/>
        <w:ind w:left="0" w:firstLine="720"/>
        <w:rPr>
          <w:rFonts w:ascii="Bookman Old Style" w:hAnsi="Bookman Old Style"/>
          <w:sz w:val="22"/>
          <w:szCs w:val="22"/>
        </w:rPr>
      </w:pPr>
      <w:bookmarkStart w:id="102" w:name="_Toc489595698"/>
      <w:bookmarkStart w:id="103" w:name="_Toc13638118"/>
      <w:bookmarkEnd w:id="101"/>
      <w:r w:rsidRPr="0084419F">
        <w:rPr>
          <w:rFonts w:ascii="Bookman Old Style" w:hAnsi="Bookman Old Style"/>
          <w:sz w:val="22"/>
          <w:szCs w:val="22"/>
        </w:rPr>
        <w:t>Seller’s</w:t>
      </w:r>
      <w:r w:rsidR="00B611F8" w:rsidRPr="0084419F">
        <w:rPr>
          <w:rFonts w:ascii="Bookman Old Style" w:hAnsi="Bookman Old Style"/>
          <w:sz w:val="22"/>
          <w:szCs w:val="22"/>
        </w:rPr>
        <w:t xml:space="preserve"> inability to obtain sufficient</w:t>
      </w:r>
      <w:r w:rsidRPr="0084419F">
        <w:rPr>
          <w:rFonts w:ascii="Bookman Old Style" w:hAnsi="Bookman Old Style"/>
          <w:sz w:val="22"/>
          <w:szCs w:val="22"/>
        </w:rPr>
        <w:t xml:space="preserve"> fuel,</w:t>
      </w:r>
      <w:r w:rsidR="00B611F8" w:rsidRPr="0084419F">
        <w:rPr>
          <w:rFonts w:ascii="Bookman Old Style" w:hAnsi="Bookman Old Style"/>
          <w:sz w:val="22"/>
          <w:szCs w:val="22"/>
        </w:rPr>
        <w:t xml:space="preserve"> </w:t>
      </w:r>
      <w:proofErr w:type="gramStart"/>
      <w:r w:rsidR="00B611F8" w:rsidRPr="0084419F">
        <w:rPr>
          <w:rFonts w:ascii="Bookman Old Style" w:hAnsi="Bookman Old Style"/>
          <w:sz w:val="22"/>
          <w:szCs w:val="22"/>
        </w:rPr>
        <w:t>power</w:t>
      </w:r>
      <w:proofErr w:type="gramEnd"/>
      <w:r w:rsidR="00B611F8" w:rsidRPr="0084419F">
        <w:rPr>
          <w:rFonts w:ascii="Bookman Old Style" w:hAnsi="Bookman Old Style"/>
          <w:sz w:val="22"/>
          <w:szCs w:val="22"/>
        </w:rPr>
        <w:t xml:space="preserve"> or materials to operate the</w:t>
      </w:r>
      <w:r w:rsidRPr="0084419F">
        <w:rPr>
          <w:rFonts w:ascii="Bookman Old Style" w:hAnsi="Bookman Old Style"/>
          <w:sz w:val="22"/>
          <w:szCs w:val="22"/>
        </w:rPr>
        <w:t xml:space="preserve"> Facility,</w:t>
      </w:r>
      <w:r w:rsidR="00B611F8" w:rsidRPr="0084419F">
        <w:rPr>
          <w:rFonts w:ascii="Bookman Old Style" w:hAnsi="Bookman Old Style"/>
          <w:sz w:val="22"/>
          <w:szCs w:val="22"/>
        </w:rPr>
        <w:t xml:space="preserve"> except if </w:t>
      </w:r>
      <w:r w:rsidR="003C4A78" w:rsidRPr="0084419F">
        <w:rPr>
          <w:rFonts w:ascii="Bookman Old Style" w:hAnsi="Bookman Old Style"/>
          <w:sz w:val="22"/>
          <w:szCs w:val="22"/>
        </w:rPr>
        <w:t>Seller’s</w:t>
      </w:r>
      <w:r w:rsidR="00B611F8" w:rsidRPr="0084419F">
        <w:rPr>
          <w:rFonts w:ascii="Bookman Old Style" w:hAnsi="Bookman Old Style"/>
          <w:sz w:val="22"/>
          <w:szCs w:val="22"/>
        </w:rPr>
        <w:t xml:space="preserve"> inability to obtain sufficient power or materials is caused </w:t>
      </w:r>
      <w:r w:rsidR="00593219">
        <w:rPr>
          <w:rFonts w:ascii="Bookman Old Style" w:hAnsi="Bookman Old Style"/>
          <w:sz w:val="22"/>
          <w:szCs w:val="22"/>
        </w:rPr>
        <w:t xml:space="preserve">solely </w:t>
      </w:r>
      <w:r w:rsidR="00B611F8" w:rsidRPr="0084419F">
        <w:rPr>
          <w:rFonts w:ascii="Bookman Old Style" w:hAnsi="Bookman Old Style"/>
          <w:sz w:val="22"/>
          <w:szCs w:val="22"/>
        </w:rPr>
        <w:t>by an event of Force Majeure;</w:t>
      </w:r>
      <w:bookmarkStart w:id="104" w:name="_Toc489595699"/>
      <w:bookmarkEnd w:id="102"/>
      <w:bookmarkEnd w:id="103"/>
    </w:p>
    <w:p w14:paraId="2A6E59C7" w14:textId="36634764" w:rsidR="00B611F8" w:rsidRPr="0084419F" w:rsidRDefault="008B3134" w:rsidP="003E15D1">
      <w:pPr>
        <w:pStyle w:val="Corp2L3"/>
        <w:numPr>
          <w:ilvl w:val="2"/>
          <w:numId w:val="7"/>
        </w:numPr>
        <w:spacing w:before="0" w:after="240" w:line="240" w:lineRule="auto"/>
        <w:ind w:left="0" w:firstLine="720"/>
        <w:rPr>
          <w:rFonts w:ascii="Bookman Old Style" w:hAnsi="Bookman Old Style"/>
          <w:sz w:val="22"/>
          <w:szCs w:val="22"/>
        </w:rPr>
      </w:pPr>
      <w:bookmarkStart w:id="105" w:name="_Toc13638119"/>
      <w:r w:rsidRPr="0084419F">
        <w:rPr>
          <w:rFonts w:ascii="Bookman Old Style" w:hAnsi="Bookman Old Style"/>
          <w:sz w:val="22"/>
          <w:szCs w:val="22"/>
        </w:rPr>
        <w:t>Seller’s</w:t>
      </w:r>
      <w:r w:rsidR="00B611F8" w:rsidRPr="0084419F">
        <w:rPr>
          <w:rFonts w:ascii="Bookman Old Style" w:hAnsi="Bookman Old Style"/>
          <w:sz w:val="22"/>
          <w:szCs w:val="22"/>
        </w:rPr>
        <w:t xml:space="preserve"> failure to obtain additional funds, including funds authorized by a state or the federal government or agencies thereof, to supplement the payments made by Company pursuant to this Agreement;</w:t>
      </w:r>
      <w:bookmarkStart w:id="106" w:name="_Toc489595700"/>
      <w:bookmarkEnd w:id="104"/>
      <w:bookmarkEnd w:id="105"/>
    </w:p>
    <w:p w14:paraId="6676E3E8" w14:textId="2FB0EC26"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107" w:name="_Toc13638120"/>
      <w:r w:rsidRPr="0084419F">
        <w:rPr>
          <w:rFonts w:ascii="Bookman Old Style" w:hAnsi="Bookman Old Style"/>
          <w:sz w:val="22"/>
          <w:szCs w:val="22"/>
        </w:rPr>
        <w:t xml:space="preserve">a </w:t>
      </w:r>
      <w:r w:rsidR="003E2327">
        <w:rPr>
          <w:rFonts w:ascii="Bookman Old Style" w:hAnsi="Bookman Old Style"/>
          <w:sz w:val="22"/>
          <w:szCs w:val="22"/>
        </w:rPr>
        <w:t>F</w:t>
      </w:r>
      <w:r w:rsidR="003E2327" w:rsidRPr="00901F1C">
        <w:rPr>
          <w:rFonts w:ascii="Bookman Old Style" w:hAnsi="Bookman Old Style"/>
          <w:sz w:val="22"/>
          <w:szCs w:val="22"/>
        </w:rPr>
        <w:t xml:space="preserve">orced </w:t>
      </w:r>
      <w:r w:rsidR="003E2327">
        <w:rPr>
          <w:rFonts w:ascii="Bookman Old Style" w:hAnsi="Bookman Old Style"/>
          <w:sz w:val="22"/>
          <w:szCs w:val="22"/>
        </w:rPr>
        <w:t>O</w:t>
      </w:r>
      <w:r w:rsidR="003E2327" w:rsidRPr="00901F1C">
        <w:rPr>
          <w:rFonts w:ascii="Bookman Old Style" w:hAnsi="Bookman Old Style"/>
          <w:sz w:val="22"/>
          <w:szCs w:val="22"/>
        </w:rPr>
        <w:t>utage</w:t>
      </w:r>
      <w:r w:rsidR="003E2327" w:rsidRPr="0084419F">
        <w:rPr>
          <w:rFonts w:ascii="Bookman Old Style" w:hAnsi="Bookman Old Style"/>
          <w:sz w:val="22"/>
          <w:szCs w:val="22"/>
        </w:rPr>
        <w:t xml:space="preserve"> </w:t>
      </w:r>
      <w:r w:rsidRPr="0084419F">
        <w:rPr>
          <w:rFonts w:ascii="Bookman Old Style" w:hAnsi="Bookman Old Style"/>
          <w:sz w:val="22"/>
          <w:szCs w:val="22"/>
        </w:rPr>
        <w:t xml:space="preserve">except where such </w:t>
      </w:r>
      <w:r w:rsidR="003E2327">
        <w:rPr>
          <w:rFonts w:ascii="Bookman Old Style" w:hAnsi="Bookman Old Style"/>
          <w:sz w:val="22"/>
          <w:szCs w:val="22"/>
        </w:rPr>
        <w:t>F</w:t>
      </w:r>
      <w:r w:rsidR="003E2327" w:rsidRPr="00901F1C">
        <w:rPr>
          <w:rFonts w:ascii="Bookman Old Style" w:hAnsi="Bookman Old Style"/>
          <w:sz w:val="22"/>
          <w:szCs w:val="22"/>
        </w:rPr>
        <w:t xml:space="preserve">orced </w:t>
      </w:r>
      <w:r w:rsidR="003E2327">
        <w:rPr>
          <w:rFonts w:ascii="Bookman Old Style" w:hAnsi="Bookman Old Style"/>
          <w:sz w:val="22"/>
          <w:szCs w:val="22"/>
        </w:rPr>
        <w:t>O</w:t>
      </w:r>
      <w:r w:rsidR="003E2327" w:rsidRPr="00901F1C">
        <w:rPr>
          <w:rFonts w:ascii="Bookman Old Style" w:hAnsi="Bookman Old Style"/>
          <w:sz w:val="22"/>
          <w:szCs w:val="22"/>
        </w:rPr>
        <w:t>utage</w:t>
      </w:r>
      <w:r w:rsidR="003E2327" w:rsidRPr="0084419F">
        <w:rPr>
          <w:rFonts w:ascii="Bookman Old Style" w:hAnsi="Bookman Old Style"/>
          <w:sz w:val="22"/>
          <w:szCs w:val="22"/>
        </w:rPr>
        <w:t xml:space="preserve"> </w:t>
      </w:r>
      <w:r w:rsidRPr="0084419F">
        <w:rPr>
          <w:rFonts w:ascii="Bookman Old Style" w:hAnsi="Bookman Old Style"/>
          <w:sz w:val="22"/>
          <w:szCs w:val="22"/>
        </w:rPr>
        <w:t>is caused by an event of Force Majeure;</w:t>
      </w:r>
      <w:bookmarkStart w:id="108" w:name="_Toc489595701"/>
      <w:bookmarkEnd w:id="106"/>
      <w:bookmarkEnd w:id="107"/>
    </w:p>
    <w:p w14:paraId="7A123975" w14:textId="1532E823" w:rsidR="00B611F8" w:rsidRPr="0084419F" w:rsidRDefault="00B611F8" w:rsidP="003E15D1">
      <w:pPr>
        <w:pStyle w:val="Corp2L3"/>
        <w:numPr>
          <w:ilvl w:val="2"/>
          <w:numId w:val="7"/>
        </w:numPr>
        <w:spacing w:before="0" w:after="240" w:line="240" w:lineRule="auto"/>
        <w:ind w:left="0" w:firstLine="720"/>
        <w:rPr>
          <w:rFonts w:ascii="Bookman Old Style" w:hAnsi="Bookman Old Style"/>
          <w:sz w:val="22"/>
          <w:szCs w:val="22"/>
        </w:rPr>
      </w:pPr>
      <w:bookmarkStart w:id="109" w:name="_Toc13638121"/>
      <w:r w:rsidRPr="0084419F">
        <w:rPr>
          <w:rFonts w:ascii="Bookman Old Style" w:hAnsi="Bookman Old Style"/>
          <w:sz w:val="22"/>
          <w:szCs w:val="22"/>
        </w:rPr>
        <w:t xml:space="preserve">litigation or administrative or judicial action pertaining to </w:t>
      </w:r>
      <w:r w:rsidR="008B3134" w:rsidRPr="0084419F">
        <w:rPr>
          <w:rFonts w:ascii="Bookman Old Style" w:hAnsi="Bookman Old Style"/>
          <w:sz w:val="22"/>
          <w:szCs w:val="22"/>
        </w:rPr>
        <w:t>Seller’s</w:t>
      </w:r>
      <w:r w:rsidRPr="0084419F">
        <w:rPr>
          <w:rFonts w:ascii="Bookman Old Style" w:hAnsi="Bookman Old Style"/>
          <w:sz w:val="22"/>
          <w:szCs w:val="22"/>
        </w:rPr>
        <w:t xml:space="preserve"> interest in this Agreement,</w:t>
      </w:r>
      <w:r w:rsidR="008B3134" w:rsidRPr="0084419F">
        <w:rPr>
          <w:rFonts w:ascii="Bookman Old Style" w:hAnsi="Bookman Old Style"/>
          <w:sz w:val="22"/>
          <w:szCs w:val="22"/>
        </w:rPr>
        <w:t xml:space="preserve"> the Site, the Facility, the Land Rights</w:t>
      </w:r>
      <w:r w:rsidRPr="0084419F">
        <w:rPr>
          <w:rFonts w:ascii="Bookman Old Style" w:hAnsi="Bookman Old Style"/>
          <w:sz w:val="22"/>
          <w:szCs w:val="22"/>
        </w:rPr>
        <w:t>, any Government</w:t>
      </w:r>
      <w:r w:rsidR="00BE13B0" w:rsidRPr="0084419F">
        <w:rPr>
          <w:rFonts w:ascii="Bookman Old Style" w:hAnsi="Bookman Old Style"/>
          <w:sz w:val="22"/>
          <w:szCs w:val="22"/>
        </w:rPr>
        <w:t>al</w:t>
      </w:r>
      <w:r w:rsidRPr="0084419F">
        <w:rPr>
          <w:rFonts w:ascii="Bookman Old Style" w:hAnsi="Bookman Old Style"/>
          <w:sz w:val="22"/>
          <w:szCs w:val="22"/>
        </w:rPr>
        <w:t xml:space="preserve"> Approvals, or the </w:t>
      </w:r>
      <w:r w:rsidR="00771288" w:rsidRPr="0084419F">
        <w:rPr>
          <w:rFonts w:ascii="Bookman Old Style" w:hAnsi="Bookman Old Style"/>
          <w:sz w:val="22"/>
          <w:szCs w:val="22"/>
        </w:rPr>
        <w:t>construction</w:t>
      </w:r>
      <w:r w:rsidRPr="0084419F">
        <w:rPr>
          <w:rFonts w:ascii="Bookman Old Style" w:hAnsi="Bookman Old Style"/>
          <w:sz w:val="22"/>
          <w:szCs w:val="22"/>
        </w:rPr>
        <w:t>, ownership,</w:t>
      </w:r>
      <w:r w:rsidR="00771288" w:rsidRPr="0084419F">
        <w:rPr>
          <w:rFonts w:ascii="Bookman Old Style" w:hAnsi="Bookman Old Style"/>
          <w:sz w:val="22"/>
          <w:szCs w:val="22"/>
        </w:rPr>
        <w:t xml:space="preserve"> operation or</w:t>
      </w:r>
      <w:r w:rsidRPr="0084419F">
        <w:rPr>
          <w:rFonts w:ascii="Bookman Old Style" w:hAnsi="Bookman Old Style"/>
          <w:sz w:val="22"/>
          <w:szCs w:val="22"/>
        </w:rPr>
        <w:t xml:space="preserve"> maintenance of the </w:t>
      </w:r>
      <w:r w:rsidR="008B3134" w:rsidRPr="0084419F">
        <w:rPr>
          <w:rFonts w:ascii="Bookman Old Style" w:hAnsi="Bookman Old Style"/>
          <w:sz w:val="22"/>
          <w:szCs w:val="22"/>
        </w:rPr>
        <w:t>Facility, the Company-Owned Interconnection Facilities or the Company System</w:t>
      </w:r>
      <w:r w:rsidRPr="0084419F">
        <w:rPr>
          <w:rFonts w:ascii="Bookman Old Style" w:hAnsi="Bookman Old Style"/>
          <w:sz w:val="22"/>
          <w:szCs w:val="22"/>
        </w:rPr>
        <w:t>;</w:t>
      </w:r>
      <w:bookmarkStart w:id="110" w:name="_Toc489595702"/>
      <w:bookmarkEnd w:id="108"/>
      <w:bookmarkEnd w:id="109"/>
      <w:r w:rsidR="007A008E">
        <w:rPr>
          <w:rFonts w:ascii="Bookman Old Style" w:hAnsi="Bookman Old Style"/>
          <w:sz w:val="22"/>
          <w:szCs w:val="22"/>
        </w:rPr>
        <w:t xml:space="preserve"> or</w:t>
      </w:r>
    </w:p>
    <w:p w14:paraId="7B75D37B" w14:textId="31603AE8" w:rsidR="004E271F" w:rsidRPr="00CB74DE" w:rsidRDefault="00CE7ECE" w:rsidP="003E15D1">
      <w:pPr>
        <w:pStyle w:val="Corp2L3"/>
        <w:numPr>
          <w:ilvl w:val="2"/>
          <w:numId w:val="7"/>
        </w:numPr>
        <w:spacing w:before="0" w:after="240" w:line="240" w:lineRule="auto"/>
        <w:ind w:left="0" w:firstLine="720"/>
        <w:rPr>
          <w:rFonts w:ascii="Bookman Old Style" w:hAnsi="Bookman Old Style"/>
          <w:sz w:val="22"/>
          <w:szCs w:val="22"/>
        </w:rPr>
      </w:pPr>
      <w:bookmarkStart w:id="111" w:name="_Toc489595692"/>
      <w:bookmarkStart w:id="112" w:name="_Toc13638122"/>
      <w:bookmarkEnd w:id="110"/>
      <w:r>
        <w:rPr>
          <w:rFonts w:ascii="Bookman Old Style" w:hAnsi="Bookman Old Style"/>
          <w:sz w:val="22"/>
          <w:szCs w:val="22"/>
        </w:rPr>
        <w:t>a</w:t>
      </w:r>
      <w:r w:rsidRPr="0084419F">
        <w:rPr>
          <w:rFonts w:ascii="Bookman Old Style" w:hAnsi="Bookman Old Style"/>
          <w:sz w:val="22"/>
          <w:szCs w:val="22"/>
        </w:rPr>
        <w:t xml:space="preserve"> </w:t>
      </w:r>
      <w:r w:rsidR="00CB74DE" w:rsidRPr="0084419F">
        <w:rPr>
          <w:rFonts w:ascii="Bookman Old Style" w:hAnsi="Bookman Old Style"/>
          <w:sz w:val="22"/>
          <w:szCs w:val="22"/>
        </w:rPr>
        <w:t>strike, work stoppage, or labor dispute limited only to any one or more of the Indemnified Seller Parties or any other third party employed by Seller to work on the Facility</w:t>
      </w:r>
      <w:bookmarkEnd w:id="111"/>
      <w:r w:rsidR="00CB74DE">
        <w:rPr>
          <w:rFonts w:ascii="Bookman Old Style" w:hAnsi="Bookman Old Style"/>
          <w:sz w:val="22"/>
          <w:szCs w:val="22"/>
        </w:rPr>
        <w:t>.</w:t>
      </w:r>
      <w:bookmarkEnd w:id="112"/>
    </w:p>
    <w:p w14:paraId="7BAB96DA" w14:textId="77777777" w:rsidR="007E777F" w:rsidRPr="004F1A87" w:rsidRDefault="004E271F" w:rsidP="003E15D1">
      <w:pPr>
        <w:pStyle w:val="Corp2L3"/>
        <w:numPr>
          <w:ilvl w:val="1"/>
          <w:numId w:val="7"/>
        </w:numPr>
        <w:tabs>
          <w:tab w:val="left" w:pos="1440"/>
        </w:tabs>
        <w:spacing w:before="0" w:after="240" w:line="240" w:lineRule="auto"/>
        <w:ind w:left="0" w:firstLine="0"/>
        <w:rPr>
          <w:rFonts w:ascii="Bookman Old Style" w:hAnsi="Bookman Old Style"/>
          <w:sz w:val="28"/>
          <w:szCs w:val="28"/>
        </w:rPr>
      </w:pPr>
      <w:bookmarkStart w:id="113" w:name="_Toc13638123"/>
      <w:r w:rsidRPr="004F1A87">
        <w:rPr>
          <w:rFonts w:ascii="Bookman Old Style" w:hAnsi="Bookman Old Style"/>
          <w:b/>
          <w:sz w:val="28"/>
          <w:szCs w:val="28"/>
        </w:rPr>
        <w:t>Satisfaction of Certain Conditions.</w:t>
      </w:r>
      <w:bookmarkEnd w:id="113"/>
      <w:r w:rsidRPr="004F1A87">
        <w:rPr>
          <w:rFonts w:ascii="Bookman Old Style" w:hAnsi="Bookman Old Style"/>
          <w:sz w:val="28"/>
          <w:szCs w:val="28"/>
        </w:rPr>
        <w:t xml:space="preserve">  </w:t>
      </w:r>
    </w:p>
    <w:p w14:paraId="655111A0" w14:textId="2CA292E8" w:rsidR="005E7F09" w:rsidRPr="007E777F" w:rsidRDefault="004E271F" w:rsidP="007E777F">
      <w:pPr>
        <w:pStyle w:val="Corp2L3"/>
        <w:numPr>
          <w:ilvl w:val="0"/>
          <w:numId w:val="0"/>
        </w:numPr>
        <w:spacing w:before="0" w:after="240" w:line="240" w:lineRule="auto"/>
        <w:rPr>
          <w:rFonts w:ascii="Bookman Old Style" w:hAnsi="Bookman Old Style"/>
          <w:sz w:val="22"/>
          <w:szCs w:val="22"/>
        </w:rPr>
      </w:pPr>
      <w:bookmarkStart w:id="114" w:name="_Toc13638124"/>
      <w:r w:rsidRPr="007E777F">
        <w:rPr>
          <w:rFonts w:ascii="Bookman Old Style" w:hAnsi="Bookman Old Style"/>
          <w:sz w:val="22"/>
          <w:szCs w:val="22"/>
        </w:rPr>
        <w:t xml:space="preserve">Subject to </w:t>
      </w:r>
      <w:r w:rsidR="005839D3">
        <w:rPr>
          <w:rFonts w:ascii="Bookman Old Style" w:hAnsi="Bookman Old Style"/>
          <w:b/>
          <w:sz w:val="22"/>
          <w:szCs w:val="22"/>
        </w:rPr>
        <w:t>Article 11</w:t>
      </w:r>
      <w:r w:rsidRPr="007E777F">
        <w:rPr>
          <w:rFonts w:ascii="Bookman Old Style" w:hAnsi="Bookman Old Style"/>
          <w:sz w:val="22"/>
          <w:szCs w:val="22"/>
        </w:rPr>
        <w:t xml:space="preserve"> (</w:t>
      </w:r>
      <w:r w:rsidR="005839D3">
        <w:rPr>
          <w:rFonts w:ascii="Bookman Old Style" w:hAnsi="Bookman Old Style"/>
          <w:sz w:val="22"/>
          <w:szCs w:val="22"/>
        </w:rPr>
        <w:t>Construction Period and Milestones</w:t>
      </w:r>
      <w:r w:rsidRPr="007E777F">
        <w:rPr>
          <w:rFonts w:ascii="Bookman Old Style" w:hAnsi="Bookman Old Style"/>
          <w:sz w:val="22"/>
          <w:szCs w:val="22"/>
        </w:rPr>
        <w:t xml:space="preserve">), </w:t>
      </w:r>
      <w:r w:rsidRPr="007E777F">
        <w:rPr>
          <w:rFonts w:ascii="Bookman Old Style" w:hAnsi="Bookman Old Style"/>
          <w:b/>
          <w:sz w:val="22"/>
          <w:szCs w:val="22"/>
        </w:rPr>
        <w:t>Section 1</w:t>
      </w:r>
      <w:r w:rsidR="005839D3">
        <w:rPr>
          <w:rFonts w:ascii="Bookman Old Style" w:hAnsi="Bookman Old Style"/>
          <w:b/>
          <w:sz w:val="22"/>
          <w:szCs w:val="22"/>
        </w:rPr>
        <w:t>7</w:t>
      </w:r>
      <w:r w:rsidRPr="007E777F">
        <w:rPr>
          <w:rFonts w:ascii="Bookman Old Style" w:hAnsi="Bookman Old Style"/>
          <w:b/>
          <w:sz w:val="22"/>
          <w:szCs w:val="22"/>
        </w:rPr>
        <w:t>.</w:t>
      </w:r>
      <w:r w:rsidR="005839D3">
        <w:rPr>
          <w:rFonts w:ascii="Bookman Old Style" w:hAnsi="Bookman Old Style"/>
          <w:b/>
          <w:sz w:val="22"/>
          <w:szCs w:val="22"/>
        </w:rPr>
        <w:t>5</w:t>
      </w:r>
      <w:r w:rsidRPr="007E777F">
        <w:rPr>
          <w:rFonts w:ascii="Bookman Old Style" w:hAnsi="Bookman Old Style"/>
          <w:sz w:val="22"/>
          <w:szCs w:val="22"/>
        </w:rPr>
        <w:t xml:space="preserve"> (</w:t>
      </w:r>
      <w:r w:rsidR="0023004D">
        <w:rPr>
          <w:rFonts w:ascii="Bookman Old Style" w:hAnsi="Bookman Old Style"/>
          <w:sz w:val="22"/>
          <w:szCs w:val="22"/>
        </w:rPr>
        <w:t>Termination for Force Majeure</w:t>
      </w:r>
      <w:r w:rsidRPr="007E777F">
        <w:rPr>
          <w:rFonts w:ascii="Bookman Old Style" w:hAnsi="Bookman Old Style"/>
          <w:sz w:val="22"/>
          <w:szCs w:val="22"/>
        </w:rPr>
        <w:t xml:space="preserve">) and </w:t>
      </w:r>
      <w:r w:rsidRPr="007E777F">
        <w:rPr>
          <w:rFonts w:ascii="Bookman Old Style" w:hAnsi="Bookman Old Style"/>
          <w:b/>
          <w:sz w:val="22"/>
          <w:szCs w:val="22"/>
        </w:rPr>
        <w:t>Section 1</w:t>
      </w:r>
      <w:r w:rsidR="005839D3">
        <w:rPr>
          <w:rFonts w:ascii="Bookman Old Style" w:hAnsi="Bookman Old Style"/>
          <w:b/>
          <w:sz w:val="22"/>
          <w:szCs w:val="22"/>
        </w:rPr>
        <w:t>7</w:t>
      </w:r>
      <w:r w:rsidRPr="007E777F">
        <w:rPr>
          <w:rFonts w:ascii="Bookman Old Style" w:hAnsi="Bookman Old Style"/>
          <w:b/>
          <w:sz w:val="22"/>
          <w:szCs w:val="22"/>
        </w:rPr>
        <w:t>.</w:t>
      </w:r>
      <w:r w:rsidR="005839D3">
        <w:rPr>
          <w:rFonts w:ascii="Bookman Old Style" w:hAnsi="Bookman Old Style"/>
          <w:b/>
          <w:sz w:val="22"/>
          <w:szCs w:val="22"/>
        </w:rPr>
        <w:t>6</w:t>
      </w:r>
      <w:r w:rsidRPr="007E777F">
        <w:rPr>
          <w:rFonts w:ascii="Bookman Old Style" w:hAnsi="Bookman Old Style"/>
          <w:sz w:val="22"/>
          <w:szCs w:val="22"/>
        </w:rPr>
        <w:t xml:space="preserve"> (Effect of Force Majeure), if, because of Force Majeure, either Party is unable to perform its obligations under this Agreement, such Party shall be excused from whatever performance is affected by the Force Majeure only to the extent so affected; provided:</w:t>
      </w:r>
      <w:bookmarkEnd w:id="114"/>
    </w:p>
    <w:p w14:paraId="60C13C5A" w14:textId="7594BB52" w:rsidR="00EA559A" w:rsidRPr="007E777F" w:rsidRDefault="009238D7" w:rsidP="003E15D1">
      <w:pPr>
        <w:pStyle w:val="BodyText"/>
        <w:numPr>
          <w:ilvl w:val="2"/>
          <w:numId w:val="1"/>
        </w:numPr>
        <w:tabs>
          <w:tab w:val="left" w:pos="720"/>
        </w:tabs>
        <w:spacing w:after="240"/>
        <w:ind w:left="0" w:right="20" w:firstLine="720"/>
        <w:rPr>
          <w:rFonts w:ascii="Bookman Old Style" w:hAnsi="Bookman Old Style"/>
          <w:sz w:val="22"/>
          <w:szCs w:val="22"/>
        </w:rPr>
      </w:pPr>
      <w:bookmarkStart w:id="115" w:name="_Hlk13571230"/>
      <w:r w:rsidRPr="007E777F">
        <w:rPr>
          <w:rFonts w:ascii="Bookman Old Style" w:hAnsi="Bookman Old Style"/>
          <w:sz w:val="22"/>
          <w:szCs w:val="22"/>
        </w:rPr>
        <w:t xml:space="preserve">the </w:t>
      </w:r>
      <w:r>
        <w:rPr>
          <w:rFonts w:ascii="Bookman Old Style" w:hAnsi="Bookman Old Style"/>
          <w:sz w:val="22"/>
          <w:szCs w:val="22"/>
        </w:rPr>
        <w:t>non-performing</w:t>
      </w:r>
      <w:r w:rsidRPr="007E777F">
        <w:rPr>
          <w:rFonts w:ascii="Bookman Old Style" w:hAnsi="Bookman Old Style"/>
          <w:sz w:val="22"/>
          <w:szCs w:val="22"/>
        </w:rPr>
        <w:t xml:space="preserve"> Party</w:t>
      </w:r>
      <w:r>
        <w:rPr>
          <w:rFonts w:ascii="Bookman Old Style" w:hAnsi="Bookman Old Style"/>
          <w:sz w:val="22"/>
          <w:szCs w:val="22"/>
        </w:rPr>
        <w:t xml:space="preserve"> gives the other Party</w:t>
      </w:r>
      <w:r w:rsidRPr="007E777F">
        <w:rPr>
          <w:rFonts w:ascii="Bookman Old Style" w:hAnsi="Bookman Old Style"/>
          <w:sz w:val="22"/>
          <w:szCs w:val="22"/>
        </w:rPr>
        <w:t>, no more than five (5) Days after the</w:t>
      </w:r>
      <w:r>
        <w:rPr>
          <w:rFonts w:ascii="Bookman Old Style" w:hAnsi="Bookman Old Style"/>
          <w:sz w:val="22"/>
          <w:szCs w:val="22"/>
        </w:rPr>
        <w:t xml:space="preserve"> non-performing Party becomes aware or should have become aware of the </w:t>
      </w:r>
      <w:r w:rsidRPr="007E777F">
        <w:rPr>
          <w:rFonts w:ascii="Bookman Old Style" w:hAnsi="Bookman Old Style"/>
          <w:sz w:val="22"/>
          <w:szCs w:val="22"/>
        </w:rPr>
        <w:t>Force Majeure</w:t>
      </w:r>
      <w:r>
        <w:rPr>
          <w:rFonts w:ascii="Bookman Old Style" w:hAnsi="Bookman Old Style"/>
          <w:sz w:val="22"/>
          <w:szCs w:val="22"/>
        </w:rPr>
        <w:t xml:space="preserve"> condition or event</w:t>
      </w:r>
      <w:r w:rsidRPr="007E777F">
        <w:rPr>
          <w:rFonts w:ascii="Bookman Old Style" w:hAnsi="Bookman Old Style"/>
          <w:sz w:val="22"/>
          <w:szCs w:val="22"/>
        </w:rPr>
        <w:t>,</w:t>
      </w:r>
      <w:r>
        <w:rPr>
          <w:rFonts w:ascii="Bookman Old Style" w:hAnsi="Bookman Old Style"/>
          <w:sz w:val="22"/>
          <w:szCs w:val="22"/>
        </w:rPr>
        <w:t xml:space="preserve"> but in any event no later than thirty (30) Days after the Force Majeure condition or event begins, written n</w:t>
      </w:r>
      <w:r w:rsidRPr="007E777F">
        <w:rPr>
          <w:rFonts w:ascii="Bookman Old Style" w:hAnsi="Bookman Old Style"/>
          <w:sz w:val="22"/>
          <w:szCs w:val="22"/>
        </w:rPr>
        <w:t>otice</w:t>
      </w:r>
      <w:r>
        <w:rPr>
          <w:rFonts w:ascii="Bookman Old Style" w:hAnsi="Bookman Old Style"/>
          <w:sz w:val="22"/>
          <w:szCs w:val="22"/>
        </w:rPr>
        <w:t xml:space="preserve"> (the “</w:t>
      </w:r>
      <w:r>
        <w:rPr>
          <w:rFonts w:ascii="Bookman Old Style" w:hAnsi="Bookman Old Style"/>
          <w:b/>
          <w:sz w:val="22"/>
          <w:szCs w:val="22"/>
        </w:rPr>
        <w:t>Force Majeure Notice</w:t>
      </w:r>
      <w:r>
        <w:rPr>
          <w:rFonts w:ascii="Bookman Old Style" w:hAnsi="Bookman Old Style"/>
          <w:sz w:val="22"/>
          <w:szCs w:val="22"/>
        </w:rPr>
        <w:t>”)</w:t>
      </w:r>
      <w:r w:rsidRPr="007E777F">
        <w:rPr>
          <w:rFonts w:ascii="Bookman Old Style" w:hAnsi="Bookman Old Style"/>
          <w:sz w:val="22"/>
          <w:szCs w:val="22"/>
        </w:rPr>
        <w:t xml:space="preserve"> </w:t>
      </w:r>
      <w:r>
        <w:rPr>
          <w:rFonts w:ascii="Bookman Old Style" w:hAnsi="Bookman Old Style"/>
          <w:sz w:val="22"/>
          <w:szCs w:val="22"/>
        </w:rPr>
        <w:t>stating that the non-performing Party considers such condition or event to constitute Force Majeure and</w:t>
      </w:r>
      <w:r w:rsidRPr="007E777F">
        <w:rPr>
          <w:rFonts w:ascii="Bookman Old Style" w:hAnsi="Bookman Old Style"/>
          <w:sz w:val="22"/>
          <w:szCs w:val="22"/>
        </w:rPr>
        <w:t xml:space="preserve"> describing the particulars of </w:t>
      </w:r>
      <w:r>
        <w:rPr>
          <w:rFonts w:ascii="Bookman Old Style" w:hAnsi="Bookman Old Style"/>
          <w:sz w:val="22"/>
          <w:szCs w:val="22"/>
        </w:rPr>
        <w:t>such Force Majeure condition or event, including the date the Force Majeure commenced</w:t>
      </w:r>
      <w:r w:rsidRPr="007E777F">
        <w:rPr>
          <w:rFonts w:ascii="Bookman Old Style" w:hAnsi="Bookman Old Style"/>
          <w:sz w:val="22"/>
          <w:szCs w:val="22"/>
        </w:rPr>
        <w:t>;</w:t>
      </w:r>
      <w:bookmarkEnd w:id="115"/>
    </w:p>
    <w:p w14:paraId="703541EE" w14:textId="08418111" w:rsidR="00EA559A" w:rsidRPr="007E777F" w:rsidRDefault="009238D7" w:rsidP="003E15D1">
      <w:pPr>
        <w:pStyle w:val="BodyText"/>
        <w:numPr>
          <w:ilvl w:val="2"/>
          <w:numId w:val="1"/>
        </w:numPr>
        <w:tabs>
          <w:tab w:val="left" w:pos="720"/>
        </w:tabs>
        <w:spacing w:after="240"/>
        <w:ind w:left="0" w:right="20" w:firstLine="720"/>
        <w:rPr>
          <w:rFonts w:ascii="Bookman Old Style" w:hAnsi="Bookman Old Style"/>
          <w:sz w:val="22"/>
          <w:szCs w:val="22"/>
        </w:rPr>
      </w:pPr>
      <w:r w:rsidRPr="007E777F">
        <w:rPr>
          <w:rFonts w:ascii="Bookman Old Style" w:hAnsi="Bookman Old Style"/>
          <w:sz w:val="22"/>
          <w:szCs w:val="22"/>
        </w:rPr>
        <w:t xml:space="preserve">the </w:t>
      </w:r>
      <w:r>
        <w:rPr>
          <w:rFonts w:ascii="Bookman Old Style" w:hAnsi="Bookman Old Style"/>
          <w:sz w:val="22"/>
          <w:szCs w:val="22"/>
        </w:rPr>
        <w:t>non-performing</w:t>
      </w:r>
      <w:r w:rsidRPr="007E777F">
        <w:rPr>
          <w:rFonts w:ascii="Bookman Old Style" w:hAnsi="Bookman Old Style"/>
          <w:sz w:val="22"/>
          <w:szCs w:val="22"/>
        </w:rPr>
        <w:t xml:space="preserve"> Party</w:t>
      </w:r>
      <w:r>
        <w:rPr>
          <w:rFonts w:ascii="Bookman Old Style" w:hAnsi="Bookman Old Style"/>
          <w:sz w:val="22"/>
          <w:szCs w:val="22"/>
        </w:rPr>
        <w:t xml:space="preserve"> gives the other Party</w:t>
      </w:r>
      <w:r w:rsidRPr="007E777F">
        <w:rPr>
          <w:rFonts w:ascii="Bookman Old Style" w:hAnsi="Bookman Old Style"/>
          <w:sz w:val="22"/>
          <w:szCs w:val="22"/>
        </w:rPr>
        <w:t xml:space="preserve">, within </w:t>
      </w:r>
      <w:r>
        <w:rPr>
          <w:rFonts w:ascii="Bookman Old Style" w:hAnsi="Bookman Old Style"/>
          <w:sz w:val="22"/>
          <w:szCs w:val="22"/>
        </w:rPr>
        <w:t>fourteen</w:t>
      </w:r>
      <w:r w:rsidRPr="007E777F">
        <w:rPr>
          <w:rFonts w:ascii="Bookman Old Style" w:hAnsi="Bookman Old Style"/>
          <w:sz w:val="22"/>
          <w:szCs w:val="22"/>
        </w:rPr>
        <w:t xml:space="preserve"> (</w:t>
      </w:r>
      <w:r>
        <w:rPr>
          <w:rFonts w:ascii="Bookman Old Style" w:hAnsi="Bookman Old Style"/>
          <w:sz w:val="22"/>
          <w:szCs w:val="22"/>
        </w:rPr>
        <w:t>14</w:t>
      </w:r>
      <w:r w:rsidRPr="007E777F">
        <w:rPr>
          <w:rFonts w:ascii="Bookman Old Style" w:hAnsi="Bookman Old Style"/>
          <w:sz w:val="22"/>
          <w:szCs w:val="22"/>
        </w:rPr>
        <w:t xml:space="preserve">) Days </w:t>
      </w:r>
      <w:r w:rsidR="00C3644E">
        <w:rPr>
          <w:rFonts w:ascii="Bookman Old Style" w:hAnsi="Bookman Old Style"/>
          <w:sz w:val="22"/>
          <w:szCs w:val="22"/>
        </w:rPr>
        <w:t xml:space="preserve">after the </w:t>
      </w:r>
      <w:r>
        <w:rPr>
          <w:rFonts w:ascii="Bookman Old Style" w:hAnsi="Bookman Old Style"/>
          <w:sz w:val="22"/>
          <w:szCs w:val="22"/>
        </w:rPr>
        <w:t>Force Majeure Notice was or should have been provided</w:t>
      </w:r>
      <w:r w:rsidRPr="007E777F">
        <w:rPr>
          <w:rFonts w:ascii="Bookman Old Style" w:hAnsi="Bookman Old Style"/>
          <w:sz w:val="22"/>
          <w:szCs w:val="22"/>
        </w:rPr>
        <w:t xml:space="preserve">, </w:t>
      </w:r>
      <w:r w:rsidRPr="00D11A2A">
        <w:rPr>
          <w:rFonts w:ascii="Bookman Old Style" w:hAnsi="Bookman Old Style"/>
          <w:sz w:val="22"/>
          <w:szCs w:val="22"/>
        </w:rPr>
        <w:t xml:space="preserve">a written explanation of the Force Majeure condition or event and its effect on the </w:t>
      </w:r>
      <w:r>
        <w:rPr>
          <w:rFonts w:ascii="Bookman Old Style" w:hAnsi="Bookman Old Style"/>
          <w:sz w:val="22"/>
          <w:szCs w:val="22"/>
        </w:rPr>
        <w:t>n</w:t>
      </w:r>
      <w:r w:rsidRPr="00D11A2A">
        <w:rPr>
          <w:rFonts w:ascii="Bookman Old Style" w:hAnsi="Bookman Old Style"/>
          <w:sz w:val="22"/>
          <w:szCs w:val="22"/>
        </w:rPr>
        <w:t>on-</w:t>
      </w:r>
      <w:r>
        <w:rPr>
          <w:rFonts w:ascii="Bookman Old Style" w:hAnsi="Bookman Old Style"/>
          <w:sz w:val="22"/>
          <w:szCs w:val="22"/>
        </w:rPr>
        <w:lastRenderedPageBreak/>
        <w:t>p</w:t>
      </w:r>
      <w:r w:rsidRPr="00D11A2A">
        <w:rPr>
          <w:rFonts w:ascii="Bookman Old Style" w:hAnsi="Bookman Old Style"/>
          <w:sz w:val="22"/>
          <w:szCs w:val="22"/>
        </w:rPr>
        <w:t>erforming Party</w:t>
      </w:r>
      <w:r>
        <w:rPr>
          <w:rFonts w:ascii="Bookman Old Style" w:hAnsi="Bookman Old Style"/>
          <w:sz w:val="22"/>
          <w:szCs w:val="22"/>
        </w:rPr>
        <w:t>’</w:t>
      </w:r>
      <w:r w:rsidRPr="00D11A2A">
        <w:rPr>
          <w:rFonts w:ascii="Bookman Old Style" w:hAnsi="Bookman Old Style"/>
          <w:sz w:val="22"/>
          <w:szCs w:val="22"/>
        </w:rPr>
        <w:t>s performance, which explanation shall include evidence reasonably sufficient to establish that the occurrence constitutes Force Majeure</w:t>
      </w:r>
      <w:r w:rsidRPr="007E777F">
        <w:rPr>
          <w:rFonts w:ascii="Bookman Old Style" w:hAnsi="Bookman Old Style"/>
          <w:sz w:val="22"/>
          <w:szCs w:val="22"/>
        </w:rPr>
        <w:t>;</w:t>
      </w:r>
    </w:p>
    <w:p w14:paraId="462F3442" w14:textId="3329D826" w:rsidR="00EA559A" w:rsidRPr="007E777F" w:rsidRDefault="004E271F" w:rsidP="003E15D1">
      <w:pPr>
        <w:pStyle w:val="BodyText"/>
        <w:numPr>
          <w:ilvl w:val="2"/>
          <w:numId w:val="1"/>
        </w:numPr>
        <w:tabs>
          <w:tab w:val="left" w:pos="720"/>
        </w:tabs>
        <w:spacing w:after="240"/>
        <w:ind w:left="0" w:right="20" w:firstLine="720"/>
        <w:rPr>
          <w:rFonts w:ascii="Bookman Old Style" w:hAnsi="Bookman Old Style"/>
          <w:sz w:val="22"/>
          <w:szCs w:val="22"/>
        </w:rPr>
      </w:pPr>
      <w:r w:rsidRPr="007E777F">
        <w:rPr>
          <w:rFonts w:ascii="Bookman Old Style" w:hAnsi="Bookman Old Style"/>
          <w:sz w:val="22"/>
          <w:szCs w:val="22"/>
        </w:rPr>
        <w:t xml:space="preserve">the suspension of performance is of no greater scope and of no longer duration than is required by the Force Majeure; </w:t>
      </w:r>
    </w:p>
    <w:p w14:paraId="6A71DBA1" w14:textId="7C3B2B96" w:rsidR="00D418C5" w:rsidRDefault="00D418C5" w:rsidP="003E15D1">
      <w:pPr>
        <w:pStyle w:val="BodyText"/>
        <w:widowControl/>
        <w:numPr>
          <w:ilvl w:val="2"/>
          <w:numId w:val="1"/>
        </w:numPr>
        <w:tabs>
          <w:tab w:val="left" w:pos="720"/>
        </w:tabs>
        <w:spacing w:after="240"/>
        <w:ind w:left="0" w:right="14" w:firstLine="720"/>
        <w:rPr>
          <w:rFonts w:ascii="Bookman Old Style" w:hAnsi="Bookman Old Style"/>
          <w:sz w:val="22"/>
          <w:szCs w:val="22"/>
        </w:rPr>
      </w:pPr>
      <w:r w:rsidRPr="00D418C5">
        <w:rPr>
          <w:rFonts w:ascii="Bookman Old Style" w:hAnsi="Bookman Old Style"/>
          <w:sz w:val="22"/>
          <w:szCs w:val="22"/>
        </w:rPr>
        <w:t xml:space="preserve">the </w:t>
      </w:r>
      <w:r>
        <w:rPr>
          <w:rFonts w:ascii="Bookman Old Style" w:hAnsi="Bookman Old Style"/>
          <w:sz w:val="22"/>
          <w:szCs w:val="22"/>
        </w:rPr>
        <w:t>n</w:t>
      </w:r>
      <w:r w:rsidRPr="00D418C5">
        <w:rPr>
          <w:rFonts w:ascii="Bookman Old Style" w:hAnsi="Bookman Old Style"/>
          <w:sz w:val="22"/>
          <w:szCs w:val="22"/>
        </w:rPr>
        <w:t xml:space="preserve">on-performing Party </w:t>
      </w:r>
      <w:r w:rsidR="00CB74DE">
        <w:rPr>
          <w:rFonts w:ascii="Bookman Old Style" w:hAnsi="Bookman Old Style"/>
          <w:sz w:val="22"/>
          <w:szCs w:val="22"/>
        </w:rPr>
        <w:t>exercises commercially reasonable efforts</w:t>
      </w:r>
      <w:r w:rsidRPr="00D418C5">
        <w:rPr>
          <w:rFonts w:ascii="Bookman Old Style" w:hAnsi="Bookman Old Style"/>
          <w:sz w:val="22"/>
          <w:szCs w:val="22"/>
        </w:rPr>
        <w:t xml:space="preserve"> to rem</w:t>
      </w:r>
      <w:r>
        <w:rPr>
          <w:rFonts w:ascii="Bookman Old Style" w:hAnsi="Bookman Old Style"/>
          <w:sz w:val="22"/>
          <w:szCs w:val="22"/>
        </w:rPr>
        <w:t>e</w:t>
      </w:r>
      <w:r w:rsidRPr="00D418C5">
        <w:rPr>
          <w:rFonts w:ascii="Bookman Old Style" w:hAnsi="Bookman Old Style"/>
          <w:sz w:val="22"/>
          <w:szCs w:val="22"/>
        </w:rPr>
        <w:t>dy its inability to perform and provides written weekly progress reports to the other Party describing actions taken to end the Force Majeure; and</w:t>
      </w:r>
    </w:p>
    <w:p w14:paraId="1BF497ED" w14:textId="51DC4560" w:rsidR="00EA559A" w:rsidRPr="007E777F" w:rsidRDefault="00D418C5" w:rsidP="003E15D1">
      <w:pPr>
        <w:pStyle w:val="BodyText"/>
        <w:widowControl/>
        <w:numPr>
          <w:ilvl w:val="2"/>
          <w:numId w:val="1"/>
        </w:numPr>
        <w:tabs>
          <w:tab w:val="left" w:pos="720"/>
        </w:tabs>
        <w:spacing w:after="240"/>
        <w:ind w:left="0" w:right="14" w:firstLine="720"/>
        <w:rPr>
          <w:rFonts w:ascii="Bookman Old Style" w:hAnsi="Bookman Old Style"/>
          <w:sz w:val="22"/>
          <w:szCs w:val="22"/>
        </w:rPr>
      </w:pPr>
      <w:r w:rsidRPr="00D418C5">
        <w:rPr>
          <w:rFonts w:ascii="Bookman Old Style" w:hAnsi="Bookman Old Style"/>
          <w:sz w:val="22"/>
          <w:szCs w:val="22"/>
        </w:rPr>
        <w:t xml:space="preserve">when the condition or event of Force Majeure ends and the </w:t>
      </w:r>
      <w:r>
        <w:rPr>
          <w:rFonts w:ascii="Bookman Old Style" w:hAnsi="Bookman Old Style"/>
          <w:sz w:val="22"/>
          <w:szCs w:val="22"/>
        </w:rPr>
        <w:t>n</w:t>
      </w:r>
      <w:r w:rsidRPr="00D418C5">
        <w:rPr>
          <w:rFonts w:ascii="Bookman Old Style" w:hAnsi="Bookman Old Style"/>
          <w:sz w:val="22"/>
          <w:szCs w:val="22"/>
        </w:rPr>
        <w:t>on-performing Party is able to resume performance of its obligations under this Agreement, that Party shall give the other Party written notice to that effect</w:t>
      </w:r>
      <w:r w:rsidR="004E271F" w:rsidRPr="007E777F">
        <w:rPr>
          <w:rFonts w:ascii="Bookman Old Style" w:hAnsi="Bookman Old Style"/>
          <w:sz w:val="22"/>
          <w:szCs w:val="22"/>
        </w:rPr>
        <w:t>.</w:t>
      </w:r>
    </w:p>
    <w:p w14:paraId="24BDD7FB" w14:textId="033206B0" w:rsidR="004117DC" w:rsidRPr="004F1A87" w:rsidRDefault="0023004D" w:rsidP="003E15D1">
      <w:pPr>
        <w:pStyle w:val="Corp2L3"/>
        <w:numPr>
          <w:ilvl w:val="1"/>
          <w:numId w:val="7"/>
        </w:numPr>
        <w:tabs>
          <w:tab w:val="left" w:pos="1440"/>
        </w:tabs>
        <w:spacing w:before="0" w:after="240" w:line="240" w:lineRule="auto"/>
        <w:ind w:left="0" w:firstLine="0"/>
        <w:rPr>
          <w:rFonts w:ascii="Bookman Old Style" w:hAnsi="Bookman Old Style"/>
          <w:sz w:val="28"/>
          <w:szCs w:val="28"/>
        </w:rPr>
      </w:pPr>
      <w:bookmarkStart w:id="116" w:name="_Toc13638125"/>
      <w:r>
        <w:rPr>
          <w:rFonts w:ascii="Bookman Old Style" w:hAnsi="Bookman Old Style"/>
          <w:b/>
          <w:sz w:val="28"/>
          <w:szCs w:val="28"/>
        </w:rPr>
        <w:t>Termination for Force Majeure</w:t>
      </w:r>
      <w:r w:rsidR="00F10CB8" w:rsidRPr="004F1A87">
        <w:rPr>
          <w:rFonts w:ascii="Bookman Old Style" w:hAnsi="Bookman Old Style"/>
          <w:b/>
          <w:sz w:val="28"/>
          <w:szCs w:val="28"/>
        </w:rPr>
        <w:t>.</w:t>
      </w:r>
      <w:bookmarkEnd w:id="116"/>
      <w:r w:rsidR="00F10CB8" w:rsidRPr="004F1A87">
        <w:rPr>
          <w:rFonts w:ascii="Bookman Old Style" w:hAnsi="Bookman Old Style"/>
          <w:sz w:val="28"/>
          <w:szCs w:val="28"/>
        </w:rPr>
        <w:t xml:space="preserve">  </w:t>
      </w:r>
    </w:p>
    <w:p w14:paraId="11964B43" w14:textId="76013177" w:rsidR="00F10CB8" w:rsidRPr="005A7364" w:rsidRDefault="00F10CB8" w:rsidP="004117DC">
      <w:pPr>
        <w:pStyle w:val="Corp2L3"/>
        <w:numPr>
          <w:ilvl w:val="0"/>
          <w:numId w:val="0"/>
        </w:numPr>
        <w:spacing w:before="0" w:after="240" w:line="240" w:lineRule="auto"/>
        <w:rPr>
          <w:rFonts w:ascii="Bookman Old Style" w:hAnsi="Bookman Old Style"/>
          <w:sz w:val="22"/>
          <w:szCs w:val="22"/>
        </w:rPr>
      </w:pPr>
      <w:bookmarkStart w:id="117" w:name="_Hlk13571219"/>
      <w:bookmarkStart w:id="118" w:name="_Toc13638126"/>
      <w:r w:rsidRPr="005A7364">
        <w:rPr>
          <w:rFonts w:ascii="Bookman Old Style" w:hAnsi="Bookman Old Style"/>
          <w:sz w:val="22"/>
          <w:szCs w:val="22"/>
        </w:rPr>
        <w:t xml:space="preserve">If Force Majeure delays or prevents a Party’s performance for more than </w:t>
      </w:r>
      <w:r w:rsidR="00CB28BD">
        <w:rPr>
          <w:rFonts w:ascii="Bookman Old Style" w:hAnsi="Bookman Old Style"/>
          <w:sz w:val="22"/>
          <w:szCs w:val="22"/>
        </w:rPr>
        <w:t>one</w:t>
      </w:r>
      <w:r w:rsidR="00CB28BD" w:rsidRPr="005A7364">
        <w:rPr>
          <w:rFonts w:ascii="Bookman Old Style" w:hAnsi="Bookman Old Style"/>
          <w:sz w:val="22"/>
          <w:szCs w:val="22"/>
        </w:rPr>
        <w:t xml:space="preserve"> </w:t>
      </w:r>
      <w:r w:rsidRPr="005A7364">
        <w:rPr>
          <w:rFonts w:ascii="Bookman Old Style" w:hAnsi="Bookman Old Style"/>
          <w:sz w:val="22"/>
          <w:szCs w:val="22"/>
        </w:rPr>
        <w:t xml:space="preserve">hundred </w:t>
      </w:r>
      <w:r w:rsidR="00CB28BD">
        <w:rPr>
          <w:rFonts w:ascii="Bookman Old Style" w:hAnsi="Bookman Old Style"/>
          <w:sz w:val="22"/>
          <w:szCs w:val="22"/>
        </w:rPr>
        <w:t>twenty</w:t>
      </w:r>
      <w:r w:rsidRPr="005A7364">
        <w:rPr>
          <w:rFonts w:ascii="Bookman Old Style" w:hAnsi="Bookman Old Style"/>
          <w:sz w:val="22"/>
          <w:szCs w:val="22"/>
        </w:rPr>
        <w:t xml:space="preserve"> (</w:t>
      </w:r>
      <w:r w:rsidR="00CB28BD">
        <w:rPr>
          <w:rFonts w:ascii="Bookman Old Style" w:hAnsi="Bookman Old Style"/>
          <w:sz w:val="22"/>
          <w:szCs w:val="22"/>
        </w:rPr>
        <w:t>120</w:t>
      </w:r>
      <w:r w:rsidRPr="005A7364">
        <w:rPr>
          <w:rFonts w:ascii="Bookman Old Style" w:hAnsi="Bookman Old Style"/>
          <w:sz w:val="22"/>
          <w:szCs w:val="22"/>
        </w:rPr>
        <w:t xml:space="preserve">) </w:t>
      </w:r>
      <w:r w:rsidR="00300F63">
        <w:rPr>
          <w:rFonts w:ascii="Bookman Old Style" w:hAnsi="Bookman Old Style"/>
          <w:sz w:val="22"/>
          <w:szCs w:val="22"/>
        </w:rPr>
        <w:t>D</w:t>
      </w:r>
      <w:r w:rsidRPr="005A7364">
        <w:rPr>
          <w:rFonts w:ascii="Bookman Old Style" w:hAnsi="Bookman Old Style"/>
          <w:sz w:val="22"/>
          <w:szCs w:val="22"/>
        </w:rPr>
        <w:t xml:space="preserve">ays from the occurrence or inception of the Force Majeure, as </w:t>
      </w:r>
      <w:r w:rsidR="009238D7">
        <w:rPr>
          <w:rFonts w:ascii="Bookman Old Style" w:hAnsi="Bookman Old Style"/>
          <w:sz w:val="22"/>
          <w:szCs w:val="22"/>
        </w:rPr>
        <w:t>stated in the Force Majeure Notice</w:t>
      </w:r>
      <w:r w:rsidRPr="005A7364">
        <w:rPr>
          <w:rFonts w:ascii="Bookman Old Style" w:hAnsi="Bookman Old Style"/>
          <w:sz w:val="22"/>
          <w:szCs w:val="22"/>
        </w:rPr>
        <w:t>,</w:t>
      </w:r>
      <w:r w:rsidR="00CB74DE">
        <w:rPr>
          <w:rFonts w:ascii="Bookman Old Style" w:hAnsi="Bookman Old Style"/>
          <w:sz w:val="22"/>
          <w:szCs w:val="22"/>
        </w:rPr>
        <w:t xml:space="preserve"> and such delay or failure of performance would have otherwise constituted an Event of Default under </w:t>
      </w:r>
      <w:r w:rsidR="00CB74DE">
        <w:rPr>
          <w:rFonts w:ascii="Bookman Old Style" w:hAnsi="Bookman Old Style"/>
          <w:b/>
          <w:sz w:val="22"/>
          <w:szCs w:val="22"/>
        </w:rPr>
        <w:t>Article 6</w:t>
      </w:r>
      <w:r w:rsidR="00CB74DE">
        <w:rPr>
          <w:rFonts w:ascii="Bookman Old Style" w:hAnsi="Bookman Old Style"/>
          <w:sz w:val="22"/>
          <w:szCs w:val="22"/>
        </w:rPr>
        <w:t xml:space="preserve"> (Events of Default; Remedies; Termination),</w:t>
      </w:r>
      <w:r w:rsidRPr="005A7364">
        <w:rPr>
          <w:rFonts w:ascii="Bookman Old Style" w:hAnsi="Bookman Old Style"/>
          <w:sz w:val="22"/>
          <w:szCs w:val="22"/>
        </w:rPr>
        <w:t xml:space="preserve"> the other Party shall have the right to terminate this Agreement by written notice.  Such notice shall designate the date such termination is to be effective, which date shall be no later than thirty (30) </w:t>
      </w:r>
      <w:r w:rsidR="00300F63">
        <w:rPr>
          <w:rFonts w:ascii="Bookman Old Style" w:hAnsi="Bookman Old Style"/>
          <w:sz w:val="22"/>
          <w:szCs w:val="22"/>
        </w:rPr>
        <w:t>D</w:t>
      </w:r>
      <w:r w:rsidRPr="005A7364">
        <w:rPr>
          <w:rFonts w:ascii="Bookman Old Style" w:hAnsi="Bookman Old Style"/>
          <w:sz w:val="22"/>
          <w:szCs w:val="22"/>
        </w:rPr>
        <w:t xml:space="preserve">ays after such notice is deemed to be received by the Party whose performance has been delayed or prevented.  In the event of termination pursuant to this </w:t>
      </w:r>
      <w:r w:rsidRPr="005A7364">
        <w:rPr>
          <w:rFonts w:ascii="Bookman Old Style" w:hAnsi="Bookman Old Style"/>
          <w:b/>
          <w:sz w:val="22"/>
          <w:szCs w:val="22"/>
        </w:rPr>
        <w:t>Section 1</w:t>
      </w:r>
      <w:r w:rsidR="005839D3">
        <w:rPr>
          <w:rFonts w:ascii="Bookman Old Style" w:hAnsi="Bookman Old Style"/>
          <w:b/>
          <w:sz w:val="22"/>
          <w:szCs w:val="22"/>
        </w:rPr>
        <w:t>7</w:t>
      </w:r>
      <w:r w:rsidRPr="005A7364">
        <w:rPr>
          <w:rFonts w:ascii="Bookman Old Style" w:hAnsi="Bookman Old Style"/>
          <w:b/>
          <w:sz w:val="22"/>
          <w:szCs w:val="22"/>
        </w:rPr>
        <w:t>.</w:t>
      </w:r>
      <w:r w:rsidR="005839D3">
        <w:rPr>
          <w:rFonts w:ascii="Bookman Old Style" w:hAnsi="Bookman Old Style"/>
          <w:b/>
          <w:sz w:val="22"/>
          <w:szCs w:val="22"/>
        </w:rPr>
        <w:t>5</w:t>
      </w:r>
      <w:r w:rsidRPr="005A7364">
        <w:rPr>
          <w:rFonts w:ascii="Bookman Old Style" w:hAnsi="Bookman Old Style"/>
          <w:sz w:val="22"/>
          <w:szCs w:val="22"/>
        </w:rPr>
        <w:t xml:space="preserve"> (</w:t>
      </w:r>
      <w:r w:rsidR="0023004D">
        <w:rPr>
          <w:rFonts w:ascii="Bookman Old Style" w:hAnsi="Bookman Old Style"/>
          <w:sz w:val="22"/>
          <w:szCs w:val="22"/>
        </w:rPr>
        <w:t>Termination for Force Majeure</w:t>
      </w:r>
      <w:r w:rsidRPr="005A7364">
        <w:rPr>
          <w:rFonts w:ascii="Bookman Old Style" w:hAnsi="Bookman Old Style"/>
          <w:sz w:val="22"/>
          <w:szCs w:val="22"/>
        </w:rPr>
        <w:t xml:space="preserve">), neither Party shall be liable for any damages </w:t>
      </w:r>
      <w:proofErr w:type="gramStart"/>
      <w:r w:rsidRPr="005A7364">
        <w:rPr>
          <w:rFonts w:ascii="Bookman Old Style" w:hAnsi="Bookman Old Style"/>
          <w:sz w:val="22"/>
          <w:szCs w:val="22"/>
        </w:rPr>
        <w:t>or</w:t>
      </w:r>
      <w:proofErr w:type="gramEnd"/>
      <w:r w:rsidRPr="005A7364">
        <w:rPr>
          <w:rFonts w:ascii="Bookman Old Style" w:hAnsi="Bookman Old Style"/>
          <w:sz w:val="22"/>
          <w:szCs w:val="22"/>
        </w:rPr>
        <w:t xml:space="preserve"> have any obligations to the other, except as provided in </w:t>
      </w:r>
      <w:r w:rsidRPr="005A7364">
        <w:rPr>
          <w:rFonts w:ascii="Bookman Old Style" w:hAnsi="Bookman Old Style"/>
          <w:b/>
          <w:sz w:val="22"/>
          <w:szCs w:val="22"/>
        </w:rPr>
        <w:t>Section 2</w:t>
      </w:r>
      <w:r w:rsidR="005839D3">
        <w:rPr>
          <w:rFonts w:ascii="Bookman Old Style" w:hAnsi="Bookman Old Style"/>
          <w:b/>
          <w:sz w:val="22"/>
          <w:szCs w:val="22"/>
        </w:rPr>
        <w:t>7</w:t>
      </w:r>
      <w:r w:rsidRPr="005A7364">
        <w:rPr>
          <w:rFonts w:ascii="Bookman Old Style" w:hAnsi="Bookman Old Style"/>
          <w:b/>
          <w:sz w:val="22"/>
          <w:szCs w:val="22"/>
        </w:rPr>
        <w:t>.</w:t>
      </w:r>
      <w:r w:rsidR="006D7C65" w:rsidRPr="005A7364">
        <w:rPr>
          <w:rFonts w:ascii="Bookman Old Style" w:hAnsi="Bookman Old Style"/>
          <w:b/>
          <w:sz w:val="22"/>
          <w:szCs w:val="22"/>
        </w:rPr>
        <w:t>2</w:t>
      </w:r>
      <w:r w:rsidR="006D7C65">
        <w:rPr>
          <w:rFonts w:ascii="Bookman Old Style" w:hAnsi="Bookman Old Style"/>
          <w:b/>
          <w:sz w:val="22"/>
          <w:szCs w:val="22"/>
        </w:rPr>
        <w:t>2</w:t>
      </w:r>
      <w:r w:rsidR="006D7C65" w:rsidRPr="005A7364">
        <w:rPr>
          <w:rFonts w:ascii="Bookman Old Style" w:hAnsi="Bookman Old Style"/>
          <w:sz w:val="22"/>
          <w:szCs w:val="22"/>
        </w:rPr>
        <w:t xml:space="preserve"> </w:t>
      </w:r>
      <w:r w:rsidRPr="005A7364">
        <w:rPr>
          <w:rFonts w:ascii="Bookman Old Style" w:hAnsi="Bookman Old Style"/>
          <w:sz w:val="22"/>
          <w:szCs w:val="22"/>
        </w:rPr>
        <w:t xml:space="preserve">(Survival of Obligations) (but excluding </w:t>
      </w:r>
      <w:r w:rsidRPr="005A7364">
        <w:rPr>
          <w:rFonts w:ascii="Bookman Old Style" w:hAnsi="Bookman Old Style"/>
          <w:b/>
          <w:sz w:val="22"/>
          <w:szCs w:val="22"/>
        </w:rPr>
        <w:t xml:space="preserve">Section </w:t>
      </w:r>
      <w:r w:rsidR="006D7C65" w:rsidRPr="005A7364">
        <w:rPr>
          <w:rFonts w:ascii="Bookman Old Style" w:hAnsi="Bookman Old Style"/>
          <w:b/>
          <w:sz w:val="22"/>
          <w:szCs w:val="22"/>
        </w:rPr>
        <w:t>2</w:t>
      </w:r>
      <w:r w:rsidR="006D7C65">
        <w:rPr>
          <w:rFonts w:ascii="Bookman Old Style" w:hAnsi="Bookman Old Style"/>
          <w:b/>
          <w:sz w:val="22"/>
          <w:szCs w:val="22"/>
        </w:rPr>
        <w:t>7</w:t>
      </w:r>
      <w:r w:rsidRPr="005A7364">
        <w:rPr>
          <w:rFonts w:ascii="Bookman Old Style" w:hAnsi="Bookman Old Style"/>
          <w:b/>
          <w:sz w:val="22"/>
          <w:szCs w:val="22"/>
        </w:rPr>
        <w:t>.</w:t>
      </w:r>
      <w:r w:rsidR="006D7C65" w:rsidRPr="005A7364">
        <w:rPr>
          <w:rFonts w:ascii="Bookman Old Style" w:hAnsi="Bookman Old Style"/>
          <w:b/>
          <w:sz w:val="22"/>
          <w:szCs w:val="22"/>
        </w:rPr>
        <w:t>2</w:t>
      </w:r>
      <w:r w:rsidR="006D7C65">
        <w:rPr>
          <w:rFonts w:ascii="Bookman Old Style" w:hAnsi="Bookman Old Style"/>
          <w:b/>
          <w:sz w:val="22"/>
          <w:szCs w:val="22"/>
        </w:rPr>
        <w:t>2</w:t>
      </w:r>
      <w:r w:rsidRPr="005A7364">
        <w:rPr>
          <w:rFonts w:ascii="Bookman Old Style" w:hAnsi="Bookman Old Style"/>
          <w:b/>
          <w:sz w:val="22"/>
          <w:szCs w:val="22"/>
        </w:rPr>
        <w:t>(b)</w:t>
      </w:r>
      <w:r w:rsidRPr="005A7364">
        <w:rPr>
          <w:rFonts w:ascii="Bookman Old Style" w:hAnsi="Bookman Old Style"/>
          <w:sz w:val="22"/>
          <w:szCs w:val="22"/>
        </w:rPr>
        <w:t>).</w:t>
      </w:r>
      <w:bookmarkEnd w:id="117"/>
      <w:bookmarkEnd w:id="118"/>
    </w:p>
    <w:p w14:paraId="7014168C" w14:textId="77777777" w:rsidR="004915B0" w:rsidRPr="004F1A87" w:rsidRDefault="00F10CB8" w:rsidP="003E15D1">
      <w:pPr>
        <w:pStyle w:val="Corp2L3"/>
        <w:numPr>
          <w:ilvl w:val="1"/>
          <w:numId w:val="7"/>
        </w:numPr>
        <w:tabs>
          <w:tab w:val="left" w:pos="1440"/>
        </w:tabs>
        <w:spacing w:before="0" w:after="240" w:line="240" w:lineRule="auto"/>
        <w:ind w:left="0" w:firstLine="0"/>
        <w:rPr>
          <w:rFonts w:ascii="Bookman Old Style" w:hAnsi="Bookman Old Style"/>
          <w:sz w:val="28"/>
          <w:szCs w:val="28"/>
        </w:rPr>
      </w:pPr>
      <w:bookmarkStart w:id="119" w:name="_Toc13638127"/>
      <w:r w:rsidRPr="004F1A87">
        <w:rPr>
          <w:rFonts w:ascii="Bookman Old Style" w:hAnsi="Bookman Old Style"/>
          <w:b/>
          <w:sz w:val="28"/>
          <w:szCs w:val="28"/>
        </w:rPr>
        <w:t>Effect of Force Majeure.</w:t>
      </w:r>
      <w:bookmarkEnd w:id="119"/>
      <w:r w:rsidRPr="004F1A87">
        <w:rPr>
          <w:rFonts w:ascii="Bookman Old Style" w:hAnsi="Bookman Old Style"/>
          <w:sz w:val="28"/>
          <w:szCs w:val="28"/>
        </w:rPr>
        <w:t xml:space="preserve">  </w:t>
      </w:r>
    </w:p>
    <w:p w14:paraId="2C680BD9" w14:textId="58662D0D" w:rsidR="00F10CB8" w:rsidRPr="00DB4C80" w:rsidRDefault="00F10CB8" w:rsidP="004915B0">
      <w:pPr>
        <w:pStyle w:val="Corp2L3"/>
        <w:numPr>
          <w:ilvl w:val="0"/>
          <w:numId w:val="0"/>
        </w:numPr>
        <w:spacing w:before="0" w:after="240" w:line="240" w:lineRule="auto"/>
        <w:rPr>
          <w:rFonts w:ascii="Bookman Old Style" w:hAnsi="Bookman Old Style"/>
          <w:sz w:val="22"/>
          <w:szCs w:val="22"/>
        </w:rPr>
      </w:pPr>
      <w:bookmarkStart w:id="120" w:name="_Toc13638128"/>
      <w:r w:rsidRPr="00DB4C80">
        <w:rPr>
          <w:rFonts w:ascii="Bookman Old Style" w:hAnsi="Bookman Old Style"/>
          <w:sz w:val="22"/>
          <w:szCs w:val="22"/>
        </w:rPr>
        <w:t xml:space="preserve">Except as provided in </w:t>
      </w:r>
      <w:r w:rsidR="005839D3">
        <w:rPr>
          <w:rFonts w:ascii="Bookman Old Style" w:hAnsi="Bookman Old Style"/>
          <w:b/>
          <w:sz w:val="22"/>
          <w:szCs w:val="22"/>
        </w:rPr>
        <w:t>Article 11</w:t>
      </w:r>
      <w:r w:rsidRPr="00DB4C80">
        <w:rPr>
          <w:rFonts w:ascii="Bookman Old Style" w:hAnsi="Bookman Old Style"/>
          <w:sz w:val="22"/>
          <w:szCs w:val="22"/>
        </w:rPr>
        <w:t xml:space="preserve"> (</w:t>
      </w:r>
      <w:r w:rsidR="005839D3">
        <w:rPr>
          <w:rFonts w:ascii="Bookman Old Style" w:hAnsi="Bookman Old Style"/>
          <w:sz w:val="22"/>
          <w:szCs w:val="22"/>
        </w:rPr>
        <w:t>Construction Period and</w:t>
      </w:r>
      <w:r w:rsidRPr="00DB4C80">
        <w:rPr>
          <w:rFonts w:ascii="Bookman Old Style" w:hAnsi="Bookman Old Style"/>
          <w:sz w:val="22"/>
          <w:szCs w:val="22"/>
        </w:rPr>
        <w:t xml:space="preserve"> Milestones) and </w:t>
      </w:r>
      <w:r w:rsidRPr="00DB4C80">
        <w:rPr>
          <w:rFonts w:ascii="Bookman Old Style" w:hAnsi="Bookman Old Style"/>
          <w:b/>
          <w:sz w:val="22"/>
          <w:szCs w:val="22"/>
        </w:rPr>
        <w:t>Section 1</w:t>
      </w:r>
      <w:r w:rsidR="005839D3">
        <w:rPr>
          <w:rFonts w:ascii="Bookman Old Style" w:hAnsi="Bookman Old Style"/>
          <w:b/>
          <w:sz w:val="22"/>
          <w:szCs w:val="22"/>
        </w:rPr>
        <w:t>7</w:t>
      </w:r>
      <w:r w:rsidRPr="00DB4C80">
        <w:rPr>
          <w:rFonts w:ascii="Bookman Old Style" w:hAnsi="Bookman Old Style"/>
          <w:b/>
          <w:sz w:val="22"/>
          <w:szCs w:val="22"/>
        </w:rPr>
        <w:t>.</w:t>
      </w:r>
      <w:r w:rsidR="005839D3">
        <w:rPr>
          <w:rFonts w:ascii="Bookman Old Style" w:hAnsi="Bookman Old Style"/>
          <w:b/>
          <w:sz w:val="22"/>
          <w:szCs w:val="22"/>
        </w:rPr>
        <w:t>5</w:t>
      </w:r>
      <w:r w:rsidRPr="00DB4C80">
        <w:rPr>
          <w:rFonts w:ascii="Bookman Old Style" w:hAnsi="Bookman Old Style"/>
          <w:sz w:val="22"/>
          <w:szCs w:val="22"/>
        </w:rPr>
        <w:t xml:space="preserve"> (</w:t>
      </w:r>
      <w:r w:rsidR="0023004D">
        <w:rPr>
          <w:rFonts w:ascii="Bookman Old Style" w:hAnsi="Bookman Old Style"/>
          <w:sz w:val="22"/>
          <w:szCs w:val="22"/>
        </w:rPr>
        <w:t>Termination for Force Majeure</w:t>
      </w:r>
      <w:r w:rsidRPr="00DB4C80">
        <w:rPr>
          <w:rFonts w:ascii="Bookman Old Style" w:hAnsi="Bookman Old Style"/>
          <w:sz w:val="22"/>
          <w:szCs w:val="22"/>
        </w:rPr>
        <w:t>), neither Party will be considered to be in default in the performance of any of its obligations set forth in this Agreement (except for obligations to pay money) when and to the extent failure of performance is caused by Force Majeure; provided, that a failure to make payments when due that accrued prior to the Force Majeure event shall not be excused.</w:t>
      </w:r>
      <w:bookmarkEnd w:id="120"/>
    </w:p>
    <w:p w14:paraId="248492BB" w14:textId="77777777" w:rsidR="00DB4C80" w:rsidRPr="004F1A87" w:rsidRDefault="00F10CB8" w:rsidP="003E15D1">
      <w:pPr>
        <w:pStyle w:val="Corp2L3"/>
        <w:numPr>
          <w:ilvl w:val="1"/>
          <w:numId w:val="7"/>
        </w:numPr>
        <w:tabs>
          <w:tab w:val="left" w:pos="1440"/>
        </w:tabs>
        <w:spacing w:before="0" w:after="240" w:line="240" w:lineRule="auto"/>
        <w:ind w:left="0" w:firstLine="0"/>
        <w:rPr>
          <w:rFonts w:ascii="Bookman Old Style" w:hAnsi="Bookman Old Style"/>
          <w:sz w:val="28"/>
          <w:szCs w:val="28"/>
        </w:rPr>
      </w:pPr>
      <w:bookmarkStart w:id="121" w:name="_Toc13638129"/>
      <w:r w:rsidRPr="004F1A87">
        <w:rPr>
          <w:rFonts w:ascii="Bookman Old Style" w:hAnsi="Bookman Old Style"/>
          <w:b/>
          <w:sz w:val="28"/>
          <w:szCs w:val="28"/>
        </w:rPr>
        <w:t>No Relief of Other Obligations.</w:t>
      </w:r>
      <w:bookmarkEnd w:id="121"/>
      <w:r w:rsidRPr="004F1A87">
        <w:rPr>
          <w:rFonts w:ascii="Bookman Old Style" w:hAnsi="Bookman Old Style"/>
          <w:sz w:val="28"/>
          <w:szCs w:val="28"/>
        </w:rPr>
        <w:t xml:space="preserve">  </w:t>
      </w:r>
    </w:p>
    <w:p w14:paraId="1BDA73DD" w14:textId="618828D6" w:rsidR="00F10CB8" w:rsidRPr="00DB4C80" w:rsidRDefault="00F10CB8" w:rsidP="00DB4C80">
      <w:pPr>
        <w:pStyle w:val="Corp2L3"/>
        <w:numPr>
          <w:ilvl w:val="0"/>
          <w:numId w:val="0"/>
        </w:numPr>
        <w:spacing w:before="0" w:after="240" w:line="240" w:lineRule="auto"/>
        <w:rPr>
          <w:rFonts w:ascii="Bookman Old Style" w:hAnsi="Bookman Old Style"/>
          <w:sz w:val="22"/>
          <w:szCs w:val="22"/>
        </w:rPr>
      </w:pPr>
      <w:bookmarkStart w:id="122" w:name="_Toc13638130"/>
      <w:r w:rsidRPr="00DB4C80">
        <w:rPr>
          <w:rFonts w:ascii="Bookman Old Style" w:hAnsi="Bookman Old Style"/>
          <w:sz w:val="22"/>
          <w:szCs w:val="22"/>
        </w:rPr>
        <w:t>Except as otherwise expressly provided for in this Agreement, the existence of a condition or event of Force Majeure shall not reli</w:t>
      </w:r>
      <w:r w:rsidR="00C3644E">
        <w:rPr>
          <w:rFonts w:ascii="Bookman Old Style" w:hAnsi="Bookman Old Style"/>
          <w:sz w:val="22"/>
          <w:szCs w:val="22"/>
        </w:rPr>
        <w:t>e</w:t>
      </w:r>
      <w:r w:rsidRPr="00DB4C80">
        <w:rPr>
          <w:rFonts w:ascii="Bookman Old Style" w:hAnsi="Bookman Old Style"/>
          <w:sz w:val="22"/>
          <w:szCs w:val="22"/>
        </w:rPr>
        <w:t>ve the Parties of their obligations under this Agreement to the extent that performance of such obligations is not precluded by the condition or event of Force Majeure.</w:t>
      </w:r>
      <w:bookmarkEnd w:id="122"/>
    </w:p>
    <w:p w14:paraId="03320BCA" w14:textId="77777777" w:rsidR="00DB4C80" w:rsidRPr="004F1A87" w:rsidRDefault="00F10CB8" w:rsidP="00EF0F8E">
      <w:pPr>
        <w:pStyle w:val="Corp2L3"/>
        <w:keepNext/>
        <w:numPr>
          <w:ilvl w:val="1"/>
          <w:numId w:val="7"/>
        </w:numPr>
        <w:tabs>
          <w:tab w:val="left" w:pos="1440"/>
        </w:tabs>
        <w:spacing w:before="0" w:after="240" w:line="240" w:lineRule="auto"/>
        <w:ind w:left="0" w:firstLine="0"/>
        <w:rPr>
          <w:rFonts w:ascii="Bookman Old Style" w:hAnsi="Bookman Old Style"/>
          <w:sz w:val="28"/>
          <w:szCs w:val="28"/>
        </w:rPr>
      </w:pPr>
      <w:bookmarkStart w:id="123" w:name="_Toc13638131"/>
      <w:r w:rsidRPr="004F1A87">
        <w:rPr>
          <w:rFonts w:ascii="Bookman Old Style" w:hAnsi="Bookman Old Style"/>
          <w:b/>
          <w:sz w:val="28"/>
          <w:szCs w:val="28"/>
        </w:rPr>
        <w:t>No Extension of Term.</w:t>
      </w:r>
      <w:bookmarkEnd w:id="123"/>
      <w:r w:rsidRPr="004F1A87">
        <w:rPr>
          <w:rFonts w:ascii="Bookman Old Style" w:hAnsi="Bookman Old Style"/>
          <w:sz w:val="28"/>
          <w:szCs w:val="28"/>
        </w:rPr>
        <w:t xml:space="preserve">  </w:t>
      </w:r>
    </w:p>
    <w:p w14:paraId="6FC226AA" w14:textId="33268F89" w:rsidR="003A2301" w:rsidRDefault="00F10CB8" w:rsidP="00EF0F8E">
      <w:pPr>
        <w:pStyle w:val="Corp2L3"/>
        <w:keepNext/>
        <w:numPr>
          <w:ilvl w:val="0"/>
          <w:numId w:val="0"/>
        </w:numPr>
        <w:spacing w:before="0" w:after="240" w:line="240" w:lineRule="auto"/>
      </w:pPr>
      <w:bookmarkStart w:id="124" w:name="_Toc13638132"/>
      <w:r w:rsidRPr="00DB4C80">
        <w:rPr>
          <w:rFonts w:ascii="Bookman Old Style" w:hAnsi="Bookman Old Style"/>
          <w:sz w:val="22"/>
          <w:szCs w:val="22"/>
        </w:rPr>
        <w:t>In no event will any delay or failure of performance caused by any conditions or events of Force Majeure extend this Agreement beyond its stated Term.</w:t>
      </w:r>
      <w:bookmarkEnd w:id="124"/>
    </w:p>
    <w:p w14:paraId="52910300" w14:textId="77777777" w:rsidR="003A2301" w:rsidRDefault="003A2301" w:rsidP="003A2301">
      <w:pPr>
        <w:pStyle w:val="BodyText"/>
        <w:ind w:left="0"/>
        <w:sectPr w:rsidR="003A2301" w:rsidSect="000F60C2">
          <w:footerReference w:type="default" r:id="rId26"/>
          <w:pgSz w:w="12240" w:h="15840"/>
          <w:pgMar w:top="1440" w:right="1440" w:bottom="1440" w:left="1440" w:header="0" w:footer="720" w:gutter="0"/>
          <w:cols w:space="720"/>
          <w:docGrid w:linePitch="299"/>
        </w:sectPr>
      </w:pPr>
    </w:p>
    <w:p w14:paraId="41942AF5" w14:textId="3EBEA84E" w:rsidR="002C14DF" w:rsidRPr="00F14A89" w:rsidRDefault="002C14DF" w:rsidP="003E15D1">
      <w:pPr>
        <w:pStyle w:val="BodyText"/>
        <w:numPr>
          <w:ilvl w:val="0"/>
          <w:numId w:val="7"/>
        </w:numPr>
        <w:tabs>
          <w:tab w:val="left" w:pos="0"/>
        </w:tabs>
        <w:spacing w:after="240"/>
        <w:ind w:left="0" w:firstLine="0"/>
        <w:jc w:val="center"/>
        <w:rPr>
          <w:rFonts w:ascii="Bookman Old Style" w:hAnsi="Bookman Old Style"/>
          <w:sz w:val="32"/>
          <w:szCs w:val="32"/>
        </w:rPr>
      </w:pPr>
      <w:r w:rsidRPr="00F14A89">
        <w:rPr>
          <w:rFonts w:ascii="Bookman Old Style" w:hAnsi="Bookman Old Style"/>
          <w:sz w:val="32"/>
          <w:szCs w:val="32"/>
        </w:rPr>
        <w:lastRenderedPageBreak/>
        <w:br/>
      </w:r>
      <w:r w:rsidRPr="00F14A89">
        <w:rPr>
          <w:rFonts w:ascii="Bookman Old Style" w:hAnsi="Bookman Old Style"/>
          <w:b/>
          <w:sz w:val="32"/>
          <w:szCs w:val="32"/>
        </w:rPr>
        <w:t>REPRESENTATIONS</w:t>
      </w:r>
      <w:r w:rsidR="00D87DF7" w:rsidRPr="00F14A89">
        <w:rPr>
          <w:rFonts w:ascii="Bookman Old Style" w:hAnsi="Bookman Old Style"/>
          <w:b/>
          <w:sz w:val="32"/>
          <w:szCs w:val="32"/>
        </w:rPr>
        <w:t xml:space="preserve"> AND WARRANTIES</w:t>
      </w:r>
    </w:p>
    <w:p w14:paraId="2B278398" w14:textId="77777777" w:rsidR="005C40AD" w:rsidRPr="004F1A87" w:rsidRDefault="00D06A21"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Representations and Warranties of Both Parties.</w:t>
      </w:r>
      <w:r w:rsidRPr="004F1A87">
        <w:rPr>
          <w:rFonts w:ascii="Bookman Old Style" w:hAnsi="Bookman Old Style"/>
          <w:sz w:val="28"/>
          <w:szCs w:val="28"/>
        </w:rPr>
        <w:t xml:space="preserve">  </w:t>
      </w:r>
    </w:p>
    <w:p w14:paraId="43CDAD63" w14:textId="6D8BE6F0" w:rsidR="00D06A21" w:rsidRPr="00906942" w:rsidRDefault="00D06A21" w:rsidP="005C40AD">
      <w:pPr>
        <w:pStyle w:val="BodyText"/>
        <w:widowControl/>
        <w:tabs>
          <w:tab w:val="left" w:pos="0"/>
        </w:tabs>
        <w:spacing w:after="240"/>
        <w:ind w:left="0"/>
        <w:rPr>
          <w:rFonts w:ascii="Bookman Old Style" w:hAnsi="Bookman Old Style"/>
          <w:sz w:val="22"/>
          <w:szCs w:val="22"/>
        </w:rPr>
      </w:pPr>
      <w:r w:rsidRPr="00906942">
        <w:rPr>
          <w:rFonts w:ascii="Bookman Old Style" w:hAnsi="Bookman Old Style"/>
          <w:sz w:val="22"/>
          <w:szCs w:val="22"/>
        </w:rPr>
        <w:t>As of the Execution Date and for the extent of the Term, each Party represents and warrants to the other Party that:</w:t>
      </w:r>
    </w:p>
    <w:p w14:paraId="65330C52" w14:textId="77777777" w:rsidR="00D06A21" w:rsidRPr="00906942" w:rsidRDefault="00D06A21" w:rsidP="003E15D1">
      <w:pPr>
        <w:pStyle w:val="BodyText"/>
        <w:keepNext/>
        <w:keepLines/>
        <w:numPr>
          <w:ilvl w:val="2"/>
          <w:numId w:val="7"/>
        </w:numPr>
        <w:tabs>
          <w:tab w:val="left" w:pos="0"/>
        </w:tabs>
        <w:spacing w:after="240"/>
        <w:ind w:left="0" w:firstLine="720"/>
        <w:rPr>
          <w:rFonts w:ascii="Bookman Old Style" w:hAnsi="Bookman Old Style"/>
          <w:sz w:val="22"/>
          <w:szCs w:val="22"/>
        </w:rPr>
      </w:pPr>
      <w:r w:rsidRPr="00906942">
        <w:rPr>
          <w:rFonts w:ascii="Bookman Old Style" w:hAnsi="Bookman Old Style"/>
          <w:sz w:val="22"/>
          <w:szCs w:val="22"/>
        </w:rPr>
        <w:t xml:space="preserve">Each respective Party has all necessary right, </w:t>
      </w:r>
      <w:proofErr w:type="gramStart"/>
      <w:r w:rsidRPr="00906942">
        <w:rPr>
          <w:rFonts w:ascii="Bookman Old Style" w:hAnsi="Bookman Old Style"/>
          <w:sz w:val="22"/>
          <w:szCs w:val="22"/>
        </w:rPr>
        <w:t>power</w:t>
      </w:r>
      <w:proofErr w:type="gramEnd"/>
      <w:r w:rsidRPr="00906942">
        <w:rPr>
          <w:rFonts w:ascii="Bookman Old Style" w:hAnsi="Bookman Old Style"/>
          <w:sz w:val="22"/>
          <w:szCs w:val="22"/>
        </w:rPr>
        <w:t xml:space="preserve"> and authority to execute, deliver and perform this Agreement; and </w:t>
      </w:r>
    </w:p>
    <w:p w14:paraId="56435FFA" w14:textId="1E8CAECA" w:rsidR="00113D85" w:rsidRPr="00906942" w:rsidRDefault="00D06A21" w:rsidP="003E15D1">
      <w:pPr>
        <w:pStyle w:val="BodyText"/>
        <w:keepNext/>
        <w:keepLines/>
        <w:numPr>
          <w:ilvl w:val="2"/>
          <w:numId w:val="7"/>
        </w:numPr>
        <w:tabs>
          <w:tab w:val="left" w:pos="0"/>
        </w:tabs>
        <w:spacing w:after="240"/>
        <w:ind w:left="0" w:firstLine="720"/>
        <w:rPr>
          <w:rFonts w:ascii="Bookman Old Style" w:hAnsi="Bookman Old Style"/>
          <w:sz w:val="22"/>
          <w:szCs w:val="22"/>
        </w:rPr>
      </w:pPr>
      <w:r w:rsidRPr="00906942">
        <w:rPr>
          <w:rFonts w:ascii="Bookman Old Style" w:hAnsi="Bookman Old Style"/>
          <w:sz w:val="22"/>
          <w:szCs w:val="22"/>
        </w:rPr>
        <w:t>The execution, delivery and performance of this Agreement by each respective Party will not result in a violation of any Laws, or conflict with, or result in a breach of, or cause a default under, any agreement or instrument to which such Party is also a party or by which it is bound.  No consent of any person or entity not a Party to this Agreement, including any Governmental Authority (</w:t>
      </w:r>
      <w:r w:rsidR="000370CC" w:rsidRPr="000370CC">
        <w:rPr>
          <w:rFonts w:ascii="Bookman Old Style" w:hAnsi="Bookman Old Style"/>
          <w:sz w:val="22"/>
          <w:szCs w:val="22"/>
        </w:rPr>
        <w:t>other than agencies whose approval is necessary for the development, construction, operation and maintenance of the Facility and the Company-Owned Interconnection Facilities or the PUC</w:t>
      </w:r>
      <w:r w:rsidRPr="00906942">
        <w:rPr>
          <w:rFonts w:ascii="Bookman Old Style" w:hAnsi="Bookman Old Style"/>
          <w:sz w:val="22"/>
          <w:szCs w:val="22"/>
        </w:rPr>
        <w:t>), is required for such execution, delivery and performance by either Party.</w:t>
      </w:r>
    </w:p>
    <w:p w14:paraId="2CFBC16B" w14:textId="74EFC8DA" w:rsidR="00906942" w:rsidRPr="004F1A87" w:rsidRDefault="00D06A21"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Representations and Warranties</w:t>
      </w:r>
      <w:r w:rsidR="008A74B5">
        <w:rPr>
          <w:rFonts w:ascii="Bookman Old Style" w:hAnsi="Bookman Old Style"/>
          <w:b/>
          <w:sz w:val="28"/>
          <w:szCs w:val="28"/>
        </w:rPr>
        <w:t xml:space="preserve"> of Seller</w:t>
      </w:r>
      <w:r w:rsidRPr="004F1A87">
        <w:rPr>
          <w:rFonts w:ascii="Bookman Old Style" w:hAnsi="Bookman Old Style"/>
          <w:b/>
          <w:sz w:val="28"/>
          <w:szCs w:val="28"/>
        </w:rPr>
        <w:t>.</w:t>
      </w:r>
      <w:r w:rsidRPr="004F1A87">
        <w:rPr>
          <w:rFonts w:ascii="Bookman Old Style" w:hAnsi="Bookman Old Style"/>
          <w:sz w:val="28"/>
          <w:szCs w:val="28"/>
        </w:rPr>
        <w:t xml:space="preserve">  </w:t>
      </w:r>
    </w:p>
    <w:p w14:paraId="727E45D3" w14:textId="0886BE13" w:rsidR="008C6155" w:rsidRPr="00906942" w:rsidRDefault="00D06A21" w:rsidP="00906942">
      <w:pPr>
        <w:pStyle w:val="BodyText"/>
        <w:tabs>
          <w:tab w:val="left" w:pos="0"/>
        </w:tabs>
        <w:spacing w:after="240"/>
        <w:ind w:left="0"/>
        <w:rPr>
          <w:rFonts w:ascii="Bookman Old Style" w:hAnsi="Bookman Old Style"/>
          <w:sz w:val="22"/>
          <w:szCs w:val="22"/>
        </w:rPr>
      </w:pPr>
      <w:r w:rsidRPr="00906942">
        <w:rPr>
          <w:rFonts w:ascii="Bookman Old Style" w:hAnsi="Bookman Old Style"/>
          <w:sz w:val="22"/>
          <w:szCs w:val="22"/>
        </w:rPr>
        <w:t>Seller represents and warrants to Company that:</w:t>
      </w:r>
    </w:p>
    <w:p w14:paraId="3AB33241" w14:textId="6D069EFA" w:rsidR="008C6155" w:rsidRPr="00906942" w:rsidRDefault="007B038B" w:rsidP="003E15D1">
      <w:pPr>
        <w:pStyle w:val="BodyText"/>
        <w:numPr>
          <w:ilvl w:val="2"/>
          <w:numId w:val="7"/>
        </w:numPr>
        <w:tabs>
          <w:tab w:val="left" w:pos="0"/>
        </w:tabs>
        <w:spacing w:after="240"/>
        <w:ind w:left="0" w:firstLine="720"/>
        <w:rPr>
          <w:rFonts w:ascii="Bookman Old Style" w:hAnsi="Bookman Old Style"/>
          <w:sz w:val="22"/>
          <w:szCs w:val="22"/>
        </w:rPr>
      </w:pPr>
      <w:r w:rsidRPr="00906942">
        <w:rPr>
          <w:rFonts w:ascii="Bookman Old Style" w:hAnsi="Bookman Old Style"/>
          <w:sz w:val="22"/>
          <w:szCs w:val="22"/>
        </w:rPr>
        <w:t>As of the Execution Date and for the extent of the Term</w:t>
      </w:r>
      <w:r>
        <w:rPr>
          <w:rFonts w:ascii="Bookman Old Style" w:hAnsi="Bookman Old Style"/>
          <w:sz w:val="22"/>
          <w:szCs w:val="22"/>
        </w:rPr>
        <w:t>,</w:t>
      </w:r>
      <w:r w:rsidRPr="00906942">
        <w:rPr>
          <w:rFonts w:ascii="Bookman Old Style" w:hAnsi="Bookman Old Style"/>
          <w:sz w:val="22"/>
          <w:szCs w:val="22"/>
        </w:rPr>
        <w:t xml:space="preserve"> </w:t>
      </w:r>
      <w:r>
        <w:rPr>
          <w:rFonts w:ascii="Bookman Old Style" w:hAnsi="Bookman Old Style"/>
          <w:sz w:val="22"/>
          <w:szCs w:val="22"/>
        </w:rPr>
        <w:t>i</w:t>
      </w:r>
      <w:r w:rsidR="008C6155" w:rsidRPr="00906942">
        <w:rPr>
          <w:rFonts w:ascii="Bookman Old Style" w:hAnsi="Bookman Old Style"/>
          <w:sz w:val="22"/>
          <w:szCs w:val="22"/>
        </w:rPr>
        <w:t>t is an entity in good standing with the Hawai‘i Department of Commerce and Consumer Affairs and shall provide Company with a certified copy of a certificate of good standing by the Execution Date;</w:t>
      </w:r>
    </w:p>
    <w:p w14:paraId="30AD428B" w14:textId="16A45EEB" w:rsidR="008C6155" w:rsidRPr="00906942" w:rsidRDefault="00FD7669" w:rsidP="003E15D1">
      <w:pPr>
        <w:pStyle w:val="BodyText"/>
        <w:numPr>
          <w:ilvl w:val="2"/>
          <w:numId w:val="7"/>
        </w:numPr>
        <w:tabs>
          <w:tab w:val="left" w:pos="0"/>
        </w:tabs>
        <w:spacing w:after="240"/>
        <w:ind w:left="0" w:firstLine="720"/>
        <w:rPr>
          <w:rFonts w:ascii="Bookman Old Style" w:hAnsi="Bookman Old Style"/>
          <w:sz w:val="22"/>
          <w:szCs w:val="22"/>
        </w:rPr>
      </w:pPr>
      <w:bookmarkStart w:id="125" w:name="_Hlk4547880"/>
      <w:r w:rsidRPr="009A769C">
        <w:rPr>
          <w:rFonts w:ascii="Bookman Old Style" w:hAnsi="Bookman Old Style"/>
          <w:sz w:val="22"/>
          <w:szCs w:val="22"/>
        </w:rPr>
        <w:t xml:space="preserve">As of the Execution Date, Seller is a subsidiary of [______________], a company with extensive experience developing, constructing, </w:t>
      </w:r>
      <w:proofErr w:type="gramStart"/>
      <w:r w:rsidRPr="009A769C">
        <w:rPr>
          <w:rFonts w:ascii="Bookman Old Style" w:hAnsi="Bookman Old Style"/>
          <w:sz w:val="22"/>
          <w:szCs w:val="22"/>
        </w:rPr>
        <w:t>owning</w:t>
      </w:r>
      <w:proofErr w:type="gramEnd"/>
      <w:r w:rsidRPr="009A769C">
        <w:rPr>
          <w:rFonts w:ascii="Bookman Old Style" w:hAnsi="Bookman Old Style"/>
          <w:sz w:val="22"/>
          <w:szCs w:val="22"/>
        </w:rPr>
        <w:t xml:space="preserve"> and operating utility-scale renewable energy generation facilities.</w:t>
      </w:r>
      <w:bookmarkEnd w:id="125"/>
    </w:p>
    <w:p w14:paraId="4637A633" w14:textId="3AB1F065" w:rsidR="008C6155" w:rsidRPr="00906942" w:rsidRDefault="000370CC" w:rsidP="003E15D1">
      <w:pPr>
        <w:pStyle w:val="BodyText"/>
        <w:numPr>
          <w:ilvl w:val="2"/>
          <w:numId w:val="7"/>
        </w:numPr>
        <w:tabs>
          <w:tab w:val="left" w:pos="0"/>
        </w:tabs>
        <w:spacing w:after="240"/>
        <w:ind w:left="0" w:firstLine="720"/>
        <w:rPr>
          <w:rFonts w:ascii="Bookman Old Style" w:hAnsi="Bookman Old Style"/>
          <w:sz w:val="22"/>
          <w:szCs w:val="22"/>
        </w:rPr>
      </w:pPr>
      <w:bookmarkStart w:id="126" w:name="_Hlk531030242"/>
      <w:r w:rsidRPr="000370CC">
        <w:rPr>
          <w:rFonts w:ascii="Bookman Old Style" w:hAnsi="Bookman Old Style"/>
          <w:sz w:val="22"/>
          <w:szCs w:val="22"/>
        </w:rPr>
        <w:t xml:space="preserve">Seller </w:t>
      </w:r>
      <w:bookmarkEnd w:id="126"/>
      <w:r w:rsidRPr="000370CC">
        <w:rPr>
          <w:rFonts w:ascii="Bookman Old Style" w:hAnsi="Bookman Old Style"/>
          <w:sz w:val="22"/>
          <w:szCs w:val="22"/>
        </w:rPr>
        <w:t xml:space="preserve">has obtained or will obtain Land Rights within the time periods set forth in </w:t>
      </w:r>
      <w:r w:rsidRPr="000370CC">
        <w:rPr>
          <w:rFonts w:ascii="Bookman Old Style" w:hAnsi="Bookman Old Style"/>
          <w:b/>
          <w:sz w:val="22"/>
          <w:szCs w:val="22"/>
        </w:rPr>
        <w:t>Section 10.2</w:t>
      </w:r>
      <w:r w:rsidRPr="000370CC">
        <w:rPr>
          <w:rFonts w:ascii="Bookman Old Style" w:hAnsi="Bookman Old Style"/>
          <w:sz w:val="22"/>
          <w:szCs w:val="22"/>
        </w:rPr>
        <w:t xml:space="preserve"> (Land Rights for Facility)</w:t>
      </w:r>
      <w:r>
        <w:rPr>
          <w:rFonts w:ascii="Bookman Old Style" w:hAnsi="Bookman Old Style"/>
          <w:sz w:val="22"/>
          <w:szCs w:val="22"/>
        </w:rPr>
        <w:t>;</w:t>
      </w:r>
    </w:p>
    <w:p w14:paraId="0F7A62A6" w14:textId="57601321" w:rsidR="008C6155" w:rsidRPr="00906942" w:rsidRDefault="007B038B" w:rsidP="003E15D1">
      <w:pPr>
        <w:pStyle w:val="BodyText"/>
        <w:numPr>
          <w:ilvl w:val="2"/>
          <w:numId w:val="7"/>
        </w:numPr>
        <w:tabs>
          <w:tab w:val="left" w:pos="0"/>
        </w:tabs>
        <w:spacing w:after="240"/>
        <w:ind w:left="0" w:firstLine="720"/>
        <w:rPr>
          <w:rFonts w:ascii="Bookman Old Style" w:hAnsi="Bookman Old Style"/>
          <w:sz w:val="22"/>
          <w:szCs w:val="22"/>
        </w:rPr>
      </w:pPr>
      <w:r w:rsidRPr="007B038B">
        <w:rPr>
          <w:rFonts w:ascii="Bookman Old Style" w:hAnsi="Bookman Old Style"/>
          <w:sz w:val="22"/>
          <w:szCs w:val="22"/>
        </w:rPr>
        <w:t>Seller shall have obtained</w:t>
      </w:r>
      <w:r>
        <w:rPr>
          <w:rFonts w:ascii="Bookman Old Style" w:hAnsi="Bookman Old Style"/>
          <w:sz w:val="22"/>
          <w:szCs w:val="22"/>
        </w:rPr>
        <w:t>, at the time legally required</w:t>
      </w:r>
      <w:r w:rsidRPr="007B038B">
        <w:rPr>
          <w:rFonts w:ascii="Bookman Old Style" w:hAnsi="Bookman Old Style"/>
          <w:sz w:val="22"/>
          <w:szCs w:val="22"/>
        </w:rPr>
        <w:t xml:space="preserve"> all Governmental Approvals necessary for the construction, ownership, </w:t>
      </w:r>
      <w:proofErr w:type="gramStart"/>
      <w:r w:rsidRPr="007B038B">
        <w:rPr>
          <w:rFonts w:ascii="Bookman Old Style" w:hAnsi="Bookman Old Style"/>
          <w:sz w:val="22"/>
          <w:szCs w:val="22"/>
        </w:rPr>
        <w:t>operation</w:t>
      </w:r>
      <w:proofErr w:type="gramEnd"/>
      <w:r w:rsidRPr="007B038B">
        <w:rPr>
          <w:rFonts w:ascii="Bookman Old Style" w:hAnsi="Bookman Old Style"/>
          <w:sz w:val="22"/>
          <w:szCs w:val="22"/>
        </w:rPr>
        <w:t xml:space="preserve"> and maintenance of the Facility</w:t>
      </w:r>
      <w:r w:rsidR="008C6155" w:rsidRPr="00906942">
        <w:rPr>
          <w:rFonts w:ascii="Bookman Old Style" w:hAnsi="Bookman Old Style"/>
          <w:sz w:val="22"/>
          <w:szCs w:val="22"/>
        </w:rPr>
        <w:t>;</w:t>
      </w:r>
      <w:r w:rsidR="00BD2D9E">
        <w:rPr>
          <w:rFonts w:ascii="Bookman Old Style" w:hAnsi="Bookman Old Style"/>
          <w:sz w:val="22"/>
          <w:szCs w:val="22"/>
        </w:rPr>
        <w:t xml:space="preserve"> and</w:t>
      </w:r>
    </w:p>
    <w:p w14:paraId="561167E7" w14:textId="651D06B3" w:rsidR="003A2301" w:rsidRPr="006B44FE" w:rsidRDefault="007B038B" w:rsidP="003E15D1">
      <w:pPr>
        <w:pStyle w:val="BodyText"/>
        <w:numPr>
          <w:ilvl w:val="2"/>
          <w:numId w:val="7"/>
        </w:numPr>
        <w:tabs>
          <w:tab w:val="left" w:pos="0"/>
        </w:tabs>
        <w:spacing w:after="240"/>
        <w:ind w:left="0" w:firstLine="720"/>
        <w:rPr>
          <w:rFonts w:ascii="Bookman Old Style" w:hAnsi="Bookman Old Style"/>
          <w:sz w:val="22"/>
          <w:szCs w:val="22"/>
        </w:rPr>
      </w:pPr>
      <w:r>
        <w:rPr>
          <w:rFonts w:ascii="Bookman Old Style" w:hAnsi="Bookman Old Style"/>
          <w:sz w:val="22"/>
          <w:szCs w:val="22"/>
        </w:rPr>
        <w:t xml:space="preserve">As of the Commercial Operations Date and for the extent of the Term, </w:t>
      </w:r>
      <w:r w:rsidR="00816DE6">
        <w:rPr>
          <w:rFonts w:ascii="Bookman Old Style" w:hAnsi="Bookman Old Style"/>
          <w:sz w:val="22"/>
          <w:szCs w:val="22"/>
        </w:rPr>
        <w:t>Discharge Energy</w:t>
      </w:r>
      <w:r w:rsidR="008C6155" w:rsidRPr="006B44FE">
        <w:rPr>
          <w:rFonts w:ascii="Bookman Old Style" w:hAnsi="Bookman Old Style"/>
          <w:sz w:val="22"/>
          <w:szCs w:val="22"/>
        </w:rPr>
        <w:t xml:space="preserve"> shall be delivered to Company free and clear of all liens, security interests, claims and encumbrances or any</w:t>
      </w:r>
      <w:r w:rsidR="002C0C4E">
        <w:rPr>
          <w:rFonts w:ascii="Bookman Old Style" w:hAnsi="Bookman Old Style"/>
          <w:sz w:val="22"/>
          <w:szCs w:val="22"/>
        </w:rPr>
        <w:t xml:space="preserve"> other</w:t>
      </w:r>
      <w:r w:rsidR="008C6155" w:rsidRPr="006B44FE">
        <w:rPr>
          <w:rFonts w:ascii="Bookman Old Style" w:hAnsi="Bookman Old Style"/>
          <w:sz w:val="22"/>
          <w:szCs w:val="22"/>
        </w:rPr>
        <w:t xml:space="preserve"> interest therein or thereto by any person</w:t>
      </w:r>
      <w:r w:rsidR="00BD2D9E" w:rsidRPr="006B44FE">
        <w:rPr>
          <w:rFonts w:ascii="Bookman Old Style" w:hAnsi="Bookman Old Style"/>
          <w:sz w:val="22"/>
          <w:szCs w:val="22"/>
        </w:rPr>
        <w:t>.</w:t>
      </w:r>
    </w:p>
    <w:p w14:paraId="2B90E4AC" w14:textId="77777777" w:rsidR="003A2301" w:rsidRDefault="003A2301" w:rsidP="003A2301">
      <w:pPr>
        <w:pStyle w:val="BodyText"/>
        <w:tabs>
          <w:tab w:val="left" w:pos="0"/>
        </w:tabs>
        <w:spacing w:after="240"/>
        <w:ind w:left="0"/>
        <w:rPr>
          <w:rFonts w:ascii="Bookman Old Style" w:hAnsi="Bookman Old Style"/>
          <w:sz w:val="22"/>
          <w:szCs w:val="22"/>
        </w:rPr>
        <w:sectPr w:rsidR="003A2301" w:rsidSect="000F60C2">
          <w:footerReference w:type="default" r:id="rId27"/>
          <w:pgSz w:w="12240" w:h="15840"/>
          <w:pgMar w:top="1440" w:right="1440" w:bottom="1440" w:left="1440" w:header="0" w:footer="720" w:gutter="0"/>
          <w:cols w:space="720"/>
          <w:docGrid w:linePitch="299"/>
        </w:sectPr>
      </w:pPr>
    </w:p>
    <w:p w14:paraId="39941C4B" w14:textId="6270FDEC" w:rsidR="00A00DC0" w:rsidRPr="00F14A89" w:rsidRDefault="00A00DC0" w:rsidP="003E15D1">
      <w:pPr>
        <w:pStyle w:val="Heading1"/>
        <w:numPr>
          <w:ilvl w:val="0"/>
          <w:numId w:val="7"/>
        </w:numPr>
        <w:tabs>
          <w:tab w:val="left" w:pos="0"/>
        </w:tabs>
        <w:spacing w:after="240"/>
        <w:ind w:left="0" w:firstLine="0"/>
        <w:jc w:val="center"/>
        <w:rPr>
          <w:rFonts w:ascii="Bookman Old Style" w:hAnsi="Bookman Old Style"/>
          <w:bCs w:val="0"/>
          <w:sz w:val="32"/>
          <w:szCs w:val="32"/>
        </w:rPr>
      </w:pPr>
      <w:r w:rsidRPr="00F14A89">
        <w:rPr>
          <w:rFonts w:ascii="Bookman Old Style" w:hAnsi="Bookman Old Style"/>
          <w:b w:val="0"/>
          <w:bCs w:val="0"/>
          <w:sz w:val="32"/>
          <w:szCs w:val="32"/>
        </w:rPr>
        <w:lastRenderedPageBreak/>
        <w:br/>
      </w:r>
      <w:bookmarkStart w:id="127" w:name="_Toc13638133"/>
      <w:r w:rsidRPr="00F14A89">
        <w:rPr>
          <w:rFonts w:ascii="Bookman Old Style" w:hAnsi="Bookman Old Style"/>
          <w:bCs w:val="0"/>
          <w:sz w:val="32"/>
          <w:szCs w:val="32"/>
        </w:rPr>
        <w:t>LIMITATIONS</w:t>
      </w:r>
      <w:bookmarkEnd w:id="127"/>
    </w:p>
    <w:p w14:paraId="2F9A9B0E" w14:textId="77777777" w:rsidR="003A2301" w:rsidRPr="004F1A87" w:rsidRDefault="00A00DC0" w:rsidP="003E15D1">
      <w:pPr>
        <w:pStyle w:val="Heading1"/>
        <w:widowControl/>
        <w:numPr>
          <w:ilvl w:val="1"/>
          <w:numId w:val="7"/>
        </w:numPr>
        <w:tabs>
          <w:tab w:val="left" w:pos="1440"/>
        </w:tabs>
        <w:spacing w:after="240"/>
        <w:ind w:left="0" w:firstLine="0"/>
        <w:rPr>
          <w:rFonts w:ascii="Bookman Old Style" w:hAnsi="Bookman Old Style"/>
          <w:b w:val="0"/>
          <w:bCs w:val="0"/>
          <w:sz w:val="28"/>
          <w:szCs w:val="28"/>
        </w:rPr>
      </w:pPr>
      <w:bookmarkStart w:id="128" w:name="_Toc13638134"/>
      <w:r w:rsidRPr="004F1A87">
        <w:rPr>
          <w:rFonts w:ascii="Bookman Old Style" w:hAnsi="Bookman Old Style"/>
          <w:bCs w:val="0"/>
          <w:sz w:val="28"/>
          <w:szCs w:val="28"/>
        </w:rPr>
        <w:t>Consequential Damages.</w:t>
      </w:r>
      <w:bookmarkEnd w:id="128"/>
      <w:r w:rsidRPr="004F1A87">
        <w:rPr>
          <w:rFonts w:ascii="Bookman Old Style" w:hAnsi="Bookman Old Style"/>
          <w:b w:val="0"/>
          <w:bCs w:val="0"/>
          <w:sz w:val="28"/>
          <w:szCs w:val="28"/>
        </w:rPr>
        <w:t xml:space="preserve">  </w:t>
      </w:r>
    </w:p>
    <w:p w14:paraId="0A47B5BE" w14:textId="4B71B2B8" w:rsidR="00A00DC0" w:rsidRPr="0018497B" w:rsidRDefault="00A00DC0" w:rsidP="003A2301">
      <w:pPr>
        <w:pStyle w:val="Heading1"/>
        <w:widowControl/>
        <w:tabs>
          <w:tab w:val="left" w:pos="720"/>
        </w:tabs>
        <w:spacing w:after="240"/>
        <w:ind w:left="0"/>
        <w:rPr>
          <w:rFonts w:ascii="Bookman Old Style" w:hAnsi="Bookman Old Style"/>
          <w:b w:val="0"/>
          <w:bCs w:val="0"/>
          <w:sz w:val="22"/>
          <w:szCs w:val="22"/>
        </w:rPr>
      </w:pPr>
      <w:bookmarkStart w:id="129" w:name="_Toc13638135"/>
      <w:r w:rsidRPr="0018497B">
        <w:rPr>
          <w:rFonts w:ascii="Bookman Old Style" w:hAnsi="Bookman Old Style"/>
          <w:b w:val="0"/>
          <w:bCs w:val="0"/>
          <w:sz w:val="22"/>
          <w:szCs w:val="22"/>
        </w:rPr>
        <w:t xml:space="preserve">NEITHER PARTY SHALL BE LIABLE FOR DAMAGES INCURRED BY THE OTHER PARTY FOR ANY LOSS OF PROFIT OR REVENUES, LOSS OF PRODUCT, LOSS OF USE OF PRODUCTS OR SERVICES OR ASSOCIATED EQUIPMENT, INTERRUPTION OF BUSINESS, COST OF CAPITAL, DOWNTIME COSTS, INCREASED OPERATING COSTS, OR FOR ANY SPECIAL, CONSEQUENTIAL, INCIDENTAL, INDIRECT OR PUNITIVE DAMAGES; PROVIDED, HOWEVER, THAT NOTHING IN THIS </w:t>
      </w:r>
      <w:r w:rsidRPr="0018497B">
        <w:rPr>
          <w:rFonts w:ascii="Bookman Old Style" w:hAnsi="Bookman Old Style"/>
          <w:bCs w:val="0"/>
          <w:sz w:val="22"/>
          <w:szCs w:val="22"/>
        </w:rPr>
        <w:t xml:space="preserve">SECTION </w:t>
      </w:r>
      <w:r w:rsidR="005839D3" w:rsidRPr="0018497B">
        <w:rPr>
          <w:rFonts w:ascii="Bookman Old Style" w:hAnsi="Bookman Old Style"/>
          <w:bCs w:val="0"/>
          <w:sz w:val="22"/>
          <w:szCs w:val="22"/>
        </w:rPr>
        <w:t>19</w:t>
      </w:r>
      <w:r w:rsidRPr="0018497B">
        <w:rPr>
          <w:rFonts w:ascii="Bookman Old Style" w:hAnsi="Bookman Old Style"/>
          <w:bCs w:val="0"/>
          <w:sz w:val="22"/>
          <w:szCs w:val="22"/>
        </w:rPr>
        <w:t>.1</w:t>
      </w:r>
      <w:r w:rsidRPr="0018497B">
        <w:rPr>
          <w:rFonts w:ascii="Bookman Old Style" w:hAnsi="Bookman Old Style"/>
          <w:b w:val="0"/>
          <w:bCs w:val="0"/>
          <w:sz w:val="22"/>
          <w:szCs w:val="22"/>
        </w:rPr>
        <w:t xml:space="preserve"> (CONSEQUENTIAL DAMAGES) SHALL LIMIT ANY OF (A) THE INDEMNIFICATION OBLIGATIONS OF EITHER PARTY UNDER </w:t>
      </w:r>
      <w:r w:rsidRPr="0018497B">
        <w:rPr>
          <w:rFonts w:ascii="Bookman Old Style" w:hAnsi="Bookman Old Style"/>
          <w:bCs w:val="0"/>
          <w:sz w:val="22"/>
          <w:szCs w:val="22"/>
        </w:rPr>
        <w:t>ARTICLE 2</w:t>
      </w:r>
      <w:r w:rsidR="005839D3" w:rsidRPr="0018497B">
        <w:rPr>
          <w:rFonts w:ascii="Bookman Old Style" w:hAnsi="Bookman Old Style"/>
          <w:bCs w:val="0"/>
          <w:sz w:val="22"/>
          <w:szCs w:val="22"/>
        </w:rPr>
        <w:t>0</w:t>
      </w:r>
      <w:r w:rsidRPr="0018497B">
        <w:rPr>
          <w:rFonts w:ascii="Bookman Old Style" w:hAnsi="Bookman Old Style"/>
          <w:b w:val="0"/>
          <w:bCs w:val="0"/>
          <w:sz w:val="22"/>
          <w:szCs w:val="22"/>
        </w:rPr>
        <w:t xml:space="preserve"> (INDEMNIFICATION) OF THIS AGREEMENT; (B) THE LIABILITY OF EITHER PARTY FOR LIQUIDATED DAMAGES AS SET FORTH IN THIS AGREEMENT; (C) THE LIABILITY OF EITHER PARTY FOR DIRECT DAMAGES FOR BREACH OF THIS AGREEMENT AS AND TO THE EXTENT SUCH DAMAGES HAVE NOT BEEN LIQUIDATED AS SET FORTH IN THIS AGREEMENT; </w:t>
      </w:r>
      <w:r w:rsidR="00B70BEC">
        <w:rPr>
          <w:rFonts w:ascii="Bookman Old Style" w:hAnsi="Bookman Old Style"/>
          <w:b w:val="0"/>
          <w:bCs w:val="0"/>
          <w:sz w:val="22"/>
          <w:szCs w:val="22"/>
        </w:rPr>
        <w:t xml:space="preserve">OR </w:t>
      </w:r>
      <w:r w:rsidRPr="0018497B">
        <w:rPr>
          <w:rFonts w:ascii="Bookman Old Style" w:hAnsi="Bookman Old Style"/>
          <w:b w:val="0"/>
          <w:bCs w:val="0"/>
          <w:sz w:val="22"/>
          <w:szCs w:val="22"/>
        </w:rPr>
        <w:t>(D) THE LIABILITY OF EITHER PARTY FOR GROSS NEGLIGENCE OR INTENTIONAL MISCONDUCT.</w:t>
      </w:r>
      <w:bookmarkEnd w:id="129"/>
    </w:p>
    <w:p w14:paraId="496D9B4B" w14:textId="77777777" w:rsidR="003A2301" w:rsidRPr="004F1A87" w:rsidRDefault="00A00DC0" w:rsidP="003E15D1">
      <w:pPr>
        <w:pStyle w:val="Heading1"/>
        <w:numPr>
          <w:ilvl w:val="1"/>
          <w:numId w:val="7"/>
        </w:numPr>
        <w:tabs>
          <w:tab w:val="left" w:pos="1440"/>
        </w:tabs>
        <w:spacing w:after="240"/>
        <w:ind w:left="0" w:firstLine="0"/>
        <w:rPr>
          <w:rFonts w:ascii="Bookman Old Style" w:hAnsi="Bookman Old Style"/>
          <w:b w:val="0"/>
          <w:bCs w:val="0"/>
          <w:sz w:val="28"/>
          <w:szCs w:val="28"/>
        </w:rPr>
      </w:pPr>
      <w:bookmarkStart w:id="130" w:name="_Toc13638136"/>
      <w:r w:rsidRPr="004F1A87">
        <w:rPr>
          <w:rFonts w:ascii="Bookman Old Style" w:hAnsi="Bookman Old Style"/>
          <w:bCs w:val="0"/>
          <w:sz w:val="28"/>
          <w:szCs w:val="28"/>
        </w:rPr>
        <w:t>No Representation by Company.</w:t>
      </w:r>
      <w:bookmarkEnd w:id="130"/>
      <w:r w:rsidRPr="004F1A87">
        <w:rPr>
          <w:rFonts w:ascii="Bookman Old Style" w:hAnsi="Bookman Old Style"/>
          <w:b w:val="0"/>
          <w:bCs w:val="0"/>
          <w:sz w:val="28"/>
          <w:szCs w:val="28"/>
        </w:rPr>
        <w:t xml:space="preserve">  </w:t>
      </w:r>
    </w:p>
    <w:p w14:paraId="75485320" w14:textId="70A16616" w:rsidR="00113D85" w:rsidRDefault="00A00DC0" w:rsidP="003A2301">
      <w:pPr>
        <w:pStyle w:val="Heading1"/>
        <w:tabs>
          <w:tab w:val="left" w:pos="720"/>
        </w:tabs>
        <w:spacing w:after="240"/>
        <w:ind w:left="0"/>
        <w:rPr>
          <w:rFonts w:ascii="Bookman Old Style" w:hAnsi="Bookman Old Style"/>
          <w:b w:val="0"/>
          <w:bCs w:val="0"/>
          <w:sz w:val="22"/>
          <w:szCs w:val="22"/>
        </w:rPr>
      </w:pPr>
      <w:bookmarkStart w:id="131" w:name="_Toc13638137"/>
      <w:r w:rsidRPr="003A2301">
        <w:rPr>
          <w:rFonts w:ascii="Bookman Old Style" w:hAnsi="Bookman Old Style"/>
          <w:b w:val="0"/>
          <w:bCs w:val="0"/>
          <w:sz w:val="22"/>
          <w:szCs w:val="22"/>
        </w:rPr>
        <w:t xml:space="preserve">Any review by Company of the Facility, including the design, construction or refurbishment, </w:t>
      </w:r>
      <w:proofErr w:type="gramStart"/>
      <w:r w:rsidRPr="003A2301">
        <w:rPr>
          <w:rFonts w:ascii="Bookman Old Style" w:hAnsi="Bookman Old Style"/>
          <w:b w:val="0"/>
          <w:bCs w:val="0"/>
          <w:sz w:val="22"/>
          <w:szCs w:val="22"/>
        </w:rPr>
        <w:t>operation</w:t>
      </w:r>
      <w:proofErr w:type="gramEnd"/>
      <w:r w:rsidRPr="003A2301">
        <w:rPr>
          <w:rFonts w:ascii="Bookman Old Style" w:hAnsi="Bookman Old Style"/>
          <w:b w:val="0"/>
          <w:bCs w:val="0"/>
          <w:sz w:val="22"/>
          <w:szCs w:val="22"/>
        </w:rPr>
        <w:t xml:space="preserve"> or maintenance of the Facility, or otherwise, is solely for Company’s information.  By making such review, Company makes no representation as to the economic and technical feasibility, operational capability, or reliability of the Facility, and Seller shall in no way represent to any third party that any such review by Company of the Facility, including, but not limited to, any review of the design, construction or renovation, operation, or maintenance of the Facility by Company, constitutes any such representation by Company.  Seller is solely responsible for the economic and technical feasibility, operational capability, and reliability of the Facility.</w:t>
      </w:r>
      <w:bookmarkEnd w:id="131"/>
    </w:p>
    <w:p w14:paraId="7AD63E65" w14:textId="082491D2" w:rsidR="003A2301" w:rsidRDefault="003A2301" w:rsidP="003A2301">
      <w:pPr>
        <w:pStyle w:val="Heading1"/>
        <w:tabs>
          <w:tab w:val="left" w:pos="720"/>
        </w:tabs>
        <w:spacing w:after="240"/>
        <w:ind w:left="0"/>
        <w:rPr>
          <w:rFonts w:ascii="Bookman Old Style" w:hAnsi="Bookman Old Style"/>
          <w:b w:val="0"/>
          <w:bCs w:val="0"/>
          <w:sz w:val="22"/>
          <w:szCs w:val="22"/>
        </w:rPr>
      </w:pPr>
    </w:p>
    <w:p w14:paraId="0A0C5BAA" w14:textId="77777777" w:rsidR="003A2301" w:rsidRDefault="003A2301" w:rsidP="003A2301">
      <w:pPr>
        <w:pStyle w:val="Heading1"/>
        <w:tabs>
          <w:tab w:val="left" w:pos="720"/>
        </w:tabs>
        <w:spacing w:after="240"/>
        <w:ind w:left="0"/>
        <w:rPr>
          <w:rFonts w:ascii="Bookman Old Style" w:hAnsi="Bookman Old Style"/>
          <w:b w:val="0"/>
          <w:bCs w:val="0"/>
          <w:sz w:val="22"/>
          <w:szCs w:val="22"/>
        </w:rPr>
        <w:sectPr w:rsidR="003A2301" w:rsidSect="000F60C2">
          <w:footerReference w:type="default" r:id="rId28"/>
          <w:pgSz w:w="12240" w:h="15840"/>
          <w:pgMar w:top="1440" w:right="1440" w:bottom="1440" w:left="1440" w:header="0" w:footer="720" w:gutter="0"/>
          <w:cols w:space="720"/>
          <w:docGrid w:linePitch="299"/>
        </w:sectPr>
      </w:pPr>
    </w:p>
    <w:p w14:paraId="37345B7D" w14:textId="621E3ABE" w:rsidR="00556774" w:rsidRPr="00A508EF" w:rsidRDefault="00983019" w:rsidP="00A508EF">
      <w:pPr>
        <w:pStyle w:val="BodyText"/>
        <w:numPr>
          <w:ilvl w:val="0"/>
          <w:numId w:val="7"/>
        </w:numPr>
        <w:tabs>
          <w:tab w:val="left" w:pos="0"/>
        </w:tabs>
        <w:spacing w:after="240"/>
        <w:ind w:left="0" w:firstLine="0"/>
        <w:jc w:val="center"/>
        <w:rPr>
          <w:rFonts w:ascii="Bookman Old Style" w:hAnsi="Bookman Old Style"/>
          <w:sz w:val="32"/>
          <w:szCs w:val="32"/>
        </w:rPr>
      </w:pPr>
      <w:r w:rsidRPr="00F14A89">
        <w:rPr>
          <w:rFonts w:ascii="Bookman Old Style" w:hAnsi="Bookman Old Style"/>
          <w:sz w:val="32"/>
          <w:szCs w:val="32"/>
        </w:rPr>
        <w:lastRenderedPageBreak/>
        <w:br/>
      </w:r>
      <w:r w:rsidRPr="00F14A89">
        <w:rPr>
          <w:rFonts w:ascii="Bookman Old Style" w:hAnsi="Bookman Old Style"/>
          <w:b/>
          <w:sz w:val="32"/>
          <w:szCs w:val="32"/>
        </w:rPr>
        <w:t>INDEMNIFICATION</w:t>
      </w:r>
    </w:p>
    <w:p w14:paraId="79CED10C" w14:textId="2B1CDE2E" w:rsidR="008C2C4F" w:rsidRPr="004F1A87" w:rsidRDefault="00A00DC0"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sidRPr="004F1A87">
        <w:rPr>
          <w:rFonts w:ascii="Bookman Old Style" w:hAnsi="Bookman Old Style"/>
          <w:b/>
          <w:sz w:val="28"/>
          <w:szCs w:val="28"/>
        </w:rPr>
        <w:t>Indemnification of Company.</w:t>
      </w:r>
      <w:r w:rsidR="004A02C2" w:rsidRPr="004F1A87">
        <w:rPr>
          <w:rFonts w:ascii="Bookman Old Style" w:hAnsi="Bookman Old Style"/>
          <w:b/>
          <w:sz w:val="28"/>
          <w:szCs w:val="28"/>
        </w:rPr>
        <w:t xml:space="preserve">  </w:t>
      </w:r>
    </w:p>
    <w:p w14:paraId="7E69D068" w14:textId="61473F69" w:rsidR="00312424" w:rsidRPr="00043349" w:rsidRDefault="00983019" w:rsidP="003E15D1">
      <w:pPr>
        <w:pStyle w:val="BodyText"/>
        <w:numPr>
          <w:ilvl w:val="2"/>
          <w:numId w:val="7"/>
        </w:numPr>
        <w:tabs>
          <w:tab w:val="left" w:pos="0"/>
        </w:tabs>
        <w:spacing w:after="240"/>
        <w:ind w:left="0" w:firstLine="720"/>
        <w:rPr>
          <w:rFonts w:ascii="Bookman Old Style" w:hAnsi="Bookman Old Style"/>
          <w:sz w:val="22"/>
          <w:szCs w:val="22"/>
        </w:rPr>
      </w:pPr>
      <w:r w:rsidRPr="00043349">
        <w:rPr>
          <w:rFonts w:ascii="Bookman Old Style" w:hAnsi="Bookman Old Style"/>
          <w:b/>
          <w:spacing w:val="-6"/>
          <w:sz w:val="22"/>
          <w:szCs w:val="22"/>
        </w:rPr>
        <w:t>Third</w:t>
      </w:r>
      <w:r w:rsidR="00246E11" w:rsidRPr="00043349">
        <w:rPr>
          <w:rFonts w:ascii="Bookman Old Style" w:hAnsi="Bookman Old Style"/>
          <w:b/>
          <w:spacing w:val="-6"/>
          <w:sz w:val="22"/>
          <w:szCs w:val="22"/>
        </w:rPr>
        <w:t>-</w:t>
      </w:r>
      <w:r w:rsidRPr="00043349">
        <w:rPr>
          <w:rFonts w:ascii="Bookman Old Style" w:hAnsi="Bookman Old Style"/>
          <w:b/>
          <w:spacing w:val="-6"/>
          <w:sz w:val="22"/>
          <w:szCs w:val="22"/>
        </w:rPr>
        <w:t>Party Claims.</w:t>
      </w:r>
      <w:r w:rsidRPr="00043349">
        <w:rPr>
          <w:rFonts w:ascii="Bookman Old Style" w:hAnsi="Bookman Old Style"/>
          <w:spacing w:val="-6"/>
          <w:sz w:val="22"/>
          <w:szCs w:val="22"/>
        </w:rPr>
        <w:t xml:space="preserve">  </w:t>
      </w:r>
      <w:r w:rsidRPr="00043349">
        <w:rPr>
          <w:rFonts w:ascii="Bookman Old Style" w:hAnsi="Bookman Old Style"/>
          <w:sz w:val="22"/>
          <w:szCs w:val="22"/>
        </w:rPr>
        <w:t xml:space="preserve">In addition to any other indemnification obligations Seller may have elsewhere in this Agreement, which are hereby incorporated in this </w:t>
      </w:r>
      <w:r w:rsidR="00353557" w:rsidRPr="00043349">
        <w:rPr>
          <w:rFonts w:ascii="Bookman Old Style" w:hAnsi="Bookman Old Style"/>
          <w:b/>
          <w:sz w:val="22"/>
          <w:szCs w:val="22"/>
        </w:rPr>
        <w:t>Section 2</w:t>
      </w:r>
      <w:r w:rsidR="005839D3">
        <w:rPr>
          <w:rFonts w:ascii="Bookman Old Style" w:hAnsi="Bookman Old Style"/>
          <w:b/>
          <w:sz w:val="22"/>
          <w:szCs w:val="22"/>
        </w:rPr>
        <w:t>0</w:t>
      </w:r>
      <w:r w:rsidRPr="00043349">
        <w:rPr>
          <w:rFonts w:ascii="Bookman Old Style" w:hAnsi="Bookman Old Style"/>
          <w:b/>
          <w:sz w:val="22"/>
          <w:szCs w:val="22"/>
        </w:rPr>
        <w:t>.1(a)</w:t>
      </w:r>
      <w:r w:rsidRPr="00043349">
        <w:rPr>
          <w:rFonts w:ascii="Bookman Old Style" w:hAnsi="Bookman Old Style"/>
          <w:sz w:val="22"/>
          <w:szCs w:val="22"/>
        </w:rPr>
        <w:t xml:space="preserve"> (Third</w:t>
      </w:r>
      <w:r w:rsidR="00246E11" w:rsidRPr="00043349">
        <w:rPr>
          <w:rFonts w:ascii="Bookman Old Style" w:hAnsi="Bookman Old Style"/>
          <w:sz w:val="22"/>
          <w:szCs w:val="22"/>
        </w:rPr>
        <w:t>-</w:t>
      </w:r>
      <w:r w:rsidRPr="00043349">
        <w:rPr>
          <w:rFonts w:ascii="Bookman Old Style" w:hAnsi="Bookman Old Style"/>
          <w:sz w:val="22"/>
          <w:szCs w:val="22"/>
        </w:rPr>
        <w:t xml:space="preserve">Party Claims), Seller shall indemnify, defend, and hold harmless Company, its successors, permitted assigns, affiliates, controlling persons, directors, officers, employees, </w:t>
      </w:r>
      <w:bookmarkStart w:id="132" w:name="_DV_M547"/>
      <w:bookmarkEnd w:id="132"/>
      <w:r w:rsidRPr="00043349">
        <w:rPr>
          <w:rFonts w:ascii="Bookman Old Style" w:hAnsi="Bookman Old Style"/>
          <w:sz w:val="22"/>
          <w:szCs w:val="22"/>
        </w:rPr>
        <w:t xml:space="preserve">agents, </w:t>
      </w:r>
      <w:bookmarkStart w:id="133" w:name="_DV_M548"/>
      <w:bookmarkEnd w:id="133"/>
      <w:r w:rsidRPr="00043349">
        <w:rPr>
          <w:rFonts w:ascii="Bookman Old Style" w:hAnsi="Bookman Old Style"/>
          <w:sz w:val="22"/>
          <w:szCs w:val="22"/>
        </w:rPr>
        <w:t>contractors</w:t>
      </w:r>
      <w:bookmarkStart w:id="134" w:name="_DV_C583"/>
      <w:r w:rsidRPr="00043349">
        <w:rPr>
          <w:rFonts w:ascii="Bookman Old Style" w:hAnsi="Bookman Old Style"/>
          <w:sz w:val="22"/>
          <w:szCs w:val="22"/>
        </w:rPr>
        <w:t>, subcontractors</w:t>
      </w:r>
      <w:bookmarkStart w:id="135" w:name="_DV_M549"/>
      <w:bookmarkEnd w:id="134"/>
      <w:bookmarkEnd w:id="135"/>
      <w:r w:rsidRPr="00043349">
        <w:rPr>
          <w:rFonts w:ascii="Bookman Old Style" w:hAnsi="Bookman Old Style"/>
          <w:sz w:val="22"/>
          <w:szCs w:val="22"/>
        </w:rPr>
        <w:t xml:space="preserve"> and </w:t>
      </w:r>
      <w:bookmarkStart w:id="136" w:name="_DV_C585"/>
      <w:r w:rsidRPr="00043349">
        <w:rPr>
          <w:rFonts w:ascii="Bookman Old Style" w:hAnsi="Bookman Old Style"/>
          <w:sz w:val="22"/>
          <w:szCs w:val="22"/>
        </w:rPr>
        <w:t>the</w:t>
      </w:r>
      <w:bookmarkStart w:id="137" w:name="_DV_M550"/>
      <w:bookmarkEnd w:id="136"/>
      <w:bookmarkEnd w:id="137"/>
      <w:r w:rsidRPr="00043349">
        <w:rPr>
          <w:rFonts w:ascii="Bookman Old Style" w:hAnsi="Bookman Old Style"/>
          <w:sz w:val="22"/>
          <w:szCs w:val="22"/>
        </w:rPr>
        <w:t xml:space="preserve"> employees</w:t>
      </w:r>
      <w:bookmarkStart w:id="138" w:name="_DV_C586"/>
      <w:r w:rsidRPr="00043349">
        <w:rPr>
          <w:rFonts w:ascii="Bookman Old Style" w:hAnsi="Bookman Old Style"/>
          <w:sz w:val="22"/>
          <w:szCs w:val="22"/>
        </w:rPr>
        <w:t xml:space="preserve"> of any of them</w:t>
      </w:r>
      <w:bookmarkStart w:id="139" w:name="_DV_M551"/>
      <w:bookmarkEnd w:id="138"/>
      <w:bookmarkEnd w:id="139"/>
      <w:r w:rsidR="00ED22F3" w:rsidRPr="00043349">
        <w:rPr>
          <w:rFonts w:ascii="Bookman Old Style" w:hAnsi="Bookman Old Style"/>
          <w:sz w:val="22"/>
          <w:szCs w:val="22"/>
        </w:rPr>
        <w:t xml:space="preserve"> (each</w:t>
      </w:r>
      <w:r w:rsidRPr="00043349">
        <w:rPr>
          <w:rFonts w:ascii="Bookman Old Style" w:hAnsi="Bookman Old Style"/>
          <w:sz w:val="22"/>
          <w:szCs w:val="22"/>
        </w:rPr>
        <w:t>,</w:t>
      </w:r>
      <w:r w:rsidR="00ED22F3" w:rsidRPr="00043349">
        <w:rPr>
          <w:rFonts w:ascii="Bookman Old Style" w:hAnsi="Bookman Old Style"/>
          <w:sz w:val="22"/>
          <w:szCs w:val="22"/>
        </w:rPr>
        <w:t xml:space="preserve"> a</w:t>
      </w:r>
      <w:r w:rsidRPr="00043349">
        <w:rPr>
          <w:rFonts w:ascii="Bookman Old Style" w:hAnsi="Bookman Old Style"/>
          <w:sz w:val="22"/>
          <w:szCs w:val="22"/>
        </w:rPr>
        <w:t xml:space="preserve"> “</w:t>
      </w:r>
      <w:r w:rsidRPr="00043349">
        <w:rPr>
          <w:rFonts w:ascii="Bookman Old Style" w:hAnsi="Bookman Old Style"/>
          <w:b/>
          <w:sz w:val="22"/>
          <w:szCs w:val="22"/>
        </w:rPr>
        <w:t>Indemnified Company Party</w:t>
      </w:r>
      <w:r w:rsidRPr="00043349">
        <w:rPr>
          <w:rFonts w:ascii="Bookman Old Style" w:hAnsi="Bookman Old Style"/>
          <w:sz w:val="22"/>
          <w:szCs w:val="22"/>
        </w:rPr>
        <w:t xml:space="preserve">”), from and against any Losses suffered, incurred or sustained by any Indemnified Company Party </w:t>
      </w:r>
      <w:bookmarkStart w:id="140" w:name="_DV_C588"/>
      <w:r w:rsidRPr="00043349">
        <w:rPr>
          <w:rFonts w:ascii="Bookman Old Style" w:hAnsi="Bookman Old Style"/>
          <w:sz w:val="22"/>
          <w:szCs w:val="22"/>
        </w:rPr>
        <w:t xml:space="preserve">due to any Claim </w:t>
      </w:r>
      <w:bookmarkStart w:id="141" w:name="_DV_X590"/>
      <w:bookmarkStart w:id="142" w:name="_DV_C589"/>
      <w:bookmarkEnd w:id="140"/>
      <w:r w:rsidRPr="00043349">
        <w:rPr>
          <w:rFonts w:ascii="Bookman Old Style" w:hAnsi="Bookman Old Style"/>
          <w:sz w:val="22"/>
          <w:szCs w:val="22"/>
        </w:rPr>
        <w:t>(whether or not well founded, meritorious or unmeritorious)</w:t>
      </w:r>
      <w:bookmarkStart w:id="143" w:name="_DV_M553"/>
      <w:bookmarkEnd w:id="141"/>
      <w:bookmarkEnd w:id="142"/>
      <w:bookmarkEnd w:id="143"/>
      <w:r w:rsidRPr="00043349">
        <w:rPr>
          <w:rFonts w:ascii="Bookman Old Style" w:hAnsi="Bookman Old Style"/>
          <w:sz w:val="22"/>
          <w:szCs w:val="22"/>
        </w:rPr>
        <w:t xml:space="preserve"> by a third party not controlled by, or under common ownership and/or control with, Company relating to</w:t>
      </w:r>
      <w:bookmarkStart w:id="144" w:name="_DV_C591"/>
      <w:r w:rsidRPr="00043349">
        <w:rPr>
          <w:rFonts w:ascii="Bookman Old Style" w:hAnsi="Bookman Old Style"/>
          <w:sz w:val="22"/>
          <w:szCs w:val="22"/>
        </w:rPr>
        <w:t xml:space="preserve"> (</w:t>
      </w:r>
      <w:proofErr w:type="spellStart"/>
      <w:r w:rsidRPr="00043349">
        <w:rPr>
          <w:rFonts w:ascii="Bookman Old Style" w:hAnsi="Bookman Old Style"/>
          <w:sz w:val="22"/>
          <w:szCs w:val="22"/>
        </w:rPr>
        <w:t>i</w:t>
      </w:r>
      <w:proofErr w:type="spellEnd"/>
      <w:r w:rsidRPr="00043349">
        <w:rPr>
          <w:rFonts w:ascii="Bookman Old Style" w:hAnsi="Bookman Old Style"/>
          <w:sz w:val="22"/>
          <w:szCs w:val="22"/>
        </w:rPr>
        <w:t xml:space="preserve">) </w:t>
      </w:r>
      <w:r w:rsidR="00A21299" w:rsidRPr="00043349">
        <w:rPr>
          <w:rFonts w:ascii="Bookman Old Style" w:hAnsi="Bookman Old Style"/>
          <w:sz w:val="22"/>
          <w:szCs w:val="22"/>
        </w:rPr>
        <w:t xml:space="preserve">the Energy Storage Services or </w:t>
      </w:r>
      <w:r w:rsidR="00B74072" w:rsidRPr="00043349">
        <w:rPr>
          <w:rFonts w:ascii="Bookman Old Style" w:hAnsi="Bookman Old Style"/>
          <w:sz w:val="22"/>
          <w:szCs w:val="22"/>
        </w:rPr>
        <w:t>Seller’s</w:t>
      </w:r>
      <w:r w:rsidRPr="00043349">
        <w:rPr>
          <w:rFonts w:ascii="Bookman Old Style" w:hAnsi="Bookman Old Style"/>
          <w:sz w:val="22"/>
          <w:szCs w:val="22"/>
        </w:rPr>
        <w:t xml:space="preserve"> development, permitting, deployment, ownership, operation and/or maintenance of the </w:t>
      </w:r>
      <w:r w:rsidR="00807E87" w:rsidRPr="00043349">
        <w:rPr>
          <w:rFonts w:ascii="Bookman Old Style" w:hAnsi="Bookman Old Style"/>
          <w:sz w:val="22"/>
          <w:szCs w:val="22"/>
        </w:rPr>
        <w:t>Facility</w:t>
      </w:r>
      <w:r w:rsidRPr="00043349">
        <w:rPr>
          <w:rFonts w:ascii="Bookman Old Style" w:hAnsi="Bookman Old Style"/>
          <w:sz w:val="22"/>
          <w:szCs w:val="22"/>
        </w:rPr>
        <w:t>; or (ii)</w:t>
      </w:r>
      <w:bookmarkStart w:id="145" w:name="_DV_M555"/>
      <w:bookmarkEnd w:id="144"/>
      <w:bookmarkEnd w:id="145"/>
      <w:r w:rsidRPr="00043349">
        <w:rPr>
          <w:rFonts w:ascii="Bookman Old Style" w:hAnsi="Bookman Old Style"/>
          <w:sz w:val="22"/>
          <w:szCs w:val="22"/>
        </w:rPr>
        <w:t xml:space="preserve"> any actual or alleged personal injury or death or damage to property, in any way arising out of, incident to, or resulting directly or indirectly from the acts or omissions of </w:t>
      </w:r>
      <w:bookmarkStart w:id="146" w:name="_DV_C592"/>
      <w:r w:rsidRPr="00043349">
        <w:rPr>
          <w:rFonts w:ascii="Bookman Old Style" w:hAnsi="Bookman Old Style"/>
          <w:sz w:val="22"/>
          <w:szCs w:val="22"/>
        </w:rPr>
        <w:t xml:space="preserve">any Indemnified </w:t>
      </w:r>
      <w:bookmarkStart w:id="147" w:name="_DV_M556"/>
      <w:bookmarkEnd w:id="146"/>
      <w:bookmarkEnd w:id="147"/>
      <w:r w:rsidRPr="00043349">
        <w:rPr>
          <w:rFonts w:ascii="Bookman Old Style" w:hAnsi="Bookman Old Style"/>
          <w:sz w:val="22"/>
          <w:szCs w:val="22"/>
        </w:rPr>
        <w:t>S</w:t>
      </w:r>
      <w:r w:rsidR="00B74072" w:rsidRPr="00043349">
        <w:rPr>
          <w:rFonts w:ascii="Bookman Old Style" w:hAnsi="Bookman Old Style"/>
          <w:sz w:val="22"/>
          <w:szCs w:val="22"/>
        </w:rPr>
        <w:t>eller</w:t>
      </w:r>
      <w:r w:rsidRPr="00043349">
        <w:rPr>
          <w:rFonts w:ascii="Bookman Old Style" w:hAnsi="Bookman Old Style"/>
          <w:sz w:val="22"/>
          <w:szCs w:val="22"/>
        </w:rPr>
        <w:t xml:space="preserve"> </w:t>
      </w:r>
      <w:bookmarkStart w:id="148" w:name="_DV_C593"/>
      <w:r w:rsidRPr="00043349">
        <w:rPr>
          <w:rFonts w:ascii="Bookman Old Style" w:hAnsi="Bookman Old Style"/>
          <w:sz w:val="22"/>
          <w:szCs w:val="22"/>
        </w:rPr>
        <w:t>Party</w:t>
      </w:r>
      <w:bookmarkStart w:id="149" w:name="_DV_M557"/>
      <w:bookmarkEnd w:id="148"/>
      <w:bookmarkEnd w:id="149"/>
      <w:r w:rsidRPr="00043349">
        <w:rPr>
          <w:rFonts w:ascii="Bookman Old Style" w:hAnsi="Bookman Old Style"/>
          <w:sz w:val="22"/>
          <w:szCs w:val="22"/>
        </w:rPr>
        <w:t xml:space="preserve">, except </w:t>
      </w:r>
      <w:bookmarkStart w:id="150" w:name="_DV_C595"/>
      <w:r w:rsidRPr="00043349">
        <w:rPr>
          <w:rFonts w:ascii="Bookman Old Style" w:hAnsi="Bookman Old Style"/>
          <w:sz w:val="22"/>
          <w:szCs w:val="22"/>
        </w:rPr>
        <w:t xml:space="preserve">as and </w:t>
      </w:r>
      <w:bookmarkStart w:id="151" w:name="_DV_M558"/>
      <w:bookmarkEnd w:id="150"/>
      <w:bookmarkEnd w:id="151"/>
      <w:r w:rsidRPr="00043349">
        <w:rPr>
          <w:rFonts w:ascii="Bookman Old Style" w:hAnsi="Bookman Old Style"/>
          <w:sz w:val="22"/>
          <w:szCs w:val="22"/>
        </w:rPr>
        <w:t xml:space="preserve">to the extent that </w:t>
      </w:r>
      <w:bookmarkStart w:id="152" w:name="_DV_C597"/>
      <w:r w:rsidRPr="00043349">
        <w:rPr>
          <w:rFonts w:ascii="Bookman Old Style" w:hAnsi="Bookman Old Style"/>
          <w:sz w:val="22"/>
          <w:szCs w:val="22"/>
        </w:rPr>
        <w:t>such Loss</w:t>
      </w:r>
      <w:bookmarkStart w:id="153" w:name="_DV_M559"/>
      <w:bookmarkEnd w:id="152"/>
      <w:bookmarkEnd w:id="153"/>
      <w:r w:rsidRPr="00043349">
        <w:rPr>
          <w:rFonts w:ascii="Bookman Old Style" w:hAnsi="Bookman Old Style"/>
          <w:sz w:val="22"/>
          <w:szCs w:val="22"/>
        </w:rPr>
        <w:t xml:space="preserve"> is attributable to the negligence or willful misconduct of an Indemnified Company Party.</w:t>
      </w:r>
    </w:p>
    <w:p w14:paraId="3FB94480" w14:textId="17070A17" w:rsidR="00312424" w:rsidRDefault="00312424" w:rsidP="003E15D1">
      <w:pPr>
        <w:pStyle w:val="BodyText"/>
        <w:numPr>
          <w:ilvl w:val="2"/>
          <w:numId w:val="7"/>
        </w:numPr>
        <w:tabs>
          <w:tab w:val="left" w:pos="0"/>
        </w:tabs>
        <w:spacing w:after="240"/>
        <w:ind w:left="0" w:firstLine="720"/>
        <w:rPr>
          <w:rFonts w:ascii="Bookman Old Style" w:hAnsi="Bookman Old Style"/>
          <w:sz w:val="22"/>
          <w:szCs w:val="22"/>
        </w:rPr>
      </w:pPr>
      <w:r w:rsidRPr="00043349">
        <w:rPr>
          <w:rFonts w:ascii="Bookman Old Style" w:hAnsi="Bookman Old Style"/>
          <w:b/>
          <w:sz w:val="22"/>
          <w:szCs w:val="22"/>
        </w:rPr>
        <w:t>Compliance with Laws.</w:t>
      </w:r>
      <w:r w:rsidRPr="00043349">
        <w:rPr>
          <w:rFonts w:ascii="Bookman Old Style" w:hAnsi="Bookman Old Style"/>
          <w:sz w:val="22"/>
          <w:szCs w:val="22"/>
        </w:rPr>
        <w:t xml:space="preserve">  Any Losses incurred by an Indemnified Seller Party for noncompliance by Seller or an Indemnified Seller Party with applicable Laws shall not be reimbursed by Company but shall be the sole responsibility of Seller.  Seller shall indemnify, </w:t>
      </w:r>
      <w:proofErr w:type="gramStart"/>
      <w:r w:rsidRPr="00043349">
        <w:rPr>
          <w:rFonts w:ascii="Bookman Old Style" w:hAnsi="Bookman Old Style"/>
          <w:sz w:val="22"/>
          <w:szCs w:val="22"/>
        </w:rPr>
        <w:t>defend</w:t>
      </w:r>
      <w:proofErr w:type="gramEnd"/>
      <w:r w:rsidRPr="00043349">
        <w:rPr>
          <w:rFonts w:ascii="Bookman Old Style" w:hAnsi="Bookman Old Style"/>
          <w:sz w:val="22"/>
          <w:szCs w:val="22"/>
        </w:rPr>
        <w:t xml:space="preserve"> and hold harmless each Indemnified Company Party from and against any and all Losses in any way arising out of, incident to, or resulting directly or indirectly from the failure of Seller to comply with any Laws.</w:t>
      </w:r>
    </w:p>
    <w:p w14:paraId="041AD65F" w14:textId="4EBD2B0F" w:rsidR="00594C75" w:rsidRDefault="0035239B" w:rsidP="003E15D1">
      <w:pPr>
        <w:pStyle w:val="BodyText"/>
        <w:numPr>
          <w:ilvl w:val="2"/>
          <w:numId w:val="7"/>
        </w:numPr>
        <w:tabs>
          <w:tab w:val="left" w:pos="0"/>
        </w:tabs>
        <w:spacing w:after="240"/>
        <w:ind w:left="0" w:firstLine="720"/>
        <w:rPr>
          <w:rFonts w:ascii="Bookman Old Style" w:hAnsi="Bookman Old Style"/>
          <w:sz w:val="22"/>
          <w:szCs w:val="22"/>
        </w:rPr>
      </w:pPr>
      <w:r>
        <w:rPr>
          <w:rFonts w:ascii="Bookman Old Style" w:hAnsi="Bookman Old Style"/>
          <w:b/>
          <w:sz w:val="22"/>
          <w:szCs w:val="22"/>
        </w:rPr>
        <w:t>Notice of Claim.</w:t>
      </w:r>
      <w:r>
        <w:rPr>
          <w:rFonts w:ascii="Bookman Old Style" w:hAnsi="Bookman Old Style"/>
          <w:sz w:val="22"/>
          <w:szCs w:val="22"/>
        </w:rPr>
        <w:t xml:space="preserve">  </w:t>
      </w:r>
      <w:r w:rsidRPr="0035239B">
        <w:rPr>
          <w:rFonts w:ascii="Bookman Old Style" w:hAnsi="Bookman Old Style"/>
          <w:sz w:val="22"/>
          <w:szCs w:val="22"/>
        </w:rPr>
        <w:t xml:space="preserve">If Seller shall obtain knowledge of any Claim subject to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.1(a)</w:t>
      </w:r>
      <w:r w:rsidRPr="0035239B">
        <w:rPr>
          <w:rFonts w:ascii="Bookman Old Style" w:hAnsi="Bookman Old Style"/>
          <w:sz w:val="22"/>
          <w:szCs w:val="22"/>
        </w:rPr>
        <w:t xml:space="preserve"> (Indemnification Against Third Party Claims),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.1(b)</w:t>
      </w:r>
      <w:r w:rsidRPr="0035239B">
        <w:rPr>
          <w:rFonts w:ascii="Bookman Old Style" w:hAnsi="Bookman Old Style"/>
          <w:sz w:val="22"/>
          <w:szCs w:val="22"/>
        </w:rPr>
        <w:t xml:space="preserve"> (Compliance with Laws) or otherwise under this Agreement, Seller shall give prompt notice thereof to Company, and if Company shall obtain any such knowledge, Company shall give prompt notice thereof to Seller.</w:t>
      </w:r>
    </w:p>
    <w:p w14:paraId="4A29BF8E" w14:textId="034DA2FC" w:rsidR="0035239B" w:rsidRPr="0035239B" w:rsidRDefault="0035239B" w:rsidP="003E15D1">
      <w:pPr>
        <w:pStyle w:val="BodyText"/>
        <w:numPr>
          <w:ilvl w:val="2"/>
          <w:numId w:val="7"/>
        </w:numPr>
        <w:tabs>
          <w:tab w:val="left" w:pos="0"/>
        </w:tabs>
        <w:spacing w:after="240"/>
        <w:ind w:left="0" w:firstLine="720"/>
        <w:rPr>
          <w:rFonts w:ascii="Bookman Old Style" w:hAnsi="Bookman Old Style"/>
          <w:sz w:val="22"/>
          <w:szCs w:val="22"/>
        </w:rPr>
      </w:pPr>
      <w:r>
        <w:rPr>
          <w:rFonts w:ascii="Bookman Old Style" w:hAnsi="Bookman Old Style"/>
          <w:b/>
          <w:sz w:val="22"/>
          <w:szCs w:val="22"/>
        </w:rPr>
        <w:t>Indemnification Procedures.</w:t>
      </w:r>
    </w:p>
    <w:p w14:paraId="7FF9FC8C" w14:textId="5B2D784E" w:rsidR="0035239B" w:rsidRDefault="0035239B" w:rsidP="0035239B">
      <w:pPr>
        <w:pStyle w:val="BodyText"/>
        <w:numPr>
          <w:ilvl w:val="3"/>
          <w:numId w:val="7"/>
        </w:numPr>
        <w:tabs>
          <w:tab w:val="left" w:pos="0"/>
        </w:tabs>
        <w:spacing w:after="240"/>
        <w:ind w:left="0" w:firstLine="1440"/>
        <w:rPr>
          <w:rFonts w:ascii="Bookman Old Style" w:hAnsi="Bookman Old Style"/>
          <w:sz w:val="22"/>
          <w:szCs w:val="22"/>
        </w:rPr>
      </w:pPr>
      <w:r w:rsidRPr="0035239B">
        <w:rPr>
          <w:rFonts w:ascii="Bookman Old Style" w:hAnsi="Bookman Old Style"/>
          <w:sz w:val="22"/>
          <w:szCs w:val="22"/>
        </w:rPr>
        <w:t xml:space="preserve">In case any Claim subject to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.1(a)</w:t>
      </w:r>
      <w:r w:rsidRPr="0035239B">
        <w:rPr>
          <w:rFonts w:ascii="Bookman Old Style" w:hAnsi="Bookman Old Style"/>
          <w:sz w:val="22"/>
          <w:szCs w:val="22"/>
        </w:rPr>
        <w:t xml:space="preserve"> (Indemnification Against Third Party Claims) or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.1(b)</w:t>
      </w:r>
      <w:r w:rsidRPr="0035239B">
        <w:rPr>
          <w:rFonts w:ascii="Bookman Old Style" w:hAnsi="Bookman Old Style"/>
          <w:sz w:val="22"/>
          <w:szCs w:val="22"/>
        </w:rPr>
        <w:t xml:space="preserve"> (Compliance with Laws) or otherwise under this Agreement, shall be brought against an Indemnified Company Party, Company shall notify Seller of the commencement thereof and, provided that Seller has acknowledged in writing to Company its obligation to an Indemnified Company Party under this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.1</w:t>
      </w:r>
      <w:r w:rsidRPr="0035239B">
        <w:rPr>
          <w:rFonts w:ascii="Bookman Old Style" w:hAnsi="Bookman Old Style"/>
          <w:sz w:val="22"/>
          <w:szCs w:val="22"/>
        </w:rPr>
        <w:t xml:space="preserve"> (Indemnification of Company), Seller shall be entitled, at its own expense, acting through counsel acceptable to Company, to participate in and, to the extent that Seller desires, to assume and control the defense thereof; provided, however, that Seller shall not compromise or settle a Claim against an Indemnified Company Party without the prior written consent of Company which consent shall not be unreasonably withheld or delayed.</w:t>
      </w:r>
    </w:p>
    <w:p w14:paraId="124C67EC" w14:textId="6323C41D" w:rsidR="0035239B" w:rsidRDefault="0035239B" w:rsidP="0035239B">
      <w:pPr>
        <w:pStyle w:val="BodyText"/>
        <w:numPr>
          <w:ilvl w:val="3"/>
          <w:numId w:val="7"/>
        </w:numPr>
        <w:tabs>
          <w:tab w:val="left" w:pos="0"/>
        </w:tabs>
        <w:spacing w:after="240"/>
        <w:ind w:left="0" w:firstLine="1440"/>
        <w:rPr>
          <w:rFonts w:ascii="Bookman Old Style" w:hAnsi="Bookman Old Style"/>
          <w:sz w:val="22"/>
          <w:szCs w:val="22"/>
        </w:rPr>
      </w:pPr>
      <w:r w:rsidRPr="0035239B">
        <w:rPr>
          <w:rFonts w:ascii="Bookman Old Style" w:hAnsi="Bookman Old Style"/>
          <w:sz w:val="22"/>
          <w:szCs w:val="22"/>
        </w:rPr>
        <w:t xml:space="preserve">Seller shall not be entitled to assume and control the defense of </w:t>
      </w:r>
      <w:r w:rsidRPr="0035239B">
        <w:rPr>
          <w:rFonts w:ascii="Bookman Old Style" w:hAnsi="Bookman Old Style"/>
          <w:sz w:val="22"/>
          <w:szCs w:val="22"/>
        </w:rPr>
        <w:lastRenderedPageBreak/>
        <w:t xml:space="preserve">any such Claim subject to </w:t>
      </w:r>
      <w:r w:rsidRPr="00230E5A">
        <w:rPr>
          <w:rFonts w:ascii="Bookman Old Style" w:hAnsi="Bookman Old Style"/>
          <w:b/>
          <w:sz w:val="22"/>
          <w:szCs w:val="22"/>
        </w:rPr>
        <w:t xml:space="preserve">Section </w:t>
      </w:r>
      <w:r w:rsidR="00166628">
        <w:rPr>
          <w:rFonts w:ascii="Bookman Old Style" w:hAnsi="Bookman Old Style"/>
          <w:b/>
          <w:sz w:val="22"/>
          <w:szCs w:val="22"/>
        </w:rPr>
        <w:t>20</w:t>
      </w:r>
      <w:r w:rsidRPr="00230E5A">
        <w:rPr>
          <w:rFonts w:ascii="Bookman Old Style" w:hAnsi="Bookman Old Style"/>
          <w:b/>
          <w:sz w:val="22"/>
          <w:szCs w:val="22"/>
        </w:rPr>
        <w:t>.1(a)</w:t>
      </w:r>
      <w:r w:rsidRPr="0035239B">
        <w:rPr>
          <w:rFonts w:ascii="Bookman Old Style" w:hAnsi="Bookman Old Style"/>
          <w:sz w:val="22"/>
          <w:szCs w:val="22"/>
        </w:rPr>
        <w:t xml:space="preserve"> (Indemnification Against Third Party Claims), </w:t>
      </w:r>
      <w:r w:rsidRPr="00230E5A">
        <w:rPr>
          <w:rFonts w:ascii="Bookman Old Style" w:hAnsi="Bookman Old Style"/>
          <w:b/>
          <w:sz w:val="22"/>
          <w:szCs w:val="22"/>
        </w:rPr>
        <w:t xml:space="preserve">Section </w:t>
      </w:r>
      <w:r w:rsidR="00166628">
        <w:rPr>
          <w:rFonts w:ascii="Bookman Old Style" w:hAnsi="Bookman Old Style"/>
          <w:b/>
          <w:sz w:val="22"/>
          <w:szCs w:val="22"/>
        </w:rPr>
        <w:t>20</w:t>
      </w:r>
      <w:r w:rsidRPr="00230E5A">
        <w:rPr>
          <w:rFonts w:ascii="Bookman Old Style" w:hAnsi="Bookman Old Style"/>
          <w:b/>
          <w:sz w:val="22"/>
          <w:szCs w:val="22"/>
        </w:rPr>
        <w:t>.1(b)</w:t>
      </w:r>
      <w:r w:rsidRPr="0035239B">
        <w:rPr>
          <w:rFonts w:ascii="Bookman Old Style" w:hAnsi="Bookman Old Style"/>
          <w:sz w:val="22"/>
          <w:szCs w:val="22"/>
        </w:rPr>
        <w:t xml:space="preserve"> (Compliance with Laws) or otherwise under this Agreement, if and to the extent that, in the sole opinion of Company, such Claim involves the potential imposition of criminal liability on an Indemnified Company Party or a conflict of interest between an Indemnified Company Party and Seller, in which case Company shall be entitled, at its own expense, acting through counsel acceptable to Seller to participate in any Claim, the defense of which has been assumed by Seller.  Company shall supply, or shall cause an Indemnified Company Party to supply, Seller with such information and documents requested by Seller as are necessary or advisable for Seller to possess in connection with its participation in any Claim to the extent permitted by this </w:t>
      </w:r>
      <w:r w:rsidRPr="00230E5A">
        <w:rPr>
          <w:rFonts w:ascii="Bookman Old Style" w:hAnsi="Bookman Old Style"/>
          <w:b/>
          <w:sz w:val="22"/>
          <w:szCs w:val="22"/>
        </w:rPr>
        <w:t xml:space="preserve">Section </w:t>
      </w:r>
      <w:r w:rsidR="00166628">
        <w:rPr>
          <w:rFonts w:ascii="Bookman Old Style" w:hAnsi="Bookman Old Style"/>
          <w:b/>
          <w:sz w:val="22"/>
          <w:szCs w:val="22"/>
        </w:rPr>
        <w:t>20</w:t>
      </w:r>
      <w:r w:rsidRPr="00230E5A">
        <w:rPr>
          <w:rFonts w:ascii="Bookman Old Style" w:hAnsi="Bookman Old Style"/>
          <w:b/>
          <w:sz w:val="22"/>
          <w:szCs w:val="22"/>
        </w:rPr>
        <w:t>.1(d)(2)</w:t>
      </w:r>
      <w:r w:rsidRPr="0035239B">
        <w:rPr>
          <w:rFonts w:ascii="Bookman Old Style" w:hAnsi="Bookman Old Style"/>
          <w:sz w:val="22"/>
          <w:szCs w:val="22"/>
        </w:rPr>
        <w:t>.  Company shall not enter, and shall restrict any Indemnified Company Party from entering, into any settlement or other compromise with respect to any Claim without the prior written consent of Seller, which consent shall not be unreasonably withheld or delayed.</w:t>
      </w:r>
    </w:p>
    <w:p w14:paraId="3D555293" w14:textId="0E85A0D4" w:rsidR="0035239B" w:rsidRDefault="0035239B" w:rsidP="0035239B">
      <w:pPr>
        <w:pStyle w:val="BodyText"/>
        <w:numPr>
          <w:ilvl w:val="3"/>
          <w:numId w:val="7"/>
        </w:numPr>
        <w:tabs>
          <w:tab w:val="left" w:pos="0"/>
        </w:tabs>
        <w:spacing w:after="240"/>
        <w:ind w:left="0" w:firstLine="1440"/>
        <w:rPr>
          <w:rFonts w:ascii="Bookman Old Style" w:hAnsi="Bookman Old Style"/>
          <w:sz w:val="22"/>
          <w:szCs w:val="22"/>
        </w:rPr>
      </w:pPr>
      <w:r w:rsidRPr="0035239B">
        <w:rPr>
          <w:rFonts w:ascii="Bookman Old Style" w:hAnsi="Bookman Old Style"/>
          <w:sz w:val="22"/>
          <w:szCs w:val="22"/>
        </w:rPr>
        <w:t xml:space="preserve">Upon payment of any Losses by Seller, pursuant to this </w:t>
      </w:r>
      <w:r w:rsidRPr="00230E5A">
        <w:rPr>
          <w:rFonts w:ascii="Bookman Old Style" w:hAnsi="Bookman Old Style"/>
          <w:b/>
          <w:sz w:val="22"/>
          <w:szCs w:val="22"/>
        </w:rPr>
        <w:t xml:space="preserve">Section </w:t>
      </w:r>
      <w:r w:rsidR="00166628">
        <w:rPr>
          <w:rFonts w:ascii="Bookman Old Style" w:hAnsi="Bookman Old Style"/>
          <w:b/>
          <w:sz w:val="22"/>
          <w:szCs w:val="22"/>
        </w:rPr>
        <w:t>20</w:t>
      </w:r>
      <w:r w:rsidRPr="00230E5A">
        <w:rPr>
          <w:rFonts w:ascii="Bookman Old Style" w:hAnsi="Bookman Old Style"/>
          <w:b/>
          <w:sz w:val="22"/>
          <w:szCs w:val="22"/>
        </w:rPr>
        <w:t>.1</w:t>
      </w:r>
      <w:r w:rsidRPr="0035239B">
        <w:rPr>
          <w:rFonts w:ascii="Bookman Old Style" w:hAnsi="Bookman Old Style"/>
          <w:sz w:val="22"/>
          <w:szCs w:val="22"/>
        </w:rPr>
        <w:t xml:space="preserve"> (Indemnification of Company) or other similar indemnity provisions contained herein, to or on behalf of Company, Seller, without any further action, shall be subrogated to any and all claims that an Indemnified Company Party may have relating thereto.</w:t>
      </w:r>
    </w:p>
    <w:p w14:paraId="54724A0E" w14:textId="61FC0EE8" w:rsidR="0035239B" w:rsidRPr="00043349" w:rsidRDefault="0035239B" w:rsidP="0035239B">
      <w:pPr>
        <w:pStyle w:val="BodyText"/>
        <w:numPr>
          <w:ilvl w:val="3"/>
          <w:numId w:val="7"/>
        </w:numPr>
        <w:tabs>
          <w:tab w:val="left" w:pos="0"/>
        </w:tabs>
        <w:spacing w:after="240"/>
        <w:ind w:left="0" w:firstLine="1440"/>
        <w:rPr>
          <w:rFonts w:ascii="Bookman Old Style" w:hAnsi="Bookman Old Style"/>
          <w:sz w:val="22"/>
          <w:szCs w:val="22"/>
        </w:rPr>
      </w:pPr>
      <w:r w:rsidRPr="0035239B">
        <w:rPr>
          <w:rFonts w:ascii="Bookman Old Style" w:hAnsi="Bookman Old Style"/>
          <w:sz w:val="22"/>
          <w:szCs w:val="22"/>
        </w:rPr>
        <w:t xml:space="preserve">Company shall fully cooperate and cause all Company Indemnified Parties to fully cooperate, in the defense of or response to, any Claim subject to </w:t>
      </w:r>
      <w:r w:rsidRPr="00230E5A">
        <w:rPr>
          <w:rFonts w:ascii="Bookman Old Style" w:hAnsi="Bookman Old Style"/>
          <w:b/>
          <w:sz w:val="22"/>
          <w:szCs w:val="22"/>
        </w:rPr>
        <w:t xml:space="preserve">Section </w:t>
      </w:r>
      <w:r w:rsidR="00166628">
        <w:rPr>
          <w:rFonts w:ascii="Bookman Old Style" w:hAnsi="Bookman Old Style"/>
          <w:b/>
          <w:sz w:val="22"/>
          <w:szCs w:val="22"/>
        </w:rPr>
        <w:t>20</w:t>
      </w:r>
      <w:r w:rsidRPr="00230E5A">
        <w:rPr>
          <w:rFonts w:ascii="Bookman Old Style" w:hAnsi="Bookman Old Style"/>
          <w:b/>
          <w:sz w:val="22"/>
          <w:szCs w:val="22"/>
        </w:rPr>
        <w:t>.1</w:t>
      </w:r>
      <w:r w:rsidRPr="0035239B">
        <w:rPr>
          <w:rFonts w:ascii="Bookman Old Style" w:hAnsi="Bookman Old Style"/>
          <w:sz w:val="22"/>
          <w:szCs w:val="22"/>
        </w:rPr>
        <w:t xml:space="preserve"> (Indemnification of Company).</w:t>
      </w:r>
    </w:p>
    <w:p w14:paraId="7C822C73" w14:textId="6FBE1A9A" w:rsidR="00312424" w:rsidRPr="004F1A87" w:rsidRDefault="00E703DA"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sidRPr="004F1A87">
        <w:rPr>
          <w:rFonts w:ascii="Bookman Old Style" w:hAnsi="Bookman Old Style"/>
          <w:b/>
          <w:sz w:val="28"/>
          <w:szCs w:val="28"/>
        </w:rPr>
        <w:t>Indemnification of Seller.</w:t>
      </w:r>
    </w:p>
    <w:p w14:paraId="4DD96EB5" w14:textId="1D2C6DC3" w:rsidR="00E703DA" w:rsidRPr="00043349" w:rsidRDefault="00E703DA" w:rsidP="003E15D1">
      <w:pPr>
        <w:pStyle w:val="BodyText"/>
        <w:numPr>
          <w:ilvl w:val="2"/>
          <w:numId w:val="7"/>
        </w:numPr>
        <w:tabs>
          <w:tab w:val="left" w:pos="0"/>
        </w:tabs>
        <w:spacing w:after="240"/>
        <w:ind w:left="0" w:firstLine="720"/>
        <w:rPr>
          <w:rFonts w:ascii="Bookman Old Style" w:hAnsi="Bookman Old Style"/>
          <w:sz w:val="22"/>
          <w:szCs w:val="22"/>
        </w:rPr>
      </w:pPr>
      <w:bookmarkStart w:id="154" w:name="_DV_C605"/>
      <w:bookmarkStart w:id="155" w:name="_Toc489595660"/>
      <w:r w:rsidRPr="00043349">
        <w:rPr>
          <w:rFonts w:ascii="Bookman Old Style" w:hAnsi="Bookman Old Style"/>
          <w:b/>
          <w:sz w:val="22"/>
          <w:szCs w:val="22"/>
        </w:rPr>
        <w:t>Third</w:t>
      </w:r>
      <w:r w:rsidR="00246E11" w:rsidRPr="00043349">
        <w:rPr>
          <w:rFonts w:ascii="Bookman Old Style" w:hAnsi="Bookman Old Style"/>
          <w:b/>
          <w:sz w:val="22"/>
          <w:szCs w:val="22"/>
        </w:rPr>
        <w:t>-</w:t>
      </w:r>
      <w:r w:rsidRPr="00043349">
        <w:rPr>
          <w:rFonts w:ascii="Bookman Old Style" w:hAnsi="Bookman Old Style"/>
          <w:b/>
          <w:sz w:val="22"/>
          <w:szCs w:val="22"/>
        </w:rPr>
        <w:t>Party Claims</w:t>
      </w:r>
      <w:bookmarkStart w:id="156" w:name="_DV_M571"/>
      <w:bookmarkEnd w:id="154"/>
      <w:bookmarkEnd w:id="156"/>
      <w:r w:rsidRPr="00043349">
        <w:rPr>
          <w:rFonts w:ascii="Bookman Old Style" w:hAnsi="Bookman Old Style"/>
          <w:b/>
          <w:sz w:val="22"/>
          <w:szCs w:val="22"/>
        </w:rPr>
        <w:t>.</w:t>
      </w:r>
      <w:r w:rsidRPr="00043349">
        <w:rPr>
          <w:rFonts w:ascii="Bookman Old Style" w:hAnsi="Bookman Old Style"/>
          <w:sz w:val="22"/>
          <w:szCs w:val="22"/>
        </w:rPr>
        <w:t xml:space="preserve">  Company shall indemnify, defend, and hold harmless Seller, its successors, permitted assigns, affiliates, controlling persons, directors, officers, employees, agents, </w:t>
      </w:r>
      <w:bookmarkStart w:id="157" w:name="_DV_M572"/>
      <w:bookmarkEnd w:id="157"/>
      <w:r w:rsidRPr="00043349">
        <w:rPr>
          <w:rFonts w:ascii="Bookman Old Style" w:hAnsi="Bookman Old Style"/>
          <w:sz w:val="22"/>
          <w:szCs w:val="22"/>
        </w:rPr>
        <w:t>contractors</w:t>
      </w:r>
      <w:bookmarkStart w:id="158" w:name="_DV_C607"/>
      <w:r w:rsidRPr="00043349">
        <w:rPr>
          <w:rFonts w:ascii="Bookman Old Style" w:hAnsi="Bookman Old Style"/>
          <w:sz w:val="22"/>
          <w:szCs w:val="22"/>
        </w:rPr>
        <w:t>, subcontractors</w:t>
      </w:r>
      <w:bookmarkStart w:id="159" w:name="_DV_M573"/>
      <w:bookmarkEnd w:id="158"/>
      <w:bookmarkEnd w:id="159"/>
      <w:r w:rsidRPr="00043349">
        <w:rPr>
          <w:rFonts w:ascii="Bookman Old Style" w:hAnsi="Bookman Old Style"/>
          <w:sz w:val="22"/>
          <w:szCs w:val="22"/>
        </w:rPr>
        <w:t xml:space="preserve"> and </w:t>
      </w:r>
      <w:bookmarkStart w:id="160" w:name="_DV_C608"/>
      <w:r w:rsidRPr="00043349">
        <w:rPr>
          <w:rFonts w:ascii="Bookman Old Style" w:hAnsi="Bookman Old Style"/>
          <w:sz w:val="22"/>
          <w:szCs w:val="22"/>
        </w:rPr>
        <w:t>their</w:t>
      </w:r>
      <w:bookmarkStart w:id="161" w:name="_DV_M574"/>
      <w:bookmarkEnd w:id="160"/>
      <w:bookmarkEnd w:id="161"/>
      <w:r w:rsidRPr="00043349">
        <w:rPr>
          <w:rFonts w:ascii="Bookman Old Style" w:hAnsi="Bookman Old Style"/>
          <w:sz w:val="22"/>
          <w:szCs w:val="22"/>
        </w:rPr>
        <w:t xml:space="preserve"> employees</w:t>
      </w:r>
      <w:bookmarkStart w:id="162" w:name="_DV_C610"/>
      <w:r w:rsidRPr="00043349">
        <w:rPr>
          <w:rFonts w:ascii="Bookman Old Style" w:hAnsi="Bookman Old Style"/>
          <w:sz w:val="22"/>
          <w:szCs w:val="22"/>
        </w:rPr>
        <w:t xml:space="preserve"> of any of them</w:t>
      </w:r>
      <w:bookmarkStart w:id="163" w:name="_DV_M575"/>
      <w:bookmarkEnd w:id="162"/>
      <w:bookmarkEnd w:id="163"/>
      <w:r w:rsidRPr="00043349">
        <w:rPr>
          <w:rFonts w:ascii="Bookman Old Style" w:hAnsi="Bookman Old Style"/>
          <w:sz w:val="22"/>
          <w:szCs w:val="22"/>
        </w:rPr>
        <w:t xml:space="preserve"> (</w:t>
      </w:r>
      <w:r w:rsidR="00246E11" w:rsidRPr="00043349">
        <w:rPr>
          <w:rFonts w:ascii="Bookman Old Style" w:hAnsi="Bookman Old Style"/>
          <w:sz w:val="22"/>
          <w:szCs w:val="22"/>
        </w:rPr>
        <w:t>each</w:t>
      </w:r>
      <w:r w:rsidRPr="00043349">
        <w:rPr>
          <w:rFonts w:ascii="Bookman Old Style" w:hAnsi="Bookman Old Style"/>
          <w:sz w:val="22"/>
          <w:szCs w:val="22"/>
        </w:rPr>
        <w:t>,</w:t>
      </w:r>
      <w:r w:rsidR="00246E11" w:rsidRPr="00043349">
        <w:rPr>
          <w:rFonts w:ascii="Bookman Old Style" w:hAnsi="Bookman Old Style"/>
          <w:sz w:val="22"/>
          <w:szCs w:val="22"/>
        </w:rPr>
        <w:t xml:space="preserve"> a</w:t>
      </w:r>
      <w:r w:rsidRPr="00043349">
        <w:rPr>
          <w:rFonts w:ascii="Bookman Old Style" w:hAnsi="Bookman Old Style"/>
          <w:sz w:val="22"/>
          <w:szCs w:val="22"/>
        </w:rPr>
        <w:t xml:space="preserve"> “</w:t>
      </w:r>
      <w:r w:rsidRPr="00043349">
        <w:rPr>
          <w:rFonts w:ascii="Bookman Old Style" w:hAnsi="Bookman Old Style"/>
          <w:b/>
          <w:sz w:val="22"/>
          <w:szCs w:val="22"/>
        </w:rPr>
        <w:t>Indemnified Seller Party</w:t>
      </w:r>
      <w:r w:rsidRPr="00043349">
        <w:rPr>
          <w:rFonts w:ascii="Bookman Old Style" w:hAnsi="Bookman Old Style"/>
          <w:sz w:val="22"/>
          <w:szCs w:val="22"/>
        </w:rPr>
        <w:t xml:space="preserve">”), from and against any Losses suffered, incurred or sustained by any Indemnified Seller Party </w:t>
      </w:r>
      <w:bookmarkStart w:id="164" w:name="_DV_C612"/>
      <w:r w:rsidRPr="00043349">
        <w:rPr>
          <w:rFonts w:ascii="Bookman Old Style" w:hAnsi="Bookman Old Style"/>
          <w:sz w:val="22"/>
          <w:szCs w:val="22"/>
        </w:rPr>
        <w:t>due to</w:t>
      </w:r>
      <w:bookmarkStart w:id="165" w:name="_DV_M576"/>
      <w:bookmarkEnd w:id="164"/>
      <w:bookmarkEnd w:id="165"/>
      <w:r w:rsidRPr="00043349">
        <w:rPr>
          <w:rFonts w:ascii="Bookman Old Style" w:hAnsi="Bookman Old Style"/>
          <w:sz w:val="22"/>
          <w:szCs w:val="22"/>
        </w:rPr>
        <w:t xml:space="preserve"> any Claim</w:t>
      </w:r>
      <w:r w:rsidR="00EC2D9B">
        <w:rPr>
          <w:rFonts w:ascii="Bookman Old Style" w:hAnsi="Bookman Old Style"/>
          <w:sz w:val="22"/>
          <w:szCs w:val="22"/>
        </w:rPr>
        <w:t xml:space="preserve"> (whether or not well founded, meritorious or unmeritorious)</w:t>
      </w:r>
      <w:r w:rsidRPr="00043349">
        <w:rPr>
          <w:rFonts w:ascii="Bookman Old Style" w:hAnsi="Bookman Old Style"/>
          <w:sz w:val="22"/>
          <w:szCs w:val="22"/>
        </w:rPr>
        <w:t xml:space="preserve"> by a third party not controlled by or under common owner</w:t>
      </w:r>
      <w:r w:rsidR="00EC2D9B">
        <w:rPr>
          <w:rFonts w:ascii="Bookman Old Style" w:hAnsi="Bookman Old Style"/>
          <w:sz w:val="22"/>
          <w:szCs w:val="22"/>
        </w:rPr>
        <w:t>ship and/or control with Seller</w:t>
      </w:r>
      <w:r w:rsidRPr="00043349">
        <w:rPr>
          <w:rFonts w:ascii="Bookman Old Style" w:hAnsi="Bookman Old Style"/>
          <w:sz w:val="22"/>
          <w:szCs w:val="22"/>
        </w:rPr>
        <w:t xml:space="preserve"> relating</w:t>
      </w:r>
      <w:r w:rsidR="00EC2D9B">
        <w:rPr>
          <w:rFonts w:ascii="Bookman Old Style" w:hAnsi="Bookman Old Style"/>
          <w:sz w:val="22"/>
          <w:szCs w:val="22"/>
        </w:rPr>
        <w:t xml:space="preserve"> to (</w:t>
      </w:r>
      <w:proofErr w:type="spellStart"/>
      <w:r w:rsidR="00EC2D9B">
        <w:rPr>
          <w:rFonts w:ascii="Bookman Old Style" w:hAnsi="Bookman Old Style"/>
          <w:sz w:val="22"/>
          <w:szCs w:val="22"/>
        </w:rPr>
        <w:t>i</w:t>
      </w:r>
      <w:proofErr w:type="spellEnd"/>
      <w:r w:rsidR="00EC2D9B">
        <w:rPr>
          <w:rFonts w:ascii="Bookman Old Style" w:hAnsi="Bookman Old Style"/>
          <w:sz w:val="22"/>
          <w:szCs w:val="22"/>
        </w:rPr>
        <w:t xml:space="preserve">) the </w:t>
      </w:r>
      <w:r w:rsidR="00BB63F4" w:rsidRPr="00043349">
        <w:rPr>
          <w:rFonts w:ascii="Bookman Old Style" w:hAnsi="Bookman Old Style"/>
          <w:sz w:val="22"/>
          <w:szCs w:val="22"/>
        </w:rPr>
        <w:t>development, permitting, deployment</w:t>
      </w:r>
      <w:r w:rsidR="00BB63F4">
        <w:rPr>
          <w:rFonts w:ascii="Bookman Old Style" w:hAnsi="Bookman Old Style"/>
          <w:sz w:val="22"/>
          <w:szCs w:val="22"/>
        </w:rPr>
        <w:t xml:space="preserve">, </w:t>
      </w:r>
      <w:r w:rsidR="00EC2D9B">
        <w:rPr>
          <w:rFonts w:ascii="Bookman Old Style" w:hAnsi="Bookman Old Style"/>
          <w:sz w:val="22"/>
          <w:szCs w:val="22"/>
        </w:rPr>
        <w:t xml:space="preserve">ownership, operation and/or maintenance of the Company-Owned Interconnection Facilities; </w:t>
      </w:r>
      <w:r w:rsidR="00EC2D9B" w:rsidRPr="00043349">
        <w:rPr>
          <w:rFonts w:ascii="Bookman Old Style" w:hAnsi="Bookman Old Style"/>
          <w:sz w:val="22"/>
          <w:szCs w:val="22"/>
        </w:rPr>
        <w:t>or</w:t>
      </w:r>
      <w:r w:rsidR="00EC2D9B">
        <w:rPr>
          <w:rFonts w:ascii="Bookman Old Style" w:hAnsi="Bookman Old Style"/>
          <w:sz w:val="22"/>
          <w:szCs w:val="22"/>
        </w:rPr>
        <w:t xml:space="preserve"> (ii)</w:t>
      </w:r>
      <w:r w:rsidR="00EC2D9B" w:rsidRPr="00043349">
        <w:rPr>
          <w:rFonts w:ascii="Bookman Old Style" w:hAnsi="Bookman Old Style"/>
          <w:sz w:val="22"/>
          <w:szCs w:val="22"/>
        </w:rPr>
        <w:t xml:space="preserve"> </w:t>
      </w:r>
      <w:r w:rsidRPr="00043349">
        <w:rPr>
          <w:rFonts w:ascii="Bookman Old Style" w:hAnsi="Bookman Old Style"/>
          <w:sz w:val="22"/>
          <w:szCs w:val="22"/>
        </w:rPr>
        <w:t xml:space="preserve">to any actual or alleged personal injury or death or damage to property, in any way arising out of, incident to, or resulting directly or indirectly from the acts or omissions of </w:t>
      </w:r>
      <w:bookmarkStart w:id="166" w:name="_DV_M578"/>
      <w:bookmarkEnd w:id="166"/>
      <w:r w:rsidRPr="00043349">
        <w:rPr>
          <w:rFonts w:ascii="Bookman Old Style" w:hAnsi="Bookman Old Style"/>
          <w:sz w:val="22"/>
          <w:szCs w:val="22"/>
        </w:rPr>
        <w:t xml:space="preserve">Company, except to the extent that any </w:t>
      </w:r>
      <w:bookmarkStart w:id="167" w:name="_DV_C617"/>
      <w:r w:rsidRPr="00043349">
        <w:rPr>
          <w:rFonts w:ascii="Bookman Old Style" w:hAnsi="Bookman Old Style"/>
          <w:sz w:val="22"/>
          <w:szCs w:val="22"/>
        </w:rPr>
        <w:t>such Loss</w:t>
      </w:r>
      <w:bookmarkStart w:id="168" w:name="_DV_M579"/>
      <w:bookmarkEnd w:id="167"/>
      <w:bookmarkEnd w:id="168"/>
      <w:r w:rsidRPr="00043349">
        <w:rPr>
          <w:rFonts w:ascii="Bookman Old Style" w:hAnsi="Bookman Old Style"/>
          <w:sz w:val="22"/>
          <w:szCs w:val="22"/>
        </w:rPr>
        <w:t xml:space="preserve"> is attributable to the negligence or willful misconduct of an Indemnified Seller Party.</w:t>
      </w:r>
      <w:bookmarkEnd w:id="155"/>
    </w:p>
    <w:p w14:paraId="02432DEB" w14:textId="4D7ED0B6" w:rsidR="00EC2D9B" w:rsidRDefault="00EC2D9B" w:rsidP="003E15D1">
      <w:pPr>
        <w:pStyle w:val="BodyText"/>
        <w:widowControl/>
        <w:numPr>
          <w:ilvl w:val="2"/>
          <w:numId w:val="7"/>
        </w:numPr>
        <w:tabs>
          <w:tab w:val="left" w:pos="0"/>
        </w:tabs>
        <w:spacing w:after="240"/>
        <w:ind w:left="0" w:firstLine="720"/>
        <w:rPr>
          <w:rFonts w:ascii="Bookman Old Style" w:hAnsi="Bookman Old Style"/>
          <w:sz w:val="22"/>
          <w:szCs w:val="22"/>
        </w:rPr>
      </w:pPr>
      <w:r w:rsidRPr="00043349">
        <w:rPr>
          <w:rFonts w:ascii="Bookman Old Style" w:hAnsi="Bookman Old Style"/>
          <w:b/>
          <w:sz w:val="22"/>
          <w:szCs w:val="22"/>
        </w:rPr>
        <w:t>Compliance with Laws.</w:t>
      </w:r>
      <w:r w:rsidRPr="00043349">
        <w:rPr>
          <w:rFonts w:ascii="Bookman Old Style" w:hAnsi="Bookman Old Style"/>
          <w:sz w:val="22"/>
          <w:szCs w:val="22"/>
        </w:rPr>
        <w:t xml:space="preserve">  Any Losses incurred by an Indemnified </w:t>
      </w:r>
      <w:r>
        <w:rPr>
          <w:rFonts w:ascii="Bookman Old Style" w:hAnsi="Bookman Old Style"/>
          <w:sz w:val="22"/>
          <w:szCs w:val="22"/>
        </w:rPr>
        <w:t>Company</w:t>
      </w:r>
      <w:r w:rsidRPr="00043349">
        <w:rPr>
          <w:rFonts w:ascii="Bookman Old Style" w:hAnsi="Bookman Old Style"/>
          <w:sz w:val="22"/>
          <w:szCs w:val="22"/>
        </w:rPr>
        <w:t xml:space="preserve"> Party for noncompliance by </w:t>
      </w:r>
      <w:r>
        <w:rPr>
          <w:rFonts w:ascii="Bookman Old Style" w:hAnsi="Bookman Old Style"/>
          <w:sz w:val="22"/>
          <w:szCs w:val="22"/>
        </w:rPr>
        <w:t>Company</w:t>
      </w:r>
      <w:r w:rsidRPr="00043349">
        <w:rPr>
          <w:rFonts w:ascii="Bookman Old Style" w:hAnsi="Bookman Old Style"/>
          <w:sz w:val="22"/>
          <w:szCs w:val="22"/>
        </w:rPr>
        <w:t xml:space="preserve"> or an Indemnified </w:t>
      </w:r>
      <w:r>
        <w:rPr>
          <w:rFonts w:ascii="Bookman Old Style" w:hAnsi="Bookman Old Style"/>
          <w:sz w:val="22"/>
          <w:szCs w:val="22"/>
        </w:rPr>
        <w:t>Company</w:t>
      </w:r>
      <w:r w:rsidRPr="00043349">
        <w:rPr>
          <w:rFonts w:ascii="Bookman Old Style" w:hAnsi="Bookman Old Style"/>
          <w:sz w:val="22"/>
          <w:szCs w:val="22"/>
        </w:rPr>
        <w:t xml:space="preserve"> Party with applicable Laws shall not be reimbursed by </w:t>
      </w:r>
      <w:r>
        <w:rPr>
          <w:rFonts w:ascii="Bookman Old Style" w:hAnsi="Bookman Old Style"/>
          <w:sz w:val="22"/>
          <w:szCs w:val="22"/>
        </w:rPr>
        <w:t>Seller</w:t>
      </w:r>
      <w:r w:rsidRPr="00043349">
        <w:rPr>
          <w:rFonts w:ascii="Bookman Old Style" w:hAnsi="Bookman Old Style"/>
          <w:sz w:val="22"/>
          <w:szCs w:val="22"/>
        </w:rPr>
        <w:t xml:space="preserve"> but shall be the sole responsibility of </w:t>
      </w:r>
      <w:r>
        <w:rPr>
          <w:rFonts w:ascii="Bookman Old Style" w:hAnsi="Bookman Old Style"/>
          <w:sz w:val="22"/>
          <w:szCs w:val="22"/>
        </w:rPr>
        <w:t>Company</w:t>
      </w:r>
      <w:r w:rsidRPr="00043349">
        <w:rPr>
          <w:rFonts w:ascii="Bookman Old Style" w:hAnsi="Bookman Old Style"/>
          <w:sz w:val="22"/>
          <w:szCs w:val="22"/>
        </w:rPr>
        <w:t xml:space="preserve">.  </w:t>
      </w:r>
      <w:r>
        <w:rPr>
          <w:rFonts w:ascii="Bookman Old Style" w:hAnsi="Bookman Old Style"/>
          <w:sz w:val="22"/>
          <w:szCs w:val="22"/>
        </w:rPr>
        <w:t>Company</w:t>
      </w:r>
      <w:r w:rsidRPr="00043349">
        <w:rPr>
          <w:rFonts w:ascii="Bookman Old Style" w:hAnsi="Bookman Old Style"/>
          <w:sz w:val="22"/>
          <w:szCs w:val="22"/>
        </w:rPr>
        <w:t xml:space="preserve"> shall indemnify, </w:t>
      </w:r>
      <w:proofErr w:type="gramStart"/>
      <w:r w:rsidRPr="00043349">
        <w:rPr>
          <w:rFonts w:ascii="Bookman Old Style" w:hAnsi="Bookman Old Style"/>
          <w:sz w:val="22"/>
          <w:szCs w:val="22"/>
        </w:rPr>
        <w:t>defend</w:t>
      </w:r>
      <w:proofErr w:type="gramEnd"/>
      <w:r w:rsidRPr="00043349">
        <w:rPr>
          <w:rFonts w:ascii="Bookman Old Style" w:hAnsi="Bookman Old Style"/>
          <w:sz w:val="22"/>
          <w:szCs w:val="22"/>
        </w:rPr>
        <w:t xml:space="preserve"> and hold harmless each Indemnified </w:t>
      </w:r>
      <w:r>
        <w:rPr>
          <w:rFonts w:ascii="Bookman Old Style" w:hAnsi="Bookman Old Style"/>
          <w:sz w:val="22"/>
          <w:szCs w:val="22"/>
        </w:rPr>
        <w:t>Seller</w:t>
      </w:r>
      <w:r w:rsidRPr="00043349">
        <w:rPr>
          <w:rFonts w:ascii="Bookman Old Style" w:hAnsi="Bookman Old Style"/>
          <w:sz w:val="22"/>
          <w:szCs w:val="22"/>
        </w:rPr>
        <w:t xml:space="preserve"> Party from and against any and all Losses in any way arising out of, incident to, or resulting directly or indirectly from the failure of </w:t>
      </w:r>
      <w:r>
        <w:rPr>
          <w:rFonts w:ascii="Bookman Old Style" w:hAnsi="Bookman Old Style"/>
          <w:sz w:val="22"/>
          <w:szCs w:val="22"/>
        </w:rPr>
        <w:t>Company</w:t>
      </w:r>
      <w:r w:rsidRPr="00043349">
        <w:rPr>
          <w:rFonts w:ascii="Bookman Old Style" w:hAnsi="Bookman Old Style"/>
          <w:sz w:val="22"/>
          <w:szCs w:val="22"/>
        </w:rPr>
        <w:t xml:space="preserve"> to comply with any Laws.</w:t>
      </w:r>
    </w:p>
    <w:p w14:paraId="1519BA26" w14:textId="2815369A" w:rsidR="00594C75" w:rsidRDefault="0035239B" w:rsidP="003E15D1">
      <w:pPr>
        <w:pStyle w:val="BodyText"/>
        <w:widowControl/>
        <w:numPr>
          <w:ilvl w:val="2"/>
          <w:numId w:val="7"/>
        </w:numPr>
        <w:tabs>
          <w:tab w:val="left" w:pos="0"/>
        </w:tabs>
        <w:spacing w:after="240"/>
        <w:ind w:left="0" w:firstLine="720"/>
        <w:rPr>
          <w:rFonts w:ascii="Bookman Old Style" w:hAnsi="Bookman Old Style"/>
          <w:sz w:val="22"/>
          <w:szCs w:val="22"/>
        </w:rPr>
      </w:pPr>
      <w:r>
        <w:rPr>
          <w:rFonts w:ascii="Bookman Old Style" w:hAnsi="Bookman Old Style"/>
          <w:b/>
          <w:sz w:val="22"/>
          <w:szCs w:val="22"/>
        </w:rPr>
        <w:lastRenderedPageBreak/>
        <w:t>Notice of Claim.</w:t>
      </w:r>
      <w:r>
        <w:rPr>
          <w:rFonts w:ascii="Bookman Old Style" w:hAnsi="Bookman Old Style"/>
          <w:sz w:val="22"/>
          <w:szCs w:val="22"/>
        </w:rPr>
        <w:t xml:space="preserve">  </w:t>
      </w:r>
      <w:r w:rsidRPr="0035239B">
        <w:rPr>
          <w:rFonts w:ascii="Bookman Old Style" w:hAnsi="Bookman Old Style"/>
          <w:sz w:val="22"/>
          <w:szCs w:val="22"/>
        </w:rPr>
        <w:t xml:space="preserve">If </w:t>
      </w:r>
      <w:r>
        <w:rPr>
          <w:rFonts w:ascii="Bookman Old Style" w:hAnsi="Bookman Old Style"/>
          <w:sz w:val="22"/>
          <w:szCs w:val="22"/>
        </w:rPr>
        <w:t>Company</w:t>
      </w:r>
      <w:r w:rsidRPr="0035239B">
        <w:rPr>
          <w:rFonts w:ascii="Bookman Old Style" w:hAnsi="Bookman Old Style"/>
          <w:sz w:val="22"/>
          <w:szCs w:val="22"/>
        </w:rPr>
        <w:t xml:space="preserve"> shall obtain knowledge of any Claim subject to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w:t>
      </w:r>
      <w:r>
        <w:rPr>
          <w:rFonts w:ascii="Bookman Old Style" w:hAnsi="Bookman Old Style"/>
          <w:b/>
          <w:sz w:val="22"/>
          <w:szCs w:val="22"/>
        </w:rPr>
        <w:t>2</w:t>
      </w:r>
      <w:r w:rsidRPr="0035239B">
        <w:rPr>
          <w:rFonts w:ascii="Bookman Old Style" w:hAnsi="Bookman Old Style"/>
          <w:b/>
          <w:sz w:val="22"/>
          <w:szCs w:val="22"/>
        </w:rPr>
        <w:t>(a)</w:t>
      </w:r>
      <w:r w:rsidRPr="0035239B">
        <w:rPr>
          <w:rFonts w:ascii="Bookman Old Style" w:hAnsi="Bookman Old Style"/>
          <w:sz w:val="22"/>
          <w:szCs w:val="22"/>
        </w:rPr>
        <w:t xml:space="preserve"> (Indemnification Against Third Party Claims), </w:t>
      </w:r>
      <w:r w:rsidRPr="0035239B">
        <w:rPr>
          <w:rFonts w:ascii="Bookman Old Style" w:hAnsi="Bookman Old Style"/>
          <w:b/>
          <w:sz w:val="22"/>
          <w:szCs w:val="22"/>
        </w:rPr>
        <w:t xml:space="preserve">Section </w:t>
      </w:r>
      <w:r>
        <w:rPr>
          <w:rFonts w:ascii="Bookman Old Style" w:hAnsi="Bookman Old Style"/>
          <w:b/>
          <w:sz w:val="22"/>
          <w:szCs w:val="22"/>
        </w:rPr>
        <w:t>20</w:t>
      </w:r>
      <w:r w:rsidRPr="0035239B">
        <w:rPr>
          <w:rFonts w:ascii="Bookman Old Style" w:hAnsi="Bookman Old Style"/>
          <w:b/>
          <w:sz w:val="22"/>
          <w:szCs w:val="22"/>
        </w:rPr>
        <w:t>.</w:t>
      </w:r>
      <w:r>
        <w:rPr>
          <w:rFonts w:ascii="Bookman Old Style" w:hAnsi="Bookman Old Style"/>
          <w:b/>
          <w:sz w:val="22"/>
          <w:szCs w:val="22"/>
        </w:rPr>
        <w:t>2</w:t>
      </w:r>
      <w:r w:rsidRPr="0035239B">
        <w:rPr>
          <w:rFonts w:ascii="Bookman Old Style" w:hAnsi="Bookman Old Style"/>
          <w:b/>
          <w:sz w:val="22"/>
          <w:szCs w:val="22"/>
        </w:rPr>
        <w:t>(b)</w:t>
      </w:r>
      <w:r w:rsidRPr="0035239B">
        <w:rPr>
          <w:rFonts w:ascii="Bookman Old Style" w:hAnsi="Bookman Old Style"/>
          <w:sz w:val="22"/>
          <w:szCs w:val="22"/>
        </w:rPr>
        <w:t xml:space="preserve"> (Compliance with Laws) or otherwise under this Agreement, </w:t>
      </w:r>
      <w:r>
        <w:rPr>
          <w:rFonts w:ascii="Bookman Old Style" w:hAnsi="Bookman Old Style"/>
          <w:sz w:val="22"/>
          <w:szCs w:val="22"/>
        </w:rPr>
        <w:t>Company</w:t>
      </w:r>
      <w:r w:rsidRPr="0035239B">
        <w:rPr>
          <w:rFonts w:ascii="Bookman Old Style" w:hAnsi="Bookman Old Style"/>
          <w:sz w:val="22"/>
          <w:szCs w:val="22"/>
        </w:rPr>
        <w:t xml:space="preserve"> shall give prompt notice thereof to </w:t>
      </w:r>
      <w:r>
        <w:rPr>
          <w:rFonts w:ascii="Bookman Old Style" w:hAnsi="Bookman Old Style"/>
          <w:sz w:val="22"/>
          <w:szCs w:val="22"/>
        </w:rPr>
        <w:t>Seller</w:t>
      </w:r>
      <w:r w:rsidRPr="0035239B">
        <w:rPr>
          <w:rFonts w:ascii="Bookman Old Style" w:hAnsi="Bookman Old Style"/>
          <w:sz w:val="22"/>
          <w:szCs w:val="22"/>
        </w:rPr>
        <w:t xml:space="preserve">, and if </w:t>
      </w:r>
      <w:r>
        <w:rPr>
          <w:rFonts w:ascii="Bookman Old Style" w:hAnsi="Bookman Old Style"/>
          <w:sz w:val="22"/>
          <w:szCs w:val="22"/>
        </w:rPr>
        <w:t>Seller</w:t>
      </w:r>
      <w:r w:rsidRPr="0035239B">
        <w:rPr>
          <w:rFonts w:ascii="Bookman Old Style" w:hAnsi="Bookman Old Style"/>
          <w:sz w:val="22"/>
          <w:szCs w:val="22"/>
        </w:rPr>
        <w:t xml:space="preserve"> shall obtain any such knowledge, </w:t>
      </w:r>
      <w:r>
        <w:rPr>
          <w:rFonts w:ascii="Bookman Old Style" w:hAnsi="Bookman Old Style"/>
          <w:sz w:val="22"/>
          <w:szCs w:val="22"/>
        </w:rPr>
        <w:t>Seller</w:t>
      </w:r>
      <w:r w:rsidRPr="0035239B">
        <w:rPr>
          <w:rFonts w:ascii="Bookman Old Style" w:hAnsi="Bookman Old Style"/>
          <w:sz w:val="22"/>
          <w:szCs w:val="22"/>
        </w:rPr>
        <w:t xml:space="preserve"> shall give prompt notice thereof to </w:t>
      </w:r>
      <w:r>
        <w:rPr>
          <w:rFonts w:ascii="Bookman Old Style" w:hAnsi="Bookman Old Style"/>
          <w:sz w:val="22"/>
          <w:szCs w:val="22"/>
        </w:rPr>
        <w:t>Company</w:t>
      </w:r>
      <w:r w:rsidRPr="0035239B">
        <w:rPr>
          <w:rFonts w:ascii="Bookman Old Style" w:hAnsi="Bookman Old Style"/>
          <w:sz w:val="22"/>
          <w:szCs w:val="22"/>
        </w:rPr>
        <w:t>.</w:t>
      </w:r>
    </w:p>
    <w:p w14:paraId="7E8AF569" w14:textId="69EA061C" w:rsidR="0035239B" w:rsidRDefault="0035239B" w:rsidP="003E15D1">
      <w:pPr>
        <w:pStyle w:val="BodyText"/>
        <w:widowControl/>
        <w:numPr>
          <w:ilvl w:val="2"/>
          <w:numId w:val="7"/>
        </w:numPr>
        <w:tabs>
          <w:tab w:val="left" w:pos="0"/>
        </w:tabs>
        <w:spacing w:after="240"/>
        <w:ind w:left="0" w:firstLine="720"/>
        <w:rPr>
          <w:rFonts w:ascii="Bookman Old Style" w:hAnsi="Bookman Old Style"/>
          <w:sz w:val="22"/>
          <w:szCs w:val="22"/>
        </w:rPr>
      </w:pPr>
      <w:r>
        <w:rPr>
          <w:rFonts w:ascii="Bookman Old Style" w:hAnsi="Bookman Old Style"/>
          <w:b/>
          <w:sz w:val="22"/>
          <w:szCs w:val="22"/>
        </w:rPr>
        <w:t>Indemnification Procedures.</w:t>
      </w:r>
    </w:p>
    <w:p w14:paraId="51F94267" w14:textId="6312FB9C" w:rsidR="0035239B" w:rsidRDefault="00220F23" w:rsidP="0035239B">
      <w:pPr>
        <w:pStyle w:val="BodyText"/>
        <w:widowControl/>
        <w:numPr>
          <w:ilvl w:val="3"/>
          <w:numId w:val="7"/>
        </w:numPr>
        <w:tabs>
          <w:tab w:val="left" w:pos="0"/>
        </w:tabs>
        <w:spacing w:after="240"/>
        <w:ind w:left="0" w:firstLine="1440"/>
        <w:rPr>
          <w:rFonts w:ascii="Bookman Old Style" w:hAnsi="Bookman Old Style"/>
          <w:sz w:val="22"/>
          <w:szCs w:val="22"/>
        </w:rPr>
      </w:pPr>
      <w:r w:rsidRPr="00220F23">
        <w:rPr>
          <w:rFonts w:ascii="Bookman Old Style" w:hAnsi="Bookman Old Style"/>
          <w:sz w:val="22"/>
          <w:szCs w:val="22"/>
        </w:rPr>
        <w:t xml:space="preserve">In case any Claim subject to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.2(a)</w:t>
      </w:r>
      <w:r w:rsidRPr="00220F23">
        <w:rPr>
          <w:rFonts w:ascii="Bookman Old Style" w:hAnsi="Bookman Old Style"/>
          <w:sz w:val="22"/>
          <w:szCs w:val="22"/>
        </w:rPr>
        <w:t xml:space="preserve"> (Indemnification Against Third Party Claims),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.2(b)</w:t>
      </w:r>
      <w:r w:rsidRPr="00220F23">
        <w:rPr>
          <w:rFonts w:ascii="Bookman Old Style" w:hAnsi="Bookman Old Style"/>
          <w:sz w:val="22"/>
          <w:szCs w:val="22"/>
        </w:rPr>
        <w:t xml:space="preserve"> (Compliance with Laws), or otherwise under this Agreement, shall be brought against an Indemnified Seller Party, Seller shall notify Company of the commencement thereof and, provided that Company has acknowledged in writing to Seller its obligation to an Indemnified Seller Party under this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w:t>
      </w:r>
      <w:r w:rsidRPr="00220F23">
        <w:rPr>
          <w:rFonts w:ascii="Bookman Old Style" w:hAnsi="Bookman Old Style"/>
          <w:sz w:val="22"/>
          <w:szCs w:val="22"/>
        </w:rPr>
        <w:t xml:space="preserve"> (Indemnification of Seller), Company shall be entitled, at its own expense, acting through counsel acceptable to Seller, to participate in and, to the extent that Company desires, to assume and control the defense thereof; </w:t>
      </w:r>
      <w:r w:rsidRPr="00166628">
        <w:rPr>
          <w:rFonts w:ascii="Bookman Old Style" w:hAnsi="Bookman Old Style"/>
          <w:sz w:val="22"/>
          <w:szCs w:val="22"/>
        </w:rPr>
        <w:t>provided</w:t>
      </w:r>
      <w:r w:rsidRPr="00220F23">
        <w:rPr>
          <w:rFonts w:ascii="Bookman Old Style" w:hAnsi="Bookman Old Style"/>
          <w:sz w:val="22"/>
          <w:szCs w:val="22"/>
        </w:rPr>
        <w:t>, however, that Company shall not compromise or settle a Claim against an Indemnified Seller Party without the prior written consent of Seller which consent shall not be unreasonably withheld or delayed.</w:t>
      </w:r>
    </w:p>
    <w:p w14:paraId="143ABBBF" w14:textId="30602CF0" w:rsidR="00220F23" w:rsidRDefault="00220F23" w:rsidP="0035239B">
      <w:pPr>
        <w:pStyle w:val="BodyText"/>
        <w:widowControl/>
        <w:numPr>
          <w:ilvl w:val="3"/>
          <w:numId w:val="7"/>
        </w:numPr>
        <w:tabs>
          <w:tab w:val="left" w:pos="0"/>
        </w:tabs>
        <w:spacing w:after="240"/>
        <w:ind w:left="0" w:firstLine="1440"/>
        <w:rPr>
          <w:rFonts w:ascii="Bookman Old Style" w:hAnsi="Bookman Old Style"/>
          <w:sz w:val="22"/>
          <w:szCs w:val="22"/>
        </w:rPr>
      </w:pPr>
      <w:r w:rsidRPr="00220F23">
        <w:rPr>
          <w:rFonts w:ascii="Bookman Old Style" w:hAnsi="Bookman Old Style"/>
          <w:sz w:val="22"/>
          <w:szCs w:val="22"/>
        </w:rPr>
        <w:t xml:space="preserve">Company shall not be entitled to assume and control the defense of any such Claim subject to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.2(a)</w:t>
      </w:r>
      <w:r w:rsidRPr="00220F23">
        <w:rPr>
          <w:rFonts w:ascii="Bookman Old Style" w:hAnsi="Bookman Old Style"/>
          <w:sz w:val="22"/>
          <w:szCs w:val="22"/>
        </w:rPr>
        <w:t xml:space="preserve"> (Indemnification Against Third Party Claims),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.2(b)</w:t>
      </w:r>
      <w:r w:rsidRPr="00220F23">
        <w:rPr>
          <w:rFonts w:ascii="Bookman Old Style" w:hAnsi="Bookman Old Style"/>
          <w:sz w:val="22"/>
          <w:szCs w:val="22"/>
        </w:rPr>
        <w:t xml:space="preserve"> (Compliance with Laws), or otherwise under this Agreement,  if and to the extent that, in the opinion of Seller, such Claim involves the potential imposition of criminal liability on an Indemnified Seller Party or a conflict of interest between an Indemnified Seller Party and Company, in which case Seller shall be entitled, at its own expense, acting through counsel acceptable to Company, to participate in any Claim the defense of which has been assumed by Company.  Seller shall supply, or shall cause an Indemnified Seller Party to supply, Company with such information and documents requested by Company as are necessary or advisable for Company to possess in connection with its participation in any Claim, to the extent permitted by this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.2(d)(2)</w:t>
      </w:r>
      <w:r w:rsidRPr="00220F23">
        <w:rPr>
          <w:rFonts w:ascii="Bookman Old Style" w:hAnsi="Bookman Old Style"/>
          <w:sz w:val="22"/>
          <w:szCs w:val="22"/>
        </w:rPr>
        <w:t>.  Seller shall not enter, and shall restrict any Indemnified Seller Party from entering, into any settlement or other compromise with respect to any Claim without the prior written consent of Company, which consent shall not be unreasonably withheld or delayed.</w:t>
      </w:r>
    </w:p>
    <w:p w14:paraId="61292EB1" w14:textId="2320E926" w:rsidR="00220F23" w:rsidRDefault="00220F23" w:rsidP="0035239B">
      <w:pPr>
        <w:pStyle w:val="BodyText"/>
        <w:widowControl/>
        <w:numPr>
          <w:ilvl w:val="3"/>
          <w:numId w:val="7"/>
        </w:numPr>
        <w:tabs>
          <w:tab w:val="left" w:pos="0"/>
        </w:tabs>
        <w:spacing w:after="240"/>
        <w:ind w:left="0" w:firstLine="1440"/>
        <w:rPr>
          <w:rFonts w:ascii="Bookman Old Style" w:hAnsi="Bookman Old Style"/>
          <w:sz w:val="22"/>
          <w:szCs w:val="22"/>
        </w:rPr>
      </w:pPr>
      <w:r w:rsidRPr="00220F23">
        <w:rPr>
          <w:rFonts w:ascii="Bookman Old Style" w:hAnsi="Bookman Old Style"/>
          <w:sz w:val="22"/>
          <w:szCs w:val="22"/>
        </w:rPr>
        <w:t xml:space="preserve">Upon payment of any Losses by Company pursuant to this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w:t>
      </w:r>
      <w:r w:rsidRPr="00220F23">
        <w:rPr>
          <w:rFonts w:ascii="Bookman Old Style" w:hAnsi="Bookman Old Style"/>
          <w:sz w:val="22"/>
          <w:szCs w:val="22"/>
        </w:rPr>
        <w:t xml:space="preserve"> (Indemnification of Seller) or other similar indemnity provisions contained herein to or on behalf of Seller, Company, without any further action, shall be subrogated to any and all claims that an Indemnified Seller Party may have relating thereto.</w:t>
      </w:r>
    </w:p>
    <w:p w14:paraId="736F7119" w14:textId="5013FBB6" w:rsidR="00220F23" w:rsidRPr="00EC2D9B" w:rsidRDefault="00220F23" w:rsidP="0035239B">
      <w:pPr>
        <w:pStyle w:val="BodyText"/>
        <w:widowControl/>
        <w:numPr>
          <w:ilvl w:val="3"/>
          <w:numId w:val="7"/>
        </w:numPr>
        <w:tabs>
          <w:tab w:val="left" w:pos="0"/>
        </w:tabs>
        <w:spacing w:after="240"/>
        <w:ind w:left="0" w:firstLine="1440"/>
        <w:rPr>
          <w:rFonts w:ascii="Bookman Old Style" w:hAnsi="Bookman Old Style"/>
          <w:sz w:val="22"/>
          <w:szCs w:val="22"/>
        </w:rPr>
      </w:pPr>
      <w:r w:rsidRPr="00220F23">
        <w:rPr>
          <w:rFonts w:ascii="Bookman Old Style" w:hAnsi="Bookman Old Style"/>
          <w:sz w:val="22"/>
          <w:szCs w:val="22"/>
        </w:rPr>
        <w:t xml:space="preserve">Seller shall fully cooperate and cause all Seller Indemnified Parties to fully cooperate, in the defense of, or response to, any Claim subject to </w:t>
      </w:r>
      <w:r w:rsidRPr="00220F23">
        <w:rPr>
          <w:rFonts w:ascii="Bookman Old Style" w:hAnsi="Bookman Old Style"/>
          <w:b/>
          <w:sz w:val="22"/>
          <w:szCs w:val="22"/>
        </w:rPr>
        <w:t xml:space="preserve">Section </w:t>
      </w:r>
      <w:r w:rsidR="00166628">
        <w:rPr>
          <w:rFonts w:ascii="Bookman Old Style" w:hAnsi="Bookman Old Style"/>
          <w:b/>
          <w:sz w:val="22"/>
          <w:szCs w:val="22"/>
        </w:rPr>
        <w:t>20</w:t>
      </w:r>
      <w:r w:rsidRPr="00220F23">
        <w:rPr>
          <w:rFonts w:ascii="Bookman Old Style" w:hAnsi="Bookman Old Style"/>
          <w:b/>
          <w:sz w:val="22"/>
          <w:szCs w:val="22"/>
        </w:rPr>
        <w:t>.2</w:t>
      </w:r>
      <w:r w:rsidRPr="00220F23">
        <w:rPr>
          <w:rFonts w:ascii="Bookman Old Style" w:hAnsi="Bookman Old Style"/>
          <w:sz w:val="22"/>
          <w:szCs w:val="22"/>
        </w:rPr>
        <w:t xml:space="preserve"> (Indemnification of Seller).</w:t>
      </w:r>
    </w:p>
    <w:p w14:paraId="14AFE61D" w14:textId="77777777" w:rsidR="00043349" w:rsidRDefault="00043349" w:rsidP="00043349">
      <w:pPr>
        <w:pStyle w:val="BodyText"/>
        <w:tabs>
          <w:tab w:val="left" w:pos="0"/>
        </w:tabs>
        <w:spacing w:after="240"/>
        <w:ind w:left="0"/>
        <w:rPr>
          <w:rFonts w:ascii="Bookman Old Style" w:hAnsi="Bookman Old Style"/>
          <w:sz w:val="22"/>
          <w:szCs w:val="22"/>
        </w:rPr>
        <w:sectPr w:rsidR="00043349" w:rsidSect="000F60C2">
          <w:footerReference w:type="default" r:id="rId29"/>
          <w:pgSz w:w="12240" w:h="15840"/>
          <w:pgMar w:top="1440" w:right="1440" w:bottom="1440" w:left="1440" w:header="0" w:footer="720" w:gutter="0"/>
          <w:cols w:space="720"/>
          <w:docGrid w:linePitch="299"/>
        </w:sectPr>
      </w:pPr>
    </w:p>
    <w:p w14:paraId="76200E0E" w14:textId="49F97CF9" w:rsidR="001F3ABE" w:rsidRPr="00F14A89" w:rsidRDefault="001F3ABE" w:rsidP="003E15D1">
      <w:pPr>
        <w:pStyle w:val="Heading1"/>
        <w:numPr>
          <w:ilvl w:val="0"/>
          <w:numId w:val="7"/>
        </w:numPr>
        <w:tabs>
          <w:tab w:val="left" w:pos="0"/>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169" w:name="_Toc13638138"/>
      <w:r w:rsidRPr="00F14A89">
        <w:rPr>
          <w:rFonts w:ascii="Bookman Old Style" w:hAnsi="Bookman Old Style"/>
          <w:bCs w:val="0"/>
          <w:sz w:val="32"/>
          <w:szCs w:val="32"/>
        </w:rPr>
        <w:t>INSURANCE</w:t>
      </w:r>
      <w:bookmarkEnd w:id="169"/>
    </w:p>
    <w:p w14:paraId="2F36AB58" w14:textId="77777777" w:rsidR="00292626" w:rsidRPr="004F1A87" w:rsidRDefault="001F3ABE" w:rsidP="003E15D1">
      <w:pPr>
        <w:pStyle w:val="Heading1"/>
        <w:widowControl/>
        <w:numPr>
          <w:ilvl w:val="1"/>
          <w:numId w:val="7"/>
        </w:numPr>
        <w:tabs>
          <w:tab w:val="left" w:pos="0"/>
          <w:tab w:val="left" w:pos="1440"/>
        </w:tabs>
        <w:spacing w:after="240"/>
        <w:ind w:left="0" w:firstLine="0"/>
        <w:rPr>
          <w:rFonts w:ascii="Bookman Old Style" w:hAnsi="Bookman Old Style"/>
          <w:b w:val="0"/>
          <w:bCs w:val="0"/>
          <w:sz w:val="28"/>
          <w:szCs w:val="28"/>
        </w:rPr>
      </w:pPr>
      <w:bookmarkStart w:id="170" w:name="_Toc13638139"/>
      <w:bookmarkStart w:id="171" w:name="_Hlk13557421"/>
      <w:r w:rsidRPr="004F1A87">
        <w:rPr>
          <w:rFonts w:ascii="Bookman Old Style" w:hAnsi="Bookman Old Style"/>
          <w:bCs w:val="0"/>
          <w:sz w:val="28"/>
          <w:szCs w:val="28"/>
        </w:rPr>
        <w:t>Required Coverage.</w:t>
      </w:r>
      <w:bookmarkEnd w:id="170"/>
      <w:r w:rsidRPr="004F1A87">
        <w:rPr>
          <w:rFonts w:ascii="Bookman Old Style" w:hAnsi="Bookman Old Style"/>
          <w:b w:val="0"/>
          <w:bCs w:val="0"/>
          <w:sz w:val="28"/>
          <w:szCs w:val="28"/>
        </w:rPr>
        <w:t xml:space="preserve">  </w:t>
      </w:r>
    </w:p>
    <w:p w14:paraId="79CF11EB" w14:textId="638AD650" w:rsidR="001F3ABE" w:rsidRPr="00292626" w:rsidRDefault="001F3ABE" w:rsidP="00292626">
      <w:pPr>
        <w:pStyle w:val="Heading1"/>
        <w:widowControl/>
        <w:tabs>
          <w:tab w:val="left" w:pos="0"/>
        </w:tabs>
        <w:spacing w:after="240"/>
        <w:ind w:left="0"/>
        <w:rPr>
          <w:rFonts w:ascii="Bookman Old Style" w:hAnsi="Bookman Old Style"/>
          <w:b w:val="0"/>
          <w:bCs w:val="0"/>
          <w:sz w:val="22"/>
          <w:szCs w:val="22"/>
        </w:rPr>
      </w:pPr>
      <w:bookmarkStart w:id="172" w:name="_Toc13638140"/>
      <w:r w:rsidRPr="00292626">
        <w:rPr>
          <w:rFonts w:ascii="Bookman Old Style" w:hAnsi="Bookman Old Style"/>
          <w:b w:val="0"/>
          <w:bCs w:val="0"/>
          <w:sz w:val="22"/>
          <w:szCs w:val="22"/>
        </w:rPr>
        <w:t xml:space="preserve">Seller, and anyone acting under its direction or control or on its behalf, shall, at its own expense, acquire and maintain, or cause to be maintained in full effect, commencing with the start of construction of the </w:t>
      </w:r>
      <w:r w:rsidR="00807E87" w:rsidRPr="00292626">
        <w:rPr>
          <w:rFonts w:ascii="Bookman Old Style" w:hAnsi="Bookman Old Style"/>
          <w:b w:val="0"/>
          <w:bCs w:val="0"/>
          <w:sz w:val="22"/>
          <w:szCs w:val="22"/>
        </w:rPr>
        <w:t>Facility</w:t>
      </w:r>
      <w:r w:rsidRPr="00292626">
        <w:rPr>
          <w:rFonts w:ascii="Bookman Old Style" w:hAnsi="Bookman Old Style"/>
          <w:b w:val="0"/>
          <w:bCs w:val="0"/>
          <w:sz w:val="22"/>
          <w:szCs w:val="22"/>
        </w:rPr>
        <w:t xml:space="preserve">, as applicable, and continuing throughout the Term, as applicable, the minimum insurance coverage set forth in </w:t>
      </w:r>
      <w:r w:rsidRPr="00292626">
        <w:rPr>
          <w:rFonts w:ascii="Bookman Old Style" w:hAnsi="Bookman Old Style"/>
          <w:bCs w:val="0"/>
          <w:sz w:val="22"/>
          <w:szCs w:val="22"/>
        </w:rPr>
        <w:t xml:space="preserve">Attachment </w:t>
      </w:r>
      <w:r w:rsidR="00870D1B">
        <w:rPr>
          <w:rFonts w:ascii="Bookman Old Style" w:hAnsi="Bookman Old Style"/>
          <w:bCs w:val="0"/>
          <w:sz w:val="22"/>
          <w:szCs w:val="22"/>
        </w:rPr>
        <w:t>Q</w:t>
      </w:r>
      <w:r w:rsidRPr="00292626">
        <w:rPr>
          <w:rFonts w:ascii="Bookman Old Style" w:hAnsi="Bookman Old Style"/>
          <w:b w:val="0"/>
          <w:bCs w:val="0"/>
          <w:sz w:val="22"/>
          <w:szCs w:val="22"/>
        </w:rPr>
        <w:t xml:space="preserve"> (Required Insurance), or such higher amounts as the Seller and/or the Facility Lender reasonably determines to be necessary during construction and operation of the Facility.  Seller’s indemnity and other obligations shall not be limited by the foregoing insurance requirements.</w:t>
      </w:r>
      <w:bookmarkEnd w:id="172"/>
      <w:r w:rsidRPr="00292626">
        <w:rPr>
          <w:rFonts w:ascii="Bookman Old Style" w:hAnsi="Bookman Old Style"/>
          <w:b w:val="0"/>
          <w:bCs w:val="0"/>
          <w:sz w:val="22"/>
          <w:szCs w:val="22"/>
        </w:rPr>
        <w:t xml:space="preserve">    </w:t>
      </w:r>
    </w:p>
    <w:p w14:paraId="41795507" w14:textId="77777777" w:rsidR="00292626" w:rsidRPr="004F1A87" w:rsidRDefault="001F3ABE"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73" w:name="_Toc13638141"/>
      <w:r w:rsidRPr="004F1A87">
        <w:rPr>
          <w:rFonts w:ascii="Bookman Old Style" w:hAnsi="Bookman Old Style"/>
          <w:bCs w:val="0"/>
          <w:sz w:val="28"/>
          <w:szCs w:val="28"/>
        </w:rPr>
        <w:t>Waiver of Subrogation.</w:t>
      </w:r>
      <w:bookmarkEnd w:id="173"/>
      <w:r w:rsidRPr="004F1A87">
        <w:rPr>
          <w:rFonts w:ascii="Bookman Old Style" w:hAnsi="Bookman Old Style"/>
          <w:b w:val="0"/>
          <w:bCs w:val="0"/>
          <w:sz w:val="28"/>
          <w:szCs w:val="28"/>
        </w:rPr>
        <w:t xml:space="preserve">  </w:t>
      </w:r>
    </w:p>
    <w:p w14:paraId="09A9C0C7" w14:textId="44105428" w:rsidR="001F3ABE" w:rsidRPr="00292626" w:rsidRDefault="001F3ABE" w:rsidP="00292626">
      <w:pPr>
        <w:pStyle w:val="Heading1"/>
        <w:tabs>
          <w:tab w:val="left" w:pos="0"/>
        </w:tabs>
        <w:spacing w:after="240"/>
        <w:ind w:left="0"/>
        <w:rPr>
          <w:rFonts w:ascii="Bookman Old Style" w:hAnsi="Bookman Old Style"/>
          <w:b w:val="0"/>
          <w:bCs w:val="0"/>
          <w:sz w:val="22"/>
          <w:szCs w:val="22"/>
        </w:rPr>
      </w:pPr>
      <w:bookmarkStart w:id="174" w:name="_Toc13638142"/>
      <w:r w:rsidRPr="00292626">
        <w:rPr>
          <w:rFonts w:ascii="Bookman Old Style" w:hAnsi="Bookman Old Style"/>
          <w:b w:val="0"/>
          <w:bCs w:val="0"/>
          <w:sz w:val="22"/>
          <w:szCs w:val="22"/>
        </w:rPr>
        <w:t>Seller, and anyone acting under its direction or control or on its behalf, shall cause its insurers to waive all rights of subrogation which Seller or its insurers may have against Company, Company’s agents, or Company’s employees.</w:t>
      </w:r>
      <w:bookmarkEnd w:id="174"/>
    </w:p>
    <w:p w14:paraId="663CAD2D" w14:textId="77777777" w:rsidR="00292626" w:rsidRPr="004F1A87" w:rsidRDefault="001F3ABE"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75" w:name="_Toc13638143"/>
      <w:r w:rsidRPr="004F1A87">
        <w:rPr>
          <w:rFonts w:ascii="Bookman Old Style" w:hAnsi="Bookman Old Style"/>
          <w:bCs w:val="0"/>
          <w:sz w:val="28"/>
          <w:szCs w:val="28"/>
        </w:rPr>
        <w:t>Additional Insureds.</w:t>
      </w:r>
      <w:bookmarkEnd w:id="175"/>
      <w:r w:rsidRPr="004F1A87">
        <w:rPr>
          <w:rFonts w:ascii="Bookman Old Style" w:hAnsi="Bookman Old Style"/>
          <w:b w:val="0"/>
          <w:bCs w:val="0"/>
          <w:sz w:val="28"/>
          <w:szCs w:val="28"/>
        </w:rPr>
        <w:t xml:space="preserve"> </w:t>
      </w:r>
      <w:r w:rsidR="00D56674" w:rsidRPr="004F1A87">
        <w:rPr>
          <w:rFonts w:ascii="Bookman Old Style" w:hAnsi="Bookman Old Style"/>
          <w:b w:val="0"/>
          <w:bCs w:val="0"/>
          <w:sz w:val="28"/>
          <w:szCs w:val="28"/>
        </w:rPr>
        <w:t xml:space="preserve"> </w:t>
      </w:r>
    </w:p>
    <w:p w14:paraId="0538E4C2" w14:textId="5698F5A7" w:rsidR="001F3ABE" w:rsidRPr="00292626" w:rsidRDefault="001F3ABE" w:rsidP="00292626">
      <w:pPr>
        <w:pStyle w:val="Heading1"/>
        <w:tabs>
          <w:tab w:val="left" w:pos="0"/>
        </w:tabs>
        <w:spacing w:after="240"/>
        <w:ind w:left="0"/>
        <w:rPr>
          <w:rFonts w:ascii="Bookman Old Style" w:hAnsi="Bookman Old Style"/>
          <w:b w:val="0"/>
          <w:bCs w:val="0"/>
          <w:sz w:val="22"/>
          <w:szCs w:val="22"/>
        </w:rPr>
      </w:pPr>
      <w:bookmarkStart w:id="176" w:name="_Toc13638144"/>
      <w:r w:rsidRPr="00292626">
        <w:rPr>
          <w:rFonts w:ascii="Bookman Old Style" w:hAnsi="Bookman Old Style"/>
          <w:b w:val="0"/>
          <w:bCs w:val="0"/>
          <w:sz w:val="22"/>
          <w:szCs w:val="22"/>
        </w:rPr>
        <w:t xml:space="preserve">The insurance policies specified in </w:t>
      </w:r>
      <w:r w:rsidR="00BC61D8" w:rsidRPr="00292626">
        <w:rPr>
          <w:rFonts w:ascii="Bookman Old Style" w:hAnsi="Bookman Old Style"/>
          <w:bCs w:val="0"/>
          <w:sz w:val="22"/>
          <w:szCs w:val="22"/>
        </w:rPr>
        <w:t>S</w:t>
      </w:r>
      <w:r w:rsidRPr="00292626">
        <w:rPr>
          <w:rFonts w:ascii="Bookman Old Style" w:hAnsi="Bookman Old Style"/>
          <w:bCs w:val="0"/>
          <w:sz w:val="22"/>
          <w:szCs w:val="22"/>
        </w:rPr>
        <w:t>ection 2</w:t>
      </w:r>
      <w:r w:rsidRPr="00292626">
        <w:rPr>
          <w:rFonts w:ascii="Bookman Old Style" w:hAnsi="Bookman Old Style"/>
          <w:b w:val="0"/>
          <w:bCs w:val="0"/>
          <w:sz w:val="22"/>
          <w:szCs w:val="22"/>
        </w:rPr>
        <w:t xml:space="preserve"> (General Liability Insurance)</w:t>
      </w:r>
      <w:r w:rsidR="005D476B" w:rsidRPr="00292626">
        <w:rPr>
          <w:rFonts w:ascii="Bookman Old Style" w:hAnsi="Bookman Old Style"/>
          <w:b w:val="0"/>
          <w:bCs w:val="0"/>
          <w:sz w:val="22"/>
          <w:szCs w:val="22"/>
        </w:rPr>
        <w:t>,</w:t>
      </w:r>
      <w:r w:rsidRPr="00292626">
        <w:rPr>
          <w:rFonts w:ascii="Bookman Old Style" w:hAnsi="Bookman Old Style"/>
          <w:b w:val="0"/>
          <w:bCs w:val="0"/>
          <w:sz w:val="22"/>
          <w:szCs w:val="22"/>
        </w:rPr>
        <w:t xml:space="preserve"> </w:t>
      </w:r>
      <w:r w:rsidR="00BC61D8" w:rsidRPr="00292626">
        <w:rPr>
          <w:rFonts w:ascii="Bookman Old Style" w:hAnsi="Bookman Old Style"/>
          <w:bCs w:val="0"/>
          <w:sz w:val="22"/>
          <w:szCs w:val="22"/>
        </w:rPr>
        <w:t>S</w:t>
      </w:r>
      <w:r w:rsidRPr="00292626">
        <w:rPr>
          <w:rFonts w:ascii="Bookman Old Style" w:hAnsi="Bookman Old Style"/>
          <w:bCs w:val="0"/>
          <w:sz w:val="22"/>
          <w:szCs w:val="22"/>
        </w:rPr>
        <w:t>ection 3</w:t>
      </w:r>
      <w:r w:rsidRPr="00292626">
        <w:rPr>
          <w:rFonts w:ascii="Bookman Old Style" w:hAnsi="Bookman Old Style"/>
          <w:b w:val="0"/>
          <w:bCs w:val="0"/>
          <w:sz w:val="22"/>
          <w:szCs w:val="22"/>
        </w:rPr>
        <w:t xml:space="preserve"> (Automobile Liability Insurance)</w:t>
      </w:r>
      <w:r w:rsidR="005D476B" w:rsidRPr="00292626">
        <w:rPr>
          <w:rFonts w:ascii="Bookman Old Style" w:hAnsi="Bookman Old Style"/>
          <w:b w:val="0"/>
          <w:bCs w:val="0"/>
          <w:sz w:val="22"/>
          <w:szCs w:val="22"/>
        </w:rPr>
        <w:t xml:space="preserve"> and </w:t>
      </w:r>
      <w:r w:rsidR="005D476B" w:rsidRPr="00292626">
        <w:rPr>
          <w:rFonts w:ascii="Bookman Old Style" w:hAnsi="Bookman Old Style"/>
          <w:bCs w:val="0"/>
          <w:sz w:val="22"/>
          <w:szCs w:val="22"/>
        </w:rPr>
        <w:t>Section 9</w:t>
      </w:r>
      <w:r w:rsidR="005D476B" w:rsidRPr="00292626">
        <w:rPr>
          <w:rFonts w:ascii="Bookman Old Style" w:hAnsi="Bookman Old Style"/>
          <w:b w:val="0"/>
          <w:bCs w:val="0"/>
          <w:sz w:val="22"/>
          <w:szCs w:val="22"/>
        </w:rPr>
        <w:t xml:space="preserve"> (Pollution Liability Insurance)</w:t>
      </w:r>
      <w:r w:rsidRPr="00292626">
        <w:rPr>
          <w:rFonts w:ascii="Bookman Old Style" w:hAnsi="Bookman Old Style"/>
          <w:b w:val="0"/>
          <w:bCs w:val="0"/>
          <w:sz w:val="22"/>
          <w:szCs w:val="22"/>
        </w:rPr>
        <w:t xml:space="preserve"> of </w:t>
      </w:r>
      <w:r w:rsidRPr="00292626">
        <w:rPr>
          <w:rFonts w:ascii="Bookman Old Style" w:hAnsi="Bookman Old Style"/>
          <w:bCs w:val="0"/>
          <w:sz w:val="22"/>
          <w:szCs w:val="22"/>
        </w:rPr>
        <w:t xml:space="preserve">Attachment </w:t>
      </w:r>
      <w:r w:rsidR="00870D1B">
        <w:rPr>
          <w:rFonts w:ascii="Bookman Old Style" w:hAnsi="Bookman Old Style"/>
          <w:bCs w:val="0"/>
          <w:sz w:val="22"/>
          <w:szCs w:val="22"/>
        </w:rPr>
        <w:t>Q</w:t>
      </w:r>
      <w:r w:rsidRPr="00292626">
        <w:rPr>
          <w:rFonts w:ascii="Bookman Old Style" w:hAnsi="Bookman Old Style"/>
          <w:b w:val="0"/>
          <w:bCs w:val="0"/>
          <w:sz w:val="22"/>
          <w:szCs w:val="22"/>
        </w:rPr>
        <w:t xml:space="preserve"> (Required Insurance) shall name Company as an additional insured, as its interests may appear, with respect to any and all third</w:t>
      </w:r>
      <w:r w:rsidR="00E71364" w:rsidRPr="00292626">
        <w:rPr>
          <w:rFonts w:ascii="Bookman Old Style" w:hAnsi="Bookman Old Style"/>
          <w:b w:val="0"/>
          <w:bCs w:val="0"/>
          <w:sz w:val="22"/>
          <w:szCs w:val="22"/>
        </w:rPr>
        <w:t>-</w:t>
      </w:r>
      <w:r w:rsidRPr="00292626">
        <w:rPr>
          <w:rFonts w:ascii="Bookman Old Style" w:hAnsi="Bookman Old Style"/>
          <w:b w:val="0"/>
          <w:bCs w:val="0"/>
          <w:sz w:val="22"/>
          <w:szCs w:val="22"/>
        </w:rPr>
        <w:t xml:space="preserve">party bodily injury and/or property damage claims, including completed operations, arising from Seller’s performance of this Agreement, and Seller shall submit to Company a copy of such additional insured endorsement with evidence of insurance as required herein.  Seller shall </w:t>
      </w:r>
      <w:r w:rsidR="00FA4B65">
        <w:rPr>
          <w:rFonts w:ascii="Bookman Old Style" w:hAnsi="Bookman Old Style"/>
          <w:b w:val="0"/>
          <w:bCs w:val="0"/>
          <w:sz w:val="22"/>
          <w:szCs w:val="22"/>
        </w:rPr>
        <w:t xml:space="preserve">promptly, and in no event later than five (5) Days after such cancellation, </w:t>
      </w:r>
      <w:proofErr w:type="gramStart"/>
      <w:r w:rsidR="00FA4B65">
        <w:rPr>
          <w:rFonts w:ascii="Bookman Old Style" w:hAnsi="Bookman Old Style"/>
          <w:b w:val="0"/>
          <w:bCs w:val="0"/>
          <w:sz w:val="22"/>
          <w:szCs w:val="22"/>
        </w:rPr>
        <w:t>modification</w:t>
      </w:r>
      <w:proofErr w:type="gramEnd"/>
      <w:r w:rsidR="00FA4B65">
        <w:rPr>
          <w:rFonts w:ascii="Bookman Old Style" w:hAnsi="Bookman Old Style"/>
          <w:b w:val="0"/>
          <w:bCs w:val="0"/>
          <w:sz w:val="22"/>
          <w:szCs w:val="22"/>
        </w:rPr>
        <w:t xml:space="preserve"> or non-renewal,</w:t>
      </w:r>
      <w:r w:rsidRPr="00292626">
        <w:rPr>
          <w:rFonts w:ascii="Bookman Old Style" w:hAnsi="Bookman Old Style"/>
          <w:b w:val="0"/>
          <w:bCs w:val="0"/>
          <w:sz w:val="22"/>
          <w:szCs w:val="22"/>
        </w:rPr>
        <w:t xml:space="preserve"> provide written notice to Company should any of the insurance policies required under this Agreement be cancelled, materially modified, or not renewed upon expiration.  Company acknowledges that the Facility Lender shall be entitled to receive and distribute any and all loss proceeds as stipulated by any Financing Documents related to any policy described in this </w:t>
      </w:r>
      <w:r w:rsidRPr="00292626">
        <w:rPr>
          <w:rFonts w:ascii="Bookman Old Style" w:hAnsi="Bookman Old Style"/>
          <w:bCs w:val="0"/>
          <w:sz w:val="22"/>
          <w:szCs w:val="22"/>
        </w:rPr>
        <w:t xml:space="preserve">Article </w:t>
      </w:r>
      <w:r w:rsidR="00D357EF" w:rsidRPr="00292626">
        <w:rPr>
          <w:rFonts w:ascii="Bookman Old Style" w:hAnsi="Bookman Old Style"/>
          <w:bCs w:val="0"/>
          <w:sz w:val="22"/>
          <w:szCs w:val="22"/>
        </w:rPr>
        <w:t>2</w:t>
      </w:r>
      <w:r w:rsidR="00D357EF">
        <w:rPr>
          <w:rFonts w:ascii="Bookman Old Style" w:hAnsi="Bookman Old Style"/>
          <w:bCs w:val="0"/>
          <w:sz w:val="22"/>
          <w:szCs w:val="22"/>
        </w:rPr>
        <w:t>1</w:t>
      </w:r>
      <w:r w:rsidR="00D357EF" w:rsidRPr="00292626">
        <w:rPr>
          <w:rFonts w:ascii="Bookman Old Style" w:hAnsi="Bookman Old Style"/>
          <w:b w:val="0"/>
          <w:bCs w:val="0"/>
          <w:sz w:val="22"/>
          <w:szCs w:val="22"/>
        </w:rPr>
        <w:t xml:space="preserve"> </w:t>
      </w:r>
      <w:r w:rsidRPr="00292626">
        <w:rPr>
          <w:rFonts w:ascii="Bookman Old Style" w:hAnsi="Bookman Old Style"/>
          <w:b w:val="0"/>
          <w:bCs w:val="0"/>
          <w:sz w:val="22"/>
          <w:szCs w:val="22"/>
        </w:rPr>
        <w:t xml:space="preserve">(Insurance) and </w:t>
      </w:r>
      <w:r w:rsidRPr="00292626">
        <w:rPr>
          <w:rFonts w:ascii="Bookman Old Style" w:hAnsi="Bookman Old Style"/>
          <w:bCs w:val="0"/>
          <w:sz w:val="22"/>
          <w:szCs w:val="22"/>
        </w:rPr>
        <w:t xml:space="preserve">Attachment </w:t>
      </w:r>
      <w:r w:rsidR="00870D1B">
        <w:rPr>
          <w:rFonts w:ascii="Bookman Old Style" w:hAnsi="Bookman Old Style"/>
          <w:bCs w:val="0"/>
          <w:sz w:val="22"/>
          <w:szCs w:val="22"/>
        </w:rPr>
        <w:t>Q</w:t>
      </w:r>
      <w:r w:rsidRPr="00292626">
        <w:rPr>
          <w:rFonts w:ascii="Bookman Old Style" w:hAnsi="Bookman Old Style"/>
          <w:b w:val="0"/>
          <w:bCs w:val="0"/>
          <w:sz w:val="22"/>
          <w:szCs w:val="22"/>
        </w:rPr>
        <w:t xml:space="preserve"> (Required Insurance).</w:t>
      </w:r>
      <w:bookmarkEnd w:id="176"/>
    </w:p>
    <w:p w14:paraId="02607F19" w14:textId="77777777" w:rsidR="00292626" w:rsidRPr="004F1A87" w:rsidRDefault="001226C6"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77" w:name="_Toc13638145"/>
      <w:r w:rsidRPr="004F1A87">
        <w:rPr>
          <w:rFonts w:ascii="Bookman Old Style" w:hAnsi="Bookman Old Style"/>
          <w:bCs w:val="0"/>
          <w:sz w:val="28"/>
          <w:szCs w:val="28"/>
        </w:rPr>
        <w:t>Evidence of Policies Provided to Company.</w:t>
      </w:r>
      <w:bookmarkEnd w:id="177"/>
      <w:r w:rsidRPr="004F1A87">
        <w:rPr>
          <w:rFonts w:ascii="Bookman Old Style" w:hAnsi="Bookman Old Style"/>
          <w:b w:val="0"/>
          <w:bCs w:val="0"/>
          <w:sz w:val="28"/>
          <w:szCs w:val="28"/>
        </w:rPr>
        <w:t xml:space="preserve">  </w:t>
      </w:r>
    </w:p>
    <w:p w14:paraId="6A9CFB08" w14:textId="752B5DDD" w:rsidR="001226C6" w:rsidRPr="00292626" w:rsidRDefault="001226C6" w:rsidP="00292626">
      <w:pPr>
        <w:pStyle w:val="Heading1"/>
        <w:tabs>
          <w:tab w:val="left" w:pos="0"/>
        </w:tabs>
        <w:spacing w:after="240"/>
        <w:ind w:left="0"/>
        <w:rPr>
          <w:rFonts w:ascii="Bookman Old Style" w:hAnsi="Bookman Old Style"/>
          <w:b w:val="0"/>
          <w:bCs w:val="0"/>
          <w:sz w:val="22"/>
          <w:szCs w:val="22"/>
        </w:rPr>
      </w:pPr>
      <w:bookmarkStart w:id="178" w:name="_Toc13638146"/>
      <w:r w:rsidRPr="00292626">
        <w:rPr>
          <w:rFonts w:ascii="Bookman Old Style" w:hAnsi="Bookman Old Style"/>
          <w:b w:val="0"/>
          <w:bCs w:val="0"/>
          <w:sz w:val="22"/>
          <w:szCs w:val="22"/>
        </w:rPr>
        <w:t xml:space="preserve">Evidence of insurance for the coverage specified in this </w:t>
      </w:r>
      <w:r w:rsidRPr="00292626">
        <w:rPr>
          <w:rFonts w:ascii="Bookman Old Style" w:hAnsi="Bookman Old Style"/>
          <w:bCs w:val="0"/>
          <w:sz w:val="22"/>
          <w:szCs w:val="22"/>
        </w:rPr>
        <w:t xml:space="preserve">Article </w:t>
      </w:r>
      <w:r w:rsidR="00BC61D8" w:rsidRPr="00292626">
        <w:rPr>
          <w:rFonts w:ascii="Bookman Old Style" w:hAnsi="Bookman Old Style"/>
          <w:bCs w:val="0"/>
          <w:sz w:val="22"/>
          <w:szCs w:val="22"/>
        </w:rPr>
        <w:t>2</w:t>
      </w:r>
      <w:r w:rsidR="005839D3">
        <w:rPr>
          <w:rFonts w:ascii="Bookman Old Style" w:hAnsi="Bookman Old Style"/>
          <w:bCs w:val="0"/>
          <w:sz w:val="22"/>
          <w:szCs w:val="22"/>
        </w:rPr>
        <w:t>1</w:t>
      </w:r>
      <w:r w:rsidRPr="00292626">
        <w:rPr>
          <w:rFonts w:ascii="Bookman Old Style" w:hAnsi="Bookman Old Style"/>
          <w:b w:val="0"/>
          <w:bCs w:val="0"/>
          <w:sz w:val="22"/>
          <w:szCs w:val="22"/>
        </w:rPr>
        <w:t xml:space="preserve"> (Insurance) shall be provided to Company within thirty (30) </w:t>
      </w:r>
      <w:r w:rsidR="00300F63">
        <w:rPr>
          <w:rFonts w:ascii="Bookman Old Style" w:hAnsi="Bookman Old Style"/>
          <w:b w:val="0"/>
          <w:bCs w:val="0"/>
          <w:sz w:val="22"/>
          <w:szCs w:val="22"/>
        </w:rPr>
        <w:t>D</w:t>
      </w:r>
      <w:r w:rsidRPr="00292626">
        <w:rPr>
          <w:rFonts w:ascii="Bookman Old Style" w:hAnsi="Bookman Old Style"/>
          <w:b w:val="0"/>
          <w:bCs w:val="0"/>
          <w:sz w:val="22"/>
          <w:szCs w:val="22"/>
        </w:rPr>
        <w:t xml:space="preserve">ays after the Effective Date or prior to the start of construction, whichever shall first occur.  Within thirty (30) </w:t>
      </w:r>
      <w:r w:rsidR="00300F63">
        <w:rPr>
          <w:rFonts w:ascii="Bookman Old Style" w:hAnsi="Bookman Old Style"/>
          <w:b w:val="0"/>
          <w:bCs w:val="0"/>
          <w:sz w:val="22"/>
          <w:szCs w:val="22"/>
        </w:rPr>
        <w:t>D</w:t>
      </w:r>
      <w:r w:rsidRPr="00292626">
        <w:rPr>
          <w:rFonts w:ascii="Bookman Old Style" w:hAnsi="Bookman Old Style"/>
          <w:b w:val="0"/>
          <w:bCs w:val="0"/>
          <w:sz w:val="22"/>
          <w:szCs w:val="22"/>
        </w:rPr>
        <w:t xml:space="preserve">ays of any change of any policy and upon renewal of any policy, Seller shall provide certificates of insurance to Company.  </w:t>
      </w:r>
      <w:r w:rsidR="00070F82" w:rsidRPr="00292626">
        <w:rPr>
          <w:rFonts w:ascii="Bookman Old Style" w:hAnsi="Bookman Old Style"/>
          <w:b w:val="0"/>
          <w:bCs w:val="0"/>
          <w:sz w:val="22"/>
          <w:szCs w:val="22"/>
        </w:rPr>
        <w:t>Upon Company’s reasonable request d</w:t>
      </w:r>
      <w:r w:rsidRPr="00292626">
        <w:rPr>
          <w:rFonts w:ascii="Bookman Old Style" w:hAnsi="Bookman Old Style"/>
          <w:b w:val="0"/>
          <w:bCs w:val="0"/>
          <w:sz w:val="22"/>
          <w:szCs w:val="22"/>
        </w:rPr>
        <w:t xml:space="preserve">uring the Term, Seller shall make available to Company for its inspection </w:t>
      </w:r>
      <w:r w:rsidR="00070F82" w:rsidRPr="00292626">
        <w:rPr>
          <w:rFonts w:ascii="Bookman Old Style" w:hAnsi="Bookman Old Style"/>
          <w:b w:val="0"/>
          <w:bCs w:val="0"/>
          <w:sz w:val="22"/>
          <w:szCs w:val="22"/>
        </w:rPr>
        <w:t>at Seller’s designated location</w:t>
      </w:r>
      <w:r w:rsidRPr="00292626">
        <w:rPr>
          <w:rFonts w:ascii="Bookman Old Style" w:hAnsi="Bookman Old Style"/>
          <w:b w:val="0"/>
          <w:bCs w:val="0"/>
          <w:sz w:val="22"/>
          <w:szCs w:val="22"/>
        </w:rPr>
        <w:t xml:space="preserve"> certified copies of the insurance policies described in this </w:t>
      </w:r>
      <w:r w:rsidR="00BF784A" w:rsidRPr="00292626">
        <w:rPr>
          <w:rFonts w:ascii="Bookman Old Style" w:hAnsi="Bookman Old Style"/>
          <w:bCs w:val="0"/>
          <w:sz w:val="22"/>
          <w:szCs w:val="22"/>
        </w:rPr>
        <w:t>Article 2</w:t>
      </w:r>
      <w:r w:rsidR="005839D3">
        <w:rPr>
          <w:rFonts w:ascii="Bookman Old Style" w:hAnsi="Bookman Old Style"/>
          <w:bCs w:val="0"/>
          <w:sz w:val="22"/>
          <w:szCs w:val="22"/>
        </w:rPr>
        <w:t>1</w:t>
      </w:r>
      <w:r w:rsidRPr="00292626">
        <w:rPr>
          <w:rFonts w:ascii="Bookman Old Style" w:hAnsi="Bookman Old Style"/>
          <w:b w:val="0"/>
          <w:bCs w:val="0"/>
          <w:sz w:val="22"/>
          <w:szCs w:val="22"/>
        </w:rPr>
        <w:t xml:space="preserve"> (Insurance) and </w:t>
      </w:r>
      <w:r w:rsidR="00BF784A" w:rsidRPr="00292626">
        <w:rPr>
          <w:rFonts w:ascii="Bookman Old Style" w:hAnsi="Bookman Old Style"/>
          <w:bCs w:val="0"/>
          <w:sz w:val="22"/>
          <w:szCs w:val="22"/>
        </w:rPr>
        <w:t xml:space="preserve">Attachment </w:t>
      </w:r>
      <w:r w:rsidR="00870D1B">
        <w:rPr>
          <w:rFonts w:ascii="Bookman Old Style" w:hAnsi="Bookman Old Style"/>
          <w:bCs w:val="0"/>
          <w:sz w:val="22"/>
          <w:szCs w:val="22"/>
        </w:rPr>
        <w:t>Q</w:t>
      </w:r>
      <w:r w:rsidRPr="00292626">
        <w:rPr>
          <w:rFonts w:ascii="Bookman Old Style" w:hAnsi="Bookman Old Style"/>
          <w:b w:val="0"/>
          <w:bCs w:val="0"/>
          <w:sz w:val="22"/>
          <w:szCs w:val="22"/>
        </w:rPr>
        <w:t xml:space="preserve"> (Required Insurance).  Receipt of any evidence if insurance showing less coverage than requested is not a waiver of Seller’s obligations to fulfill the </w:t>
      </w:r>
      <w:r w:rsidRPr="00292626">
        <w:rPr>
          <w:rFonts w:ascii="Bookman Old Style" w:hAnsi="Bookman Old Style"/>
          <w:b w:val="0"/>
          <w:bCs w:val="0"/>
          <w:sz w:val="22"/>
          <w:szCs w:val="22"/>
        </w:rPr>
        <w:lastRenderedPageBreak/>
        <w:t>requirements.</w:t>
      </w:r>
      <w:bookmarkEnd w:id="178"/>
      <w:r w:rsidRPr="00292626">
        <w:rPr>
          <w:rFonts w:ascii="Bookman Old Style" w:hAnsi="Bookman Old Style"/>
          <w:b w:val="0"/>
          <w:bCs w:val="0"/>
          <w:sz w:val="22"/>
          <w:szCs w:val="22"/>
        </w:rPr>
        <w:t xml:space="preserve">  </w:t>
      </w:r>
    </w:p>
    <w:p w14:paraId="6726F949" w14:textId="77777777" w:rsidR="00292626" w:rsidRPr="004F1A87" w:rsidRDefault="001226C6"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79" w:name="_Toc13638147"/>
      <w:r w:rsidRPr="004F1A87">
        <w:rPr>
          <w:rFonts w:ascii="Bookman Old Style" w:hAnsi="Bookman Old Style"/>
          <w:bCs w:val="0"/>
          <w:sz w:val="28"/>
          <w:szCs w:val="28"/>
        </w:rPr>
        <w:t>Deductibles.</w:t>
      </w:r>
      <w:bookmarkEnd w:id="179"/>
      <w:r w:rsidRPr="004F1A87">
        <w:rPr>
          <w:rFonts w:ascii="Bookman Old Style" w:hAnsi="Bookman Old Style"/>
          <w:b w:val="0"/>
          <w:bCs w:val="0"/>
          <w:sz w:val="28"/>
          <w:szCs w:val="28"/>
        </w:rPr>
        <w:t xml:space="preserve">  </w:t>
      </w:r>
    </w:p>
    <w:p w14:paraId="5CD31904" w14:textId="01A8DAAC" w:rsidR="001226C6" w:rsidRPr="00292626" w:rsidRDefault="001226C6" w:rsidP="00292626">
      <w:pPr>
        <w:pStyle w:val="Heading1"/>
        <w:tabs>
          <w:tab w:val="left" w:pos="0"/>
        </w:tabs>
        <w:spacing w:after="240"/>
        <w:ind w:left="0"/>
        <w:rPr>
          <w:rFonts w:ascii="Bookman Old Style" w:hAnsi="Bookman Old Style"/>
          <w:b w:val="0"/>
          <w:bCs w:val="0"/>
          <w:sz w:val="22"/>
          <w:szCs w:val="22"/>
        </w:rPr>
      </w:pPr>
      <w:bookmarkStart w:id="180" w:name="_Toc13638148"/>
      <w:r w:rsidRPr="00292626">
        <w:rPr>
          <w:rFonts w:ascii="Bookman Old Style" w:hAnsi="Bookman Old Style"/>
          <w:b w:val="0"/>
          <w:bCs w:val="0"/>
          <w:sz w:val="22"/>
          <w:szCs w:val="22"/>
        </w:rPr>
        <w:t xml:space="preserve">Company acknowledges that any policy required herein may contain reasonable deductibles or self-insured retentions, the amounts of which will be reviewed for acceptance by Company.  Acceptance will not be unreasonably withheld. </w:t>
      </w:r>
      <w:r w:rsidR="00D94E3B">
        <w:rPr>
          <w:rFonts w:ascii="Bookman Old Style" w:hAnsi="Bookman Old Style"/>
          <w:b w:val="0"/>
          <w:bCs w:val="0"/>
          <w:sz w:val="22"/>
          <w:szCs w:val="22"/>
        </w:rPr>
        <w:t>Any deductible shall be the responsibility of Seller</w:t>
      </w:r>
      <w:bookmarkEnd w:id="180"/>
      <w:r w:rsidRPr="00292626">
        <w:rPr>
          <w:rFonts w:ascii="Bookman Old Style" w:hAnsi="Bookman Old Style"/>
          <w:b w:val="0"/>
          <w:bCs w:val="0"/>
          <w:sz w:val="22"/>
          <w:szCs w:val="22"/>
        </w:rPr>
        <w:t xml:space="preserve"> </w:t>
      </w:r>
    </w:p>
    <w:p w14:paraId="09B5A9B8" w14:textId="241F5435" w:rsidR="00292626" w:rsidRPr="004F1A87" w:rsidRDefault="001226C6"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81" w:name="_Toc13638149"/>
      <w:r w:rsidRPr="004F1A87">
        <w:rPr>
          <w:rFonts w:ascii="Bookman Old Style" w:hAnsi="Bookman Old Style"/>
          <w:bCs w:val="0"/>
          <w:sz w:val="28"/>
          <w:szCs w:val="28"/>
        </w:rPr>
        <w:t>Application of Proceeds from All Risk Property/</w:t>
      </w:r>
      <w:r w:rsidR="001E4F09">
        <w:rPr>
          <w:rFonts w:ascii="Bookman Old Style" w:hAnsi="Bookman Old Style"/>
          <w:bCs w:val="0"/>
          <w:sz w:val="28"/>
          <w:szCs w:val="28"/>
        </w:rPr>
        <w:t>Mechanical and Electrical Breakdown</w:t>
      </w:r>
      <w:r w:rsidRPr="004F1A87">
        <w:rPr>
          <w:rFonts w:ascii="Bookman Old Style" w:hAnsi="Bookman Old Style"/>
          <w:bCs w:val="0"/>
          <w:sz w:val="28"/>
          <w:szCs w:val="28"/>
        </w:rPr>
        <w:t xml:space="preserve"> Insurance.</w:t>
      </w:r>
      <w:bookmarkEnd w:id="181"/>
      <w:r w:rsidRPr="004F1A87">
        <w:rPr>
          <w:rFonts w:ascii="Bookman Old Style" w:hAnsi="Bookman Old Style"/>
          <w:b w:val="0"/>
          <w:bCs w:val="0"/>
          <w:sz w:val="28"/>
          <w:szCs w:val="28"/>
        </w:rPr>
        <w:t xml:space="preserve">  </w:t>
      </w:r>
    </w:p>
    <w:p w14:paraId="47DC5AB9" w14:textId="60EE4BCB" w:rsidR="001226C6" w:rsidRPr="00292626" w:rsidRDefault="001226C6" w:rsidP="00292626">
      <w:pPr>
        <w:pStyle w:val="Heading1"/>
        <w:tabs>
          <w:tab w:val="left" w:pos="0"/>
        </w:tabs>
        <w:spacing w:after="240"/>
        <w:ind w:left="0"/>
        <w:rPr>
          <w:rFonts w:ascii="Bookman Old Style" w:hAnsi="Bookman Old Style"/>
          <w:b w:val="0"/>
          <w:bCs w:val="0"/>
          <w:sz w:val="22"/>
          <w:szCs w:val="22"/>
        </w:rPr>
      </w:pPr>
      <w:bookmarkStart w:id="182" w:name="_Toc13638150"/>
      <w:r w:rsidRPr="00292626">
        <w:rPr>
          <w:rFonts w:ascii="Bookman Old Style" w:hAnsi="Bookman Old Style"/>
          <w:b w:val="0"/>
          <w:bCs w:val="0"/>
          <w:sz w:val="22"/>
          <w:szCs w:val="22"/>
        </w:rPr>
        <w:t>Seller shall use commercially reasonable efforts to obtain provisions in the Financing Documents, on reasonable terms, providing for the insurance proceeds from All Risk Property/</w:t>
      </w:r>
      <w:r w:rsidR="001E4F09">
        <w:rPr>
          <w:rFonts w:ascii="Bookman Old Style" w:hAnsi="Bookman Old Style"/>
          <w:b w:val="0"/>
          <w:bCs w:val="0"/>
          <w:sz w:val="22"/>
          <w:szCs w:val="22"/>
        </w:rPr>
        <w:t>Mechanical and Electrical Breakdown</w:t>
      </w:r>
      <w:r w:rsidRPr="00292626">
        <w:rPr>
          <w:rFonts w:ascii="Bookman Old Style" w:hAnsi="Bookman Old Style"/>
          <w:b w:val="0"/>
          <w:bCs w:val="0"/>
          <w:sz w:val="22"/>
          <w:szCs w:val="22"/>
        </w:rPr>
        <w:t xml:space="preserve"> Insurance to be applied to repair of the Facility.</w:t>
      </w:r>
      <w:bookmarkEnd w:id="182"/>
      <w:r w:rsidRPr="00292626">
        <w:rPr>
          <w:rFonts w:ascii="Bookman Old Style" w:hAnsi="Bookman Old Style"/>
          <w:b w:val="0"/>
          <w:bCs w:val="0"/>
          <w:sz w:val="22"/>
          <w:szCs w:val="22"/>
        </w:rPr>
        <w:t xml:space="preserve">  </w:t>
      </w:r>
    </w:p>
    <w:p w14:paraId="4A4B3A84" w14:textId="77777777" w:rsidR="00292626" w:rsidRPr="004F1A87" w:rsidRDefault="001226C6" w:rsidP="003E15D1">
      <w:pPr>
        <w:pStyle w:val="Heading1"/>
        <w:widowControl/>
        <w:numPr>
          <w:ilvl w:val="1"/>
          <w:numId w:val="7"/>
        </w:numPr>
        <w:tabs>
          <w:tab w:val="left" w:pos="0"/>
          <w:tab w:val="left" w:pos="1440"/>
        </w:tabs>
        <w:spacing w:after="240"/>
        <w:ind w:left="0" w:firstLine="0"/>
        <w:rPr>
          <w:rFonts w:ascii="Bookman Old Style" w:hAnsi="Bookman Old Style"/>
          <w:b w:val="0"/>
          <w:bCs w:val="0"/>
          <w:sz w:val="28"/>
          <w:szCs w:val="28"/>
        </w:rPr>
      </w:pPr>
      <w:bookmarkStart w:id="183" w:name="_Toc13638151"/>
      <w:r w:rsidRPr="004F1A87">
        <w:rPr>
          <w:rFonts w:ascii="Bookman Old Style" w:hAnsi="Bookman Old Style"/>
          <w:bCs w:val="0"/>
          <w:sz w:val="28"/>
          <w:szCs w:val="28"/>
        </w:rPr>
        <w:t>Annual Review by Company.</w:t>
      </w:r>
      <w:bookmarkEnd w:id="183"/>
      <w:r w:rsidRPr="004F1A87">
        <w:rPr>
          <w:rFonts w:ascii="Bookman Old Style" w:hAnsi="Bookman Old Style"/>
          <w:b w:val="0"/>
          <w:bCs w:val="0"/>
          <w:sz w:val="28"/>
          <w:szCs w:val="28"/>
        </w:rPr>
        <w:t xml:space="preserve">  </w:t>
      </w:r>
    </w:p>
    <w:p w14:paraId="2FC9199E" w14:textId="7EBF06C6" w:rsidR="001226C6" w:rsidRPr="00292626" w:rsidRDefault="001226C6" w:rsidP="00292626">
      <w:pPr>
        <w:pStyle w:val="Heading1"/>
        <w:widowControl/>
        <w:tabs>
          <w:tab w:val="left" w:pos="0"/>
        </w:tabs>
        <w:spacing w:after="240"/>
        <w:ind w:left="0"/>
        <w:rPr>
          <w:rFonts w:ascii="Bookman Old Style" w:hAnsi="Bookman Old Style"/>
          <w:b w:val="0"/>
          <w:bCs w:val="0"/>
          <w:sz w:val="22"/>
          <w:szCs w:val="22"/>
        </w:rPr>
      </w:pPr>
      <w:bookmarkStart w:id="184" w:name="_Toc13638152"/>
      <w:r w:rsidRPr="00292626">
        <w:rPr>
          <w:rFonts w:ascii="Bookman Old Style" w:hAnsi="Bookman Old Style"/>
          <w:b w:val="0"/>
          <w:bCs w:val="0"/>
          <w:sz w:val="22"/>
          <w:szCs w:val="22"/>
        </w:rPr>
        <w:t>The coverage limits shall be reviewed annually by Company and if, in Company’s discretion, Company determines that the coverage limits should be increased, Company shall so notify Seller.</w:t>
      </w:r>
      <w:r w:rsidR="00D94E3B">
        <w:rPr>
          <w:rFonts w:ascii="Bookman Old Style" w:hAnsi="Bookman Old Style"/>
          <w:b w:val="0"/>
          <w:bCs w:val="0"/>
          <w:sz w:val="22"/>
          <w:szCs w:val="22"/>
        </w:rPr>
        <w:t xml:space="preserve">  The amount of any increase of the coverage limits, when considered as a percentage of the then existing coverage limits, shall not exceed the cumulative amount of increase in the Consumer Price Index occurring after the coverage limits herein were last set.</w:t>
      </w:r>
      <w:r w:rsidRPr="00292626">
        <w:rPr>
          <w:rFonts w:ascii="Bookman Old Style" w:hAnsi="Bookman Old Style"/>
          <w:b w:val="0"/>
          <w:bCs w:val="0"/>
          <w:sz w:val="22"/>
          <w:szCs w:val="22"/>
        </w:rPr>
        <w:t xml:space="preserve"> </w:t>
      </w:r>
      <w:r w:rsidR="00070F82" w:rsidRPr="00292626">
        <w:rPr>
          <w:rFonts w:ascii="Bookman Old Style" w:hAnsi="Bookman Old Style"/>
          <w:b w:val="0"/>
          <w:bCs w:val="0"/>
          <w:sz w:val="22"/>
          <w:szCs w:val="22"/>
        </w:rPr>
        <w:t xml:space="preserve"> </w:t>
      </w:r>
      <w:r w:rsidRPr="00292626">
        <w:rPr>
          <w:rFonts w:ascii="Bookman Old Style" w:hAnsi="Bookman Old Style"/>
          <w:b w:val="0"/>
          <w:bCs w:val="0"/>
          <w:sz w:val="22"/>
          <w:szCs w:val="22"/>
        </w:rPr>
        <w:t xml:space="preserve">Seller shall, within thirty (30) </w:t>
      </w:r>
      <w:r w:rsidR="00300F63">
        <w:rPr>
          <w:rFonts w:ascii="Bookman Old Style" w:hAnsi="Bookman Old Style"/>
          <w:b w:val="0"/>
          <w:bCs w:val="0"/>
          <w:sz w:val="22"/>
          <w:szCs w:val="22"/>
        </w:rPr>
        <w:t>D</w:t>
      </w:r>
      <w:r w:rsidRPr="00292626">
        <w:rPr>
          <w:rFonts w:ascii="Bookman Old Style" w:hAnsi="Bookman Old Style"/>
          <w:b w:val="0"/>
          <w:bCs w:val="0"/>
          <w:sz w:val="22"/>
          <w:szCs w:val="22"/>
        </w:rPr>
        <w:t xml:space="preserve">ays of </w:t>
      </w:r>
      <w:r w:rsidR="004F4431">
        <w:rPr>
          <w:rFonts w:ascii="Bookman Old Style" w:hAnsi="Bookman Old Style"/>
          <w:b w:val="0"/>
          <w:bCs w:val="0"/>
          <w:sz w:val="22"/>
          <w:szCs w:val="22"/>
        </w:rPr>
        <w:t>n</w:t>
      </w:r>
      <w:r w:rsidRPr="00292626">
        <w:rPr>
          <w:rFonts w:ascii="Bookman Old Style" w:hAnsi="Bookman Old Style"/>
          <w:b w:val="0"/>
          <w:bCs w:val="0"/>
          <w:sz w:val="22"/>
          <w:szCs w:val="22"/>
        </w:rPr>
        <w:t xml:space="preserve">otice from Company, increase the coverage as directed in such </w:t>
      </w:r>
      <w:r w:rsidR="004F4431">
        <w:rPr>
          <w:rFonts w:ascii="Bookman Old Style" w:hAnsi="Bookman Old Style"/>
          <w:b w:val="0"/>
          <w:bCs w:val="0"/>
          <w:sz w:val="22"/>
          <w:szCs w:val="22"/>
        </w:rPr>
        <w:t>n</w:t>
      </w:r>
      <w:r w:rsidRPr="00292626">
        <w:rPr>
          <w:rFonts w:ascii="Bookman Old Style" w:hAnsi="Bookman Old Style"/>
          <w:b w:val="0"/>
          <w:bCs w:val="0"/>
          <w:sz w:val="22"/>
          <w:szCs w:val="22"/>
        </w:rPr>
        <w:t>otice and the costs of such increased coverage limits shall be borne by Seller.</w:t>
      </w:r>
      <w:bookmarkEnd w:id="184"/>
      <w:r w:rsidRPr="00292626">
        <w:rPr>
          <w:rFonts w:ascii="Bookman Old Style" w:hAnsi="Bookman Old Style"/>
          <w:b w:val="0"/>
          <w:bCs w:val="0"/>
          <w:sz w:val="22"/>
          <w:szCs w:val="22"/>
        </w:rPr>
        <w:t xml:space="preserve">  </w:t>
      </w:r>
    </w:p>
    <w:p w14:paraId="756C0648" w14:textId="77777777" w:rsidR="00292626" w:rsidRPr="004F1A87" w:rsidRDefault="001226C6"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85" w:name="_Toc13638153"/>
      <w:r w:rsidRPr="004F1A87">
        <w:rPr>
          <w:rFonts w:ascii="Bookman Old Style" w:hAnsi="Bookman Old Style"/>
          <w:bCs w:val="0"/>
          <w:sz w:val="28"/>
          <w:szCs w:val="28"/>
        </w:rPr>
        <w:t>No Representation of Coverage Adequacy.</w:t>
      </w:r>
      <w:bookmarkEnd w:id="185"/>
      <w:r w:rsidRPr="004F1A87">
        <w:rPr>
          <w:rFonts w:ascii="Bookman Old Style" w:hAnsi="Bookman Old Style"/>
          <w:b w:val="0"/>
          <w:bCs w:val="0"/>
          <w:sz w:val="28"/>
          <w:szCs w:val="28"/>
        </w:rPr>
        <w:t xml:space="preserve">  </w:t>
      </w:r>
    </w:p>
    <w:p w14:paraId="0D4D5EA2" w14:textId="4310C540" w:rsidR="001226C6" w:rsidRPr="00292626" w:rsidRDefault="001226C6" w:rsidP="00292626">
      <w:pPr>
        <w:pStyle w:val="Heading1"/>
        <w:tabs>
          <w:tab w:val="left" w:pos="0"/>
        </w:tabs>
        <w:spacing w:after="240"/>
        <w:ind w:left="0"/>
        <w:rPr>
          <w:rFonts w:ascii="Bookman Old Style" w:hAnsi="Bookman Old Style"/>
          <w:b w:val="0"/>
          <w:bCs w:val="0"/>
          <w:sz w:val="22"/>
          <w:szCs w:val="22"/>
        </w:rPr>
      </w:pPr>
      <w:bookmarkStart w:id="186" w:name="_Toc13638154"/>
      <w:r w:rsidRPr="00292626">
        <w:rPr>
          <w:rFonts w:ascii="Bookman Old Style" w:hAnsi="Bookman Old Style"/>
          <w:b w:val="0"/>
          <w:bCs w:val="0"/>
          <w:sz w:val="22"/>
          <w:szCs w:val="22"/>
        </w:rPr>
        <w:t>By requiring insurance herein, Company does not represent that coverage and limits will necessarily be adequate to protect Seller, and such coverage and limits shall not be deemed as a limitation on Seller’s liability under the indemnities granted to Company in this Agreement.</w:t>
      </w:r>
      <w:bookmarkEnd w:id="186"/>
    </w:p>
    <w:p w14:paraId="52003911" w14:textId="50110156" w:rsidR="00D94E3B" w:rsidRDefault="00D94E3B"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187" w:name="_Toc13638155"/>
      <w:r>
        <w:rPr>
          <w:rFonts w:ascii="Bookman Old Style" w:hAnsi="Bookman Old Style"/>
          <w:bCs w:val="0"/>
          <w:sz w:val="28"/>
          <w:szCs w:val="28"/>
        </w:rPr>
        <w:t>Subcontractors.</w:t>
      </w:r>
      <w:bookmarkEnd w:id="187"/>
    </w:p>
    <w:p w14:paraId="376D2E03" w14:textId="2AFEF34A" w:rsidR="00D94E3B" w:rsidRPr="00980FC0" w:rsidRDefault="00D94E3B" w:rsidP="00980FC0">
      <w:pPr>
        <w:pStyle w:val="Heading1"/>
        <w:tabs>
          <w:tab w:val="left" w:pos="0"/>
          <w:tab w:val="left" w:pos="1440"/>
        </w:tabs>
        <w:spacing w:after="240"/>
        <w:ind w:left="0"/>
        <w:rPr>
          <w:rFonts w:ascii="Bookman Old Style" w:hAnsi="Bookman Old Style"/>
          <w:b w:val="0"/>
          <w:bCs w:val="0"/>
          <w:sz w:val="22"/>
          <w:szCs w:val="22"/>
        </w:rPr>
      </w:pPr>
      <w:bookmarkStart w:id="188" w:name="_Toc13638156"/>
      <w:r>
        <w:rPr>
          <w:rFonts w:ascii="Bookman Old Style" w:hAnsi="Bookman Old Style"/>
          <w:b w:val="0"/>
          <w:bCs w:val="0"/>
          <w:sz w:val="22"/>
          <w:szCs w:val="22"/>
        </w:rPr>
        <w:t xml:space="preserve">Seller shall ensure that each of its subcontractors is either (a) named as an additional insured under the insurance policies procured by Seller; or (b) separately covered by insurance policies equivalent in type and monetary limits as those required of Seller.  All such insurance shall be provided at the sole cost of Seller or </w:t>
      </w:r>
      <w:r w:rsidR="00DD2F04">
        <w:rPr>
          <w:rFonts w:ascii="Bookman Old Style" w:hAnsi="Bookman Old Style"/>
          <w:b w:val="0"/>
          <w:bCs w:val="0"/>
          <w:sz w:val="22"/>
          <w:szCs w:val="22"/>
        </w:rPr>
        <w:t xml:space="preserve">its </w:t>
      </w:r>
      <w:r>
        <w:rPr>
          <w:rFonts w:ascii="Bookman Old Style" w:hAnsi="Bookman Old Style"/>
          <w:b w:val="0"/>
          <w:bCs w:val="0"/>
          <w:sz w:val="22"/>
          <w:szCs w:val="22"/>
        </w:rPr>
        <w:t>subcontractor.</w:t>
      </w:r>
      <w:bookmarkEnd w:id="188"/>
    </w:p>
    <w:p w14:paraId="66BD55F5" w14:textId="0173C95A" w:rsidR="00292626" w:rsidRPr="004F1A87" w:rsidRDefault="001226C6" w:rsidP="00980FC0">
      <w:pPr>
        <w:pStyle w:val="Heading1"/>
        <w:keepNext/>
        <w:numPr>
          <w:ilvl w:val="1"/>
          <w:numId w:val="7"/>
        </w:numPr>
        <w:tabs>
          <w:tab w:val="left" w:pos="0"/>
          <w:tab w:val="left" w:pos="1440"/>
        </w:tabs>
        <w:spacing w:after="240"/>
        <w:ind w:left="0" w:firstLine="0"/>
        <w:rPr>
          <w:rFonts w:ascii="Bookman Old Style" w:hAnsi="Bookman Old Style"/>
          <w:b w:val="0"/>
          <w:bCs w:val="0"/>
          <w:sz w:val="28"/>
          <w:szCs w:val="28"/>
        </w:rPr>
      </w:pPr>
      <w:bookmarkStart w:id="189" w:name="_Toc13638157"/>
      <w:r w:rsidRPr="004F1A87">
        <w:rPr>
          <w:rFonts w:ascii="Bookman Old Style" w:hAnsi="Bookman Old Style"/>
          <w:bCs w:val="0"/>
          <w:sz w:val="28"/>
          <w:szCs w:val="28"/>
        </w:rPr>
        <w:t>General Insurance Requirements.</w:t>
      </w:r>
      <w:bookmarkEnd w:id="189"/>
      <w:r w:rsidRPr="004F1A87">
        <w:rPr>
          <w:rFonts w:ascii="Bookman Old Style" w:hAnsi="Bookman Old Style"/>
          <w:b w:val="0"/>
          <w:bCs w:val="0"/>
          <w:sz w:val="28"/>
          <w:szCs w:val="28"/>
        </w:rPr>
        <w:t xml:space="preserve">  </w:t>
      </w:r>
    </w:p>
    <w:p w14:paraId="0D79114E" w14:textId="4ECFE106" w:rsidR="00113D85" w:rsidRDefault="001226C6" w:rsidP="00980FC0">
      <w:pPr>
        <w:pStyle w:val="Heading1"/>
        <w:keepNext/>
        <w:tabs>
          <w:tab w:val="left" w:pos="0"/>
        </w:tabs>
        <w:spacing w:after="240"/>
        <w:ind w:left="0"/>
        <w:rPr>
          <w:rFonts w:ascii="Bookman Old Style" w:hAnsi="Bookman Old Style"/>
          <w:b w:val="0"/>
          <w:bCs w:val="0"/>
          <w:sz w:val="22"/>
          <w:szCs w:val="22"/>
        </w:rPr>
      </w:pPr>
      <w:bookmarkStart w:id="190" w:name="_Toc13638158"/>
      <w:r w:rsidRPr="00292626">
        <w:rPr>
          <w:rFonts w:ascii="Bookman Old Style" w:hAnsi="Bookman Old Style"/>
          <w:b w:val="0"/>
          <w:bCs w:val="0"/>
          <w:sz w:val="22"/>
          <w:szCs w:val="22"/>
        </w:rPr>
        <w:t>Each policy shall be specifically endorsed by blanket or otherwise to provide that Seller</w:t>
      </w:r>
      <w:r w:rsidR="005F59F8">
        <w:rPr>
          <w:rFonts w:ascii="Bookman Old Style" w:hAnsi="Bookman Old Style"/>
          <w:b w:val="0"/>
          <w:bCs w:val="0"/>
          <w:sz w:val="22"/>
          <w:szCs w:val="22"/>
        </w:rPr>
        <w:t>’</w:t>
      </w:r>
      <w:r w:rsidRPr="00292626">
        <w:rPr>
          <w:rFonts w:ascii="Bookman Old Style" w:hAnsi="Bookman Old Style"/>
          <w:b w:val="0"/>
          <w:bCs w:val="0"/>
          <w:sz w:val="22"/>
          <w:szCs w:val="22"/>
        </w:rPr>
        <w:t>s insurance is primary.  Any other insurance carried by Company will be excess only and not contribute with this insurance.  Each policy is to be written by an insurer with a rating by A.M. Best Company, Inc. of “A-VII” or better.</w:t>
      </w:r>
      <w:r w:rsidR="000A2978">
        <w:rPr>
          <w:rFonts w:ascii="Bookman Old Style" w:hAnsi="Bookman Old Style"/>
          <w:b w:val="0"/>
          <w:bCs w:val="0"/>
          <w:sz w:val="22"/>
          <w:szCs w:val="22"/>
        </w:rPr>
        <w:t xml:space="preserve">  If coverage is written on a claims-made basis, Seller warrants that any retroactive date applicable to coverage </w:t>
      </w:r>
      <w:r w:rsidR="000A2978">
        <w:rPr>
          <w:rFonts w:ascii="Bookman Old Style" w:hAnsi="Bookman Old Style"/>
          <w:b w:val="0"/>
          <w:bCs w:val="0"/>
          <w:sz w:val="22"/>
          <w:szCs w:val="22"/>
        </w:rPr>
        <w:lastRenderedPageBreak/>
        <w:t>under the policy</w:t>
      </w:r>
      <w:r w:rsidR="00D40169">
        <w:rPr>
          <w:rFonts w:ascii="Bookman Old Style" w:hAnsi="Bookman Old Style"/>
          <w:b w:val="0"/>
          <w:bCs w:val="0"/>
          <w:sz w:val="22"/>
          <w:szCs w:val="22"/>
        </w:rPr>
        <w:t xml:space="preserve"> is equal to </w:t>
      </w:r>
      <w:r w:rsidR="00C206A7">
        <w:rPr>
          <w:rFonts w:ascii="Bookman Old Style" w:hAnsi="Bookman Old Style"/>
          <w:b w:val="0"/>
          <w:bCs w:val="0"/>
          <w:sz w:val="22"/>
          <w:szCs w:val="22"/>
        </w:rPr>
        <w:t>or prior to</w:t>
      </w:r>
      <w:r w:rsidR="000A2978">
        <w:rPr>
          <w:rFonts w:ascii="Bookman Old Style" w:hAnsi="Bookman Old Style"/>
          <w:b w:val="0"/>
          <w:bCs w:val="0"/>
          <w:sz w:val="22"/>
          <w:szCs w:val="22"/>
        </w:rPr>
        <w:t xml:space="preserve"> the Execution Date; and that continuous coverage will be maintained or an extended discovery period will be exercised for a period of three (3) years beginning from the end of the Term.</w:t>
      </w:r>
      <w:r w:rsidRPr="00292626">
        <w:rPr>
          <w:rFonts w:ascii="Bookman Old Style" w:hAnsi="Bookman Old Style"/>
          <w:b w:val="0"/>
          <w:bCs w:val="0"/>
          <w:sz w:val="22"/>
          <w:szCs w:val="22"/>
        </w:rPr>
        <w:t xml:space="preserve">  If the limits of available liability coverage required herein become substantially reduced as a result of claim payments, Seller shall </w:t>
      </w:r>
      <w:r w:rsidR="00FD088F">
        <w:rPr>
          <w:rFonts w:ascii="Bookman Old Style" w:hAnsi="Bookman Old Style"/>
          <w:b w:val="0"/>
          <w:bCs w:val="0"/>
          <w:sz w:val="22"/>
          <w:szCs w:val="22"/>
        </w:rPr>
        <w:t>promptly, and in no event later than thirty (30) Days after such substantial reduction</w:t>
      </w:r>
      <w:r w:rsidRPr="00292626">
        <w:rPr>
          <w:rFonts w:ascii="Bookman Old Style" w:hAnsi="Bookman Old Style"/>
          <w:b w:val="0"/>
          <w:bCs w:val="0"/>
          <w:sz w:val="22"/>
          <w:szCs w:val="22"/>
        </w:rPr>
        <w:t>, at its own expense, purchase additional liability insurance (if such coverage is available at commercially reasonable rates) to increase the amount of available coverage to the limits of liability coverage required herein.</w:t>
      </w:r>
      <w:bookmarkEnd w:id="190"/>
    </w:p>
    <w:bookmarkEnd w:id="171"/>
    <w:p w14:paraId="7D4C8DF2" w14:textId="7CEE82BC" w:rsidR="005D1314" w:rsidRDefault="005D1314" w:rsidP="00292626">
      <w:pPr>
        <w:pStyle w:val="Heading1"/>
        <w:tabs>
          <w:tab w:val="left" w:pos="0"/>
        </w:tabs>
        <w:spacing w:after="240"/>
        <w:ind w:left="0"/>
        <w:rPr>
          <w:rFonts w:ascii="Bookman Old Style" w:hAnsi="Bookman Old Style"/>
          <w:b w:val="0"/>
          <w:bCs w:val="0"/>
          <w:sz w:val="22"/>
          <w:szCs w:val="22"/>
        </w:rPr>
      </w:pPr>
    </w:p>
    <w:p w14:paraId="18EF6AC8" w14:textId="77777777" w:rsidR="005D1314" w:rsidRDefault="005D1314" w:rsidP="00292626">
      <w:pPr>
        <w:pStyle w:val="Heading1"/>
        <w:tabs>
          <w:tab w:val="left" w:pos="0"/>
        </w:tabs>
        <w:spacing w:after="240"/>
        <w:ind w:left="0"/>
        <w:rPr>
          <w:rFonts w:ascii="Bookman Old Style" w:hAnsi="Bookman Old Style"/>
          <w:b w:val="0"/>
          <w:bCs w:val="0"/>
          <w:sz w:val="22"/>
          <w:szCs w:val="22"/>
        </w:rPr>
        <w:sectPr w:rsidR="005D1314" w:rsidSect="000F60C2">
          <w:footerReference w:type="default" r:id="rId30"/>
          <w:pgSz w:w="12240" w:h="15840"/>
          <w:pgMar w:top="1440" w:right="1440" w:bottom="1440" w:left="1440" w:header="0" w:footer="720" w:gutter="0"/>
          <w:cols w:space="720"/>
          <w:docGrid w:linePitch="299"/>
        </w:sectPr>
      </w:pPr>
    </w:p>
    <w:p w14:paraId="7F9E76B3" w14:textId="5993EF67" w:rsidR="001D3542" w:rsidRPr="00F14A89" w:rsidRDefault="001D3542" w:rsidP="003E15D1">
      <w:pPr>
        <w:pStyle w:val="Heading1"/>
        <w:keepNext/>
        <w:widowControl/>
        <w:numPr>
          <w:ilvl w:val="0"/>
          <w:numId w:val="7"/>
        </w:numPr>
        <w:tabs>
          <w:tab w:val="left" w:pos="0"/>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191" w:name="_Toc13638159"/>
      <w:r w:rsidRPr="00F14A89">
        <w:rPr>
          <w:rFonts w:ascii="Bookman Old Style" w:hAnsi="Bookman Old Style"/>
          <w:bCs w:val="0"/>
          <w:sz w:val="32"/>
          <w:szCs w:val="32"/>
        </w:rPr>
        <w:t>REVISIONS TO PERFORMANCE STANDARDS</w:t>
      </w:r>
      <w:bookmarkEnd w:id="191"/>
    </w:p>
    <w:p w14:paraId="03BF82A9"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192" w:name="_Toc13638160"/>
      <w:r w:rsidRPr="004F1A87">
        <w:rPr>
          <w:rFonts w:ascii="Bookman Old Style" w:hAnsi="Bookman Old Style" w:cs="Times New Roman"/>
          <w:b/>
          <w:sz w:val="28"/>
          <w:szCs w:val="28"/>
        </w:rPr>
        <w:t>Revisions to Performance Standards.</w:t>
      </w:r>
      <w:bookmarkEnd w:id="192"/>
      <w:r w:rsidRPr="004F1A87">
        <w:rPr>
          <w:rFonts w:ascii="Bookman Old Style" w:hAnsi="Bookman Old Style" w:cs="Times New Roman"/>
          <w:sz w:val="28"/>
          <w:szCs w:val="28"/>
        </w:rPr>
        <w:t xml:space="preserve">  </w:t>
      </w:r>
    </w:p>
    <w:p w14:paraId="7D3CAF47" w14:textId="3B6B72AB" w:rsidR="001D3542" w:rsidRPr="005D1314" w:rsidRDefault="001D3542" w:rsidP="005D1314">
      <w:pPr>
        <w:widowControl/>
        <w:spacing w:after="240"/>
        <w:outlineLvl w:val="1"/>
        <w:rPr>
          <w:rFonts w:ascii="Bookman Old Style" w:hAnsi="Bookman Old Style" w:cs="Times New Roman"/>
        </w:rPr>
      </w:pPr>
      <w:bookmarkStart w:id="193" w:name="_Toc13638161"/>
      <w:r w:rsidRPr="005D1314">
        <w:rPr>
          <w:rFonts w:ascii="Bookman Old Style" w:hAnsi="Bookman Old Style" w:cs="Times New Roman"/>
        </w:rPr>
        <w:t xml:space="preserve">The Parties acknowledge that, during the Term, certain Performance Standards </w:t>
      </w:r>
      <w:r w:rsidR="00A01700" w:rsidRPr="005D1314">
        <w:rPr>
          <w:rFonts w:ascii="Bookman Old Style" w:hAnsi="Bookman Old Style" w:cs="Times New Roman"/>
        </w:rPr>
        <w:t xml:space="preserve">and </w:t>
      </w:r>
      <w:r w:rsidR="00EC3DAA">
        <w:rPr>
          <w:rFonts w:ascii="Bookman Old Style" w:hAnsi="Bookman Old Style" w:cs="Times New Roman"/>
        </w:rPr>
        <w:t xml:space="preserve">Telemetry and Control interfaces </w:t>
      </w:r>
      <w:r w:rsidRPr="005D1314">
        <w:rPr>
          <w:rFonts w:ascii="Bookman Old Style" w:hAnsi="Bookman Old Style" w:cs="Times New Roman"/>
        </w:rPr>
        <w:t>may be revised or added to facilitate necessary improvements in integrating energy</w:t>
      </w:r>
      <w:r w:rsidR="00EC64EE" w:rsidRPr="005D1314">
        <w:rPr>
          <w:rFonts w:ascii="Bookman Old Style" w:hAnsi="Bookman Old Style" w:cs="Times New Roman"/>
        </w:rPr>
        <w:t xml:space="preserve"> storage</w:t>
      </w:r>
      <w:r w:rsidRPr="005D1314">
        <w:rPr>
          <w:rFonts w:ascii="Bookman Old Style" w:hAnsi="Bookman Old Style" w:cs="Times New Roman"/>
        </w:rPr>
        <w:t xml:space="preserve"> resources into the Company System and operations.  Such revisions or additions may be attributable to, without limitation, the following: changes</w:t>
      </w:r>
      <w:r w:rsidR="00F67ED4" w:rsidRPr="005D1314">
        <w:rPr>
          <w:rFonts w:ascii="Bookman Old Style" w:hAnsi="Bookman Old Style" w:cs="Times New Roman"/>
        </w:rPr>
        <w:t xml:space="preserve"> </w:t>
      </w:r>
      <w:r w:rsidR="00EC3DAA">
        <w:rPr>
          <w:rFonts w:ascii="Bookman Old Style" w:hAnsi="Bookman Old Style" w:cs="Times New Roman"/>
        </w:rPr>
        <w:t>in the Company System, changes in</w:t>
      </w:r>
      <w:r w:rsidR="00F67ED4" w:rsidRPr="005D1314">
        <w:rPr>
          <w:rFonts w:ascii="Bookman Old Style" w:hAnsi="Bookman Old Style" w:cs="Times New Roman"/>
        </w:rPr>
        <w:t xml:space="preserve"> communications and control platforms, changes in system protection requirements,</w:t>
      </w:r>
      <w:r w:rsidRPr="005D1314">
        <w:rPr>
          <w:rFonts w:ascii="Bookman Old Style" w:hAnsi="Bookman Old Style" w:cs="Times New Roman"/>
        </w:rPr>
        <w:t xml:space="preserve"> </w:t>
      </w:r>
      <w:r w:rsidR="008840C1">
        <w:rPr>
          <w:rFonts w:ascii="Bookman Old Style" w:hAnsi="Bookman Old Style" w:cs="Times New Roman"/>
        </w:rPr>
        <w:t xml:space="preserve">changes </w:t>
      </w:r>
      <w:r w:rsidRPr="005D1314">
        <w:rPr>
          <w:rFonts w:ascii="Bookman Old Style" w:hAnsi="Bookman Old Style" w:cs="Times New Roman"/>
        </w:rPr>
        <w:t xml:space="preserve">to the state of commercially available technology, </w:t>
      </w:r>
      <w:r w:rsidR="004E38E5">
        <w:rPr>
          <w:rFonts w:ascii="Bookman Old Style" w:hAnsi="Bookman Old Style" w:cs="Times New Roman"/>
        </w:rPr>
        <w:t xml:space="preserve">changes in customer electrical usage (such as changes in average hourly load profiles) </w:t>
      </w:r>
      <w:r w:rsidRPr="005D1314">
        <w:rPr>
          <w:rFonts w:ascii="Bookman Old Style" w:hAnsi="Bookman Old Style" w:cs="Times New Roman"/>
        </w:rPr>
        <w:t>and changes in Laws</w:t>
      </w:r>
      <w:r w:rsidR="00F67ED4" w:rsidRPr="005D1314">
        <w:rPr>
          <w:rFonts w:ascii="Bookman Old Style" w:hAnsi="Bookman Old Style" w:cs="Times New Roman"/>
        </w:rPr>
        <w:t xml:space="preserve"> </w:t>
      </w:r>
      <w:r w:rsidR="008840C1">
        <w:rPr>
          <w:rFonts w:ascii="Bookman Old Style" w:hAnsi="Bookman Old Style" w:cs="Times New Roman"/>
        </w:rPr>
        <w:t xml:space="preserve">(e.g., new environmental constraints, which may limit Company’s ability to start/stop its generators in response to integration of intermittent generation, or constraints impacting the power quality standards for the Company System, such as constraints imposed by </w:t>
      </w:r>
      <w:r w:rsidR="008840C1" w:rsidRPr="00D45EC7">
        <w:rPr>
          <w:rFonts w:ascii="Bookman Old Style" w:hAnsi="Bookman Old Style" w:cs="Times New Roman"/>
        </w:rPr>
        <w:t>HERA</w:t>
      </w:r>
      <w:r w:rsidR="008840C1">
        <w:rPr>
          <w:rFonts w:ascii="Bookman Old Style" w:hAnsi="Bookman Old Style" w:cs="Times New Roman"/>
        </w:rPr>
        <w:t xml:space="preserve"> or by the PUC under the </w:t>
      </w:r>
      <w:r w:rsidR="008840C1" w:rsidRPr="00D45EC7">
        <w:rPr>
          <w:rFonts w:ascii="Bookman Old Style" w:hAnsi="Bookman Old Style" w:cs="Times New Roman"/>
        </w:rPr>
        <w:t>HERA Law</w:t>
      </w:r>
      <w:r w:rsidR="008840C1">
        <w:rPr>
          <w:rFonts w:ascii="Bookman Old Style" w:hAnsi="Bookman Old Style" w:cs="Times New Roman"/>
        </w:rPr>
        <w:t>)</w:t>
      </w:r>
      <w:r w:rsidRPr="005D1314">
        <w:rPr>
          <w:rFonts w:ascii="Bookman Old Style" w:hAnsi="Bookman Old Style" w:cs="Times New Roman"/>
        </w:rPr>
        <w:t>.</w:t>
      </w:r>
      <w:r w:rsidR="006526DD">
        <w:rPr>
          <w:rFonts w:ascii="Bookman Old Style" w:hAnsi="Bookman Old Style" w:cs="Times New Roman"/>
        </w:rPr>
        <w:t xml:space="preserve">  </w:t>
      </w:r>
      <w:r w:rsidR="006526DD" w:rsidRPr="006526DD">
        <w:rPr>
          <w:rFonts w:ascii="Bookman Old Style" w:hAnsi="Bookman Old Style" w:cs="Times New Roman"/>
        </w:rPr>
        <w:t>Changes in Facility characteristics achieved through control system configuration, settings, or other tunable parameters shall not be considered a revision to performance standards.  These types of changes should be implemented by Seller in response to Company request unless it can be shown that the changes negatively impact Seller’s ability to meet its obligations under this Agreement.</w:t>
      </w:r>
      <w:bookmarkEnd w:id="193"/>
    </w:p>
    <w:p w14:paraId="719DC122"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194" w:name="_Toc13638162"/>
      <w:r w:rsidRPr="004F1A87">
        <w:rPr>
          <w:rFonts w:ascii="Bookman Old Style" w:hAnsi="Bookman Old Style" w:cs="Times New Roman"/>
          <w:b/>
          <w:sz w:val="28"/>
          <w:szCs w:val="28"/>
        </w:rPr>
        <w:t>Performance Standards Information Request.</w:t>
      </w:r>
      <w:bookmarkEnd w:id="194"/>
      <w:r w:rsidRPr="004F1A87">
        <w:rPr>
          <w:rFonts w:ascii="Bookman Old Style" w:hAnsi="Bookman Old Style" w:cs="Times New Roman"/>
          <w:sz w:val="28"/>
          <w:szCs w:val="28"/>
        </w:rPr>
        <w:t xml:space="preserve">  </w:t>
      </w:r>
    </w:p>
    <w:p w14:paraId="1C1D398C" w14:textId="106AAFAC" w:rsidR="001D3542" w:rsidRPr="005D1314" w:rsidRDefault="001D3542" w:rsidP="005D1314">
      <w:pPr>
        <w:widowControl/>
        <w:spacing w:after="240"/>
        <w:outlineLvl w:val="1"/>
        <w:rPr>
          <w:rFonts w:ascii="Bookman Old Style" w:hAnsi="Bookman Old Style" w:cs="Times New Roman"/>
        </w:rPr>
      </w:pPr>
      <w:bookmarkStart w:id="195" w:name="_Toc13638163"/>
      <w:r w:rsidRPr="005D1314">
        <w:rPr>
          <w:rFonts w:ascii="Bookman Old Style" w:hAnsi="Bookman Old Style" w:cs="Times New Roman"/>
        </w:rPr>
        <w:t xml:space="preserve">If Company reasonably concludes that a Performance Standards Revision is necessary or important for the operation of the Company System and is capable of being complied with by Seller, Company shall have the right to issue to Seller a Performance Standards Information Request with respect to such Performance Standards Revision.  Seller shall, within a reasonable period of time following Seller’s receipt of such Performance Standards Information Request, but in no event more than ninety (90) </w:t>
      </w:r>
      <w:r w:rsidR="00300F63">
        <w:rPr>
          <w:rFonts w:ascii="Bookman Old Style" w:hAnsi="Bookman Old Style" w:cs="Times New Roman"/>
        </w:rPr>
        <w:t>D</w:t>
      </w:r>
      <w:r w:rsidRPr="005D1314">
        <w:rPr>
          <w:rFonts w:ascii="Bookman Old Style" w:hAnsi="Bookman Old Style" w:cs="Times New Roman"/>
        </w:rPr>
        <w:t>ays after Seller’s receipt of such request (or such other period of time as Company and Seller may agree in writing), submit to Company a Performance Standards Proposal responsive to the Performance Standards Revision proposed in such Performance Standards Information Request.</w:t>
      </w:r>
      <w:bookmarkEnd w:id="195"/>
    </w:p>
    <w:p w14:paraId="4C3C734B"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196" w:name="_Toc13638164"/>
      <w:r w:rsidRPr="004F1A87">
        <w:rPr>
          <w:rFonts w:ascii="Bookman Old Style" w:hAnsi="Bookman Old Style" w:cs="Times New Roman"/>
          <w:b/>
          <w:sz w:val="28"/>
          <w:szCs w:val="28"/>
        </w:rPr>
        <w:t>Performance Standards Proposal.</w:t>
      </w:r>
      <w:bookmarkEnd w:id="196"/>
      <w:r w:rsidRPr="004F1A87">
        <w:rPr>
          <w:rFonts w:ascii="Bookman Old Style" w:hAnsi="Bookman Old Style" w:cs="Times New Roman"/>
          <w:sz w:val="28"/>
          <w:szCs w:val="28"/>
        </w:rPr>
        <w:t xml:space="preserve">  </w:t>
      </w:r>
    </w:p>
    <w:p w14:paraId="283561FD" w14:textId="4C0739AD" w:rsidR="001D3542" w:rsidRPr="005D1314" w:rsidRDefault="001D3542" w:rsidP="005D1314">
      <w:pPr>
        <w:widowControl/>
        <w:spacing w:after="240"/>
        <w:outlineLvl w:val="1"/>
        <w:rPr>
          <w:rFonts w:ascii="Bookman Old Style" w:hAnsi="Bookman Old Style" w:cs="Times New Roman"/>
        </w:rPr>
      </w:pPr>
      <w:bookmarkStart w:id="197" w:name="_Toc13638165"/>
      <w:r w:rsidRPr="005D1314">
        <w:rPr>
          <w:rFonts w:ascii="Bookman Old Style" w:hAnsi="Bookman Old Style" w:cs="Times New Roman"/>
        </w:rPr>
        <w:t>Upon receipt of a Performance Standards Proposal submitted in response to a Performance Standards Information Request, Company will evaluate such Performance Standards Proposal and Seller shall assist Company in performing such evaluation as and to the extent reasonably requested by Company (including, but not limited to, providing such additional information as Company may reasonably request and participating in meetings with Company as Company may reasonably request).  Company shall have no obligation to evaluate a Performance Standards Proposal submitted at Seller’s own initiative.</w:t>
      </w:r>
      <w:bookmarkEnd w:id="197"/>
    </w:p>
    <w:p w14:paraId="5224464E" w14:textId="77777777" w:rsidR="005D1314" w:rsidRPr="004F1A87" w:rsidRDefault="001D3542" w:rsidP="00EF0F8E">
      <w:pPr>
        <w:keepNext/>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198" w:name="_Toc13638166"/>
      <w:r w:rsidRPr="004F1A87">
        <w:rPr>
          <w:rFonts w:ascii="Bookman Old Style" w:hAnsi="Bookman Old Style" w:cs="Times New Roman"/>
          <w:b/>
          <w:sz w:val="28"/>
          <w:szCs w:val="28"/>
        </w:rPr>
        <w:lastRenderedPageBreak/>
        <w:t>Performance Standards Revision Document.</w:t>
      </w:r>
      <w:bookmarkEnd w:id="198"/>
      <w:r w:rsidRPr="004F1A87">
        <w:rPr>
          <w:rFonts w:ascii="Bookman Old Style" w:hAnsi="Bookman Old Style" w:cs="Times New Roman"/>
          <w:sz w:val="28"/>
          <w:szCs w:val="28"/>
        </w:rPr>
        <w:t xml:space="preserve">  </w:t>
      </w:r>
    </w:p>
    <w:p w14:paraId="22FCEE3E" w14:textId="1B60D4DF" w:rsidR="001D3542" w:rsidRPr="005D1314" w:rsidRDefault="001D3542" w:rsidP="00EF0F8E">
      <w:pPr>
        <w:keepNext/>
        <w:widowControl/>
        <w:spacing w:after="240"/>
        <w:outlineLvl w:val="1"/>
        <w:rPr>
          <w:rFonts w:ascii="Bookman Old Style" w:hAnsi="Bookman Old Style" w:cs="Times New Roman"/>
        </w:rPr>
      </w:pPr>
      <w:bookmarkStart w:id="199" w:name="_Toc13638167"/>
      <w:r w:rsidRPr="005D1314">
        <w:rPr>
          <w:rFonts w:ascii="Bookman Old Style" w:hAnsi="Bookman Old Style" w:cs="Times New Roman"/>
        </w:rPr>
        <w:t xml:space="preserve">If, following Company’s evaluation of a Performance Standards Proposal, Company desires to consider implementing the Performance Standards Revision addressed in such Proposal, Company shall provide Seller with written notice to that effect, such notice to be issued to Seller within one hundred eighty (180) </w:t>
      </w:r>
      <w:r w:rsidR="00300F63">
        <w:rPr>
          <w:rFonts w:ascii="Bookman Old Style" w:hAnsi="Bookman Old Style" w:cs="Times New Roman"/>
        </w:rPr>
        <w:t>D</w:t>
      </w:r>
      <w:r w:rsidRPr="005D1314">
        <w:rPr>
          <w:rFonts w:ascii="Bookman Old Style" w:hAnsi="Bookman Old Style" w:cs="Times New Roman"/>
        </w:rPr>
        <w:t>ays of receipt of the Performance Standards Proposal, and Company and Seller shall proceed to negotiate in good faith a Performance Standards Revision Document setting forth the specific changes to the Agreement that are necessary to implement such Performance Standards Revision.  A decision by Company to initiate negotiations with Seller as aforesaid shall not constitute an acceptance by Company of any of the details set forth in Seller’s Performance Standards Proposal for the Performance Standards Revision in question, including</w:t>
      </w:r>
      <w:r w:rsidR="00070F82" w:rsidRPr="005D1314">
        <w:rPr>
          <w:rFonts w:ascii="Bookman Old Style" w:hAnsi="Bookman Old Style" w:cs="Times New Roman"/>
        </w:rPr>
        <w:t>,</w:t>
      </w:r>
      <w:r w:rsidRPr="005D1314">
        <w:rPr>
          <w:rFonts w:ascii="Bookman Old Style" w:hAnsi="Bookman Old Style" w:cs="Times New Roman"/>
        </w:rPr>
        <w:t xml:space="preserve"> but not limited to</w:t>
      </w:r>
      <w:r w:rsidR="00070F82" w:rsidRPr="005D1314">
        <w:rPr>
          <w:rFonts w:ascii="Bookman Old Style" w:hAnsi="Bookman Old Style" w:cs="Times New Roman"/>
        </w:rPr>
        <w:t>,</w:t>
      </w:r>
      <w:r w:rsidRPr="005D1314">
        <w:rPr>
          <w:rFonts w:ascii="Bookman Old Style" w:hAnsi="Bookman Old Style" w:cs="Times New Roman"/>
        </w:rPr>
        <w:t xml:space="preserve"> the Performance Standards Modifications and the Performance Standards Pricing Impact.  Any adjustment to the payments due from Company under this Agreement pursuant to such Performance Standards Revision Document shall be limited to the Performance Standards Pricing Impact (other than with respect to the financial consequences of non-performance as to a Performance Standards Revision).  The time periods set forth in such Performance Standards Revision Document as to the effective date for the Performance Standards Revision shall be measured from the date the PUC Performance Standards Revision Order becomes non-appealable</w:t>
      </w:r>
      <w:r w:rsidR="00801388" w:rsidRPr="005D1314">
        <w:rPr>
          <w:rFonts w:ascii="Bookman Old Style" w:hAnsi="Bookman Old Style" w:cs="Times New Roman"/>
        </w:rPr>
        <w:t>,</w:t>
      </w:r>
      <w:r w:rsidRPr="005D1314">
        <w:rPr>
          <w:rFonts w:ascii="Bookman Old Style" w:hAnsi="Bookman Old Style" w:cs="Times New Roman"/>
        </w:rPr>
        <w:t xml:space="preserve"> as provided in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.6</w:t>
      </w:r>
      <w:r w:rsidRPr="005D1314">
        <w:rPr>
          <w:rFonts w:ascii="Bookman Old Style" w:hAnsi="Bookman Old Style" w:cs="Times New Roman"/>
        </w:rPr>
        <w:t xml:space="preserve"> (PUC Performance Standards Revision Order).</w:t>
      </w:r>
      <w:bookmarkEnd w:id="199"/>
    </w:p>
    <w:p w14:paraId="1B1AE00F"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200" w:name="_Toc13638168"/>
      <w:r w:rsidRPr="004F1A87">
        <w:rPr>
          <w:rFonts w:ascii="Bookman Old Style" w:hAnsi="Bookman Old Style" w:cs="Times New Roman"/>
          <w:b/>
          <w:sz w:val="28"/>
          <w:szCs w:val="28"/>
        </w:rPr>
        <w:t>Failure to Reach Agreement.</w:t>
      </w:r>
      <w:bookmarkEnd w:id="200"/>
      <w:r w:rsidRPr="004F1A87">
        <w:rPr>
          <w:rFonts w:ascii="Bookman Old Style" w:hAnsi="Bookman Old Style" w:cs="Times New Roman"/>
          <w:sz w:val="28"/>
          <w:szCs w:val="28"/>
        </w:rPr>
        <w:t xml:space="preserve">  </w:t>
      </w:r>
    </w:p>
    <w:p w14:paraId="5C4C975D" w14:textId="5DC82555" w:rsidR="001D3542" w:rsidRPr="005D1314" w:rsidRDefault="001D3542" w:rsidP="005D1314">
      <w:pPr>
        <w:widowControl/>
        <w:spacing w:after="240"/>
        <w:outlineLvl w:val="1"/>
        <w:rPr>
          <w:rFonts w:ascii="Bookman Old Style" w:hAnsi="Bookman Old Style" w:cs="Times New Roman"/>
        </w:rPr>
      </w:pPr>
      <w:bookmarkStart w:id="201" w:name="_Toc13638169"/>
      <w:r w:rsidRPr="005D1314">
        <w:rPr>
          <w:rFonts w:ascii="Bookman Old Style" w:hAnsi="Bookman Old Style" w:cs="Times New Roman"/>
        </w:rPr>
        <w:t xml:space="preserve">If Company and Seller are unable to agree upon and execute a Performance Standards Revision Document within one hundred eighty (180) </w:t>
      </w:r>
      <w:r w:rsidR="00300F63">
        <w:rPr>
          <w:rFonts w:ascii="Bookman Old Style" w:hAnsi="Bookman Old Style" w:cs="Times New Roman"/>
        </w:rPr>
        <w:t>D</w:t>
      </w:r>
      <w:r w:rsidRPr="005D1314">
        <w:rPr>
          <w:rFonts w:ascii="Bookman Old Style" w:hAnsi="Bookman Old Style" w:cs="Times New Roman"/>
        </w:rPr>
        <w:t xml:space="preserve">ays of Company’s written notice to Seller pursuant to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.4</w:t>
      </w:r>
      <w:r w:rsidRPr="005D1314">
        <w:rPr>
          <w:rFonts w:ascii="Bookman Old Style" w:hAnsi="Bookman Old Style" w:cs="Times New Roman"/>
        </w:rPr>
        <w:t xml:space="preserve"> (Performance Standards Revision Document), Company shall have the option of declaring the failure to reach agreement on and execute such Performance Standards Revision Document to be a dispute and submit such dispute to an Independent Evaluator for the conduct of a determination pursuant to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.10</w:t>
      </w:r>
      <w:r w:rsidRPr="005D1314">
        <w:rPr>
          <w:rFonts w:ascii="Bookman Old Style" w:hAnsi="Bookman Old Style" w:cs="Times New Roman"/>
        </w:rPr>
        <w:t xml:space="preserve"> (Dispute) of this Agreement.  </w:t>
      </w:r>
      <w:proofErr w:type="gramStart"/>
      <w:r w:rsidRPr="005D1314">
        <w:rPr>
          <w:rFonts w:ascii="Bookman Old Style" w:hAnsi="Bookman Old Style" w:cs="Times New Roman"/>
        </w:rPr>
        <w:t>Any decision of the Independent Evaluator,</w:t>
      </w:r>
      <w:proofErr w:type="gramEnd"/>
      <w:r w:rsidRPr="005D1314">
        <w:rPr>
          <w:rFonts w:ascii="Bookman Old Style" w:hAnsi="Bookman Old Style" w:cs="Times New Roman"/>
        </w:rPr>
        <w:t xml:space="preserve"> rendered as a result of such dispute shall include a form of a Performance Standards Revision Document as described in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.4</w:t>
      </w:r>
      <w:r w:rsidRPr="005D1314">
        <w:rPr>
          <w:rFonts w:ascii="Bookman Old Style" w:hAnsi="Bookman Old Style" w:cs="Times New Roman"/>
        </w:rPr>
        <w:t xml:space="preserve"> (Performance Standards Revision Document).</w:t>
      </w:r>
      <w:bookmarkEnd w:id="201"/>
    </w:p>
    <w:p w14:paraId="6B960B22"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202" w:name="_Toc13638170"/>
      <w:r w:rsidRPr="004F1A87">
        <w:rPr>
          <w:rFonts w:ascii="Bookman Old Style" w:hAnsi="Bookman Old Style" w:cs="Times New Roman"/>
          <w:b/>
          <w:sz w:val="28"/>
          <w:szCs w:val="28"/>
        </w:rPr>
        <w:t>PUC Performance Standards Revision Order.</w:t>
      </w:r>
      <w:bookmarkEnd w:id="202"/>
      <w:r w:rsidRPr="004F1A87">
        <w:rPr>
          <w:rFonts w:ascii="Bookman Old Style" w:hAnsi="Bookman Old Style" w:cs="Times New Roman"/>
          <w:sz w:val="28"/>
          <w:szCs w:val="28"/>
        </w:rPr>
        <w:t xml:space="preserve">  </w:t>
      </w:r>
    </w:p>
    <w:p w14:paraId="0157B8A2" w14:textId="4C7A1F8C" w:rsidR="001D3542" w:rsidRPr="005D1314" w:rsidRDefault="001D3542" w:rsidP="005D1314">
      <w:pPr>
        <w:widowControl/>
        <w:spacing w:after="240"/>
        <w:outlineLvl w:val="1"/>
        <w:rPr>
          <w:rFonts w:ascii="Bookman Old Style" w:hAnsi="Bookman Old Style" w:cs="Times New Roman"/>
        </w:rPr>
      </w:pPr>
      <w:bookmarkStart w:id="203" w:name="_Toc13638171"/>
      <w:r w:rsidRPr="005D1314">
        <w:rPr>
          <w:rFonts w:ascii="Bookman Old Style" w:hAnsi="Bookman Old Style" w:cs="Times New Roman"/>
        </w:rPr>
        <w:t xml:space="preserve">No Performance Standards Revision Document shall constitute an amendment to the Agreement unless and until a PUC Performance Standards Revision Order issued with respect to such document has become non-appealable.  Once the condition of the preceding sentence has been satisfied, such Performance Standards Revision Document shall constitute an amendment to this Agreement.  To be “non-appealable” under this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.6</w:t>
      </w:r>
      <w:r w:rsidRPr="005D1314">
        <w:rPr>
          <w:rFonts w:ascii="Bookman Old Style" w:hAnsi="Bookman Old Style" w:cs="Times New Roman"/>
        </w:rPr>
        <w:t xml:space="preserve"> (PUC Performance Standards Revision Order), such PUC Performance Standards Revision Order shall be either (a) not subject to appeal to any Circuit Court of the State of </w:t>
      </w:r>
      <w:proofErr w:type="spellStart"/>
      <w:r w:rsidRPr="005D1314">
        <w:rPr>
          <w:rFonts w:ascii="Bookman Old Style" w:hAnsi="Bookman Old Style" w:cs="Times New Roman"/>
        </w:rPr>
        <w:t>Hawai</w:t>
      </w:r>
      <w:r w:rsidRPr="005D1314">
        <w:rPr>
          <w:rFonts w:ascii="Times New Roman" w:hAnsi="Times New Roman" w:cs="Times New Roman"/>
        </w:rPr>
        <w:t>ʽ</w:t>
      </w:r>
      <w:r w:rsidRPr="005D1314">
        <w:rPr>
          <w:rFonts w:ascii="Bookman Old Style" w:hAnsi="Bookman Old Style" w:cs="Times New Roman"/>
        </w:rPr>
        <w:t>i</w:t>
      </w:r>
      <w:proofErr w:type="spellEnd"/>
      <w:r w:rsidRPr="005D1314">
        <w:rPr>
          <w:rFonts w:ascii="Bookman Old Style" w:hAnsi="Bookman Old Style" w:cs="Times New Roman"/>
        </w:rPr>
        <w:t xml:space="preserve"> or the Supreme Court of the State of </w:t>
      </w:r>
      <w:proofErr w:type="spellStart"/>
      <w:r w:rsidRPr="005D1314">
        <w:rPr>
          <w:rFonts w:ascii="Bookman Old Style" w:hAnsi="Bookman Old Style" w:cs="Times New Roman"/>
        </w:rPr>
        <w:t>Hawai</w:t>
      </w:r>
      <w:r w:rsidRPr="005D1314">
        <w:rPr>
          <w:rFonts w:ascii="Times New Roman" w:hAnsi="Times New Roman" w:cs="Times New Roman"/>
        </w:rPr>
        <w:t>ʽ</w:t>
      </w:r>
      <w:r w:rsidRPr="005D1314">
        <w:rPr>
          <w:rFonts w:ascii="Bookman Old Style" w:hAnsi="Bookman Old Style" w:cs="Times New Roman"/>
        </w:rPr>
        <w:t>i</w:t>
      </w:r>
      <w:proofErr w:type="spellEnd"/>
      <w:r w:rsidRPr="005D1314">
        <w:rPr>
          <w:rFonts w:ascii="Bookman Old Style" w:hAnsi="Bookman Old Style" w:cs="Times New Roman"/>
        </w:rPr>
        <w:t xml:space="preserve">, because the thirty (30) </w:t>
      </w:r>
      <w:r w:rsidR="00300F63">
        <w:rPr>
          <w:rFonts w:ascii="Bookman Old Style" w:hAnsi="Bookman Old Style" w:cs="Times New Roman"/>
        </w:rPr>
        <w:t>D</w:t>
      </w:r>
      <w:r w:rsidRPr="005D1314">
        <w:rPr>
          <w:rFonts w:ascii="Bookman Old Style" w:hAnsi="Bookman Old Style" w:cs="Times New Roman"/>
        </w:rPr>
        <w:t xml:space="preserve">ay period (accounting for weekends and holidays as appropriate) permitted for such an appeal has passed without the filing of notice of such an appeal; or (b) affirmed on appeal to any Circuit Court of the State of </w:t>
      </w:r>
      <w:proofErr w:type="spellStart"/>
      <w:r w:rsidRPr="005D1314">
        <w:rPr>
          <w:rFonts w:ascii="Bookman Old Style" w:hAnsi="Bookman Old Style" w:cs="Times New Roman"/>
        </w:rPr>
        <w:t>Hawai</w:t>
      </w:r>
      <w:r w:rsidRPr="005D1314">
        <w:rPr>
          <w:rFonts w:ascii="Times New Roman" w:hAnsi="Times New Roman" w:cs="Times New Roman"/>
        </w:rPr>
        <w:t>ʽ</w:t>
      </w:r>
      <w:r w:rsidRPr="005D1314">
        <w:rPr>
          <w:rFonts w:ascii="Bookman Old Style" w:hAnsi="Bookman Old Style" w:cs="Times New Roman"/>
        </w:rPr>
        <w:t>i</w:t>
      </w:r>
      <w:proofErr w:type="spellEnd"/>
      <w:r w:rsidRPr="005D1314">
        <w:rPr>
          <w:rFonts w:ascii="Bookman Old Style" w:hAnsi="Bookman Old Style" w:cs="Times New Roman"/>
        </w:rPr>
        <w:t xml:space="preserve"> </w:t>
      </w:r>
      <w:r w:rsidRPr="005D1314">
        <w:rPr>
          <w:rFonts w:ascii="Bookman Old Style" w:hAnsi="Bookman Old Style" w:cs="Times New Roman"/>
        </w:rPr>
        <w:lastRenderedPageBreak/>
        <w:t xml:space="preserve">or the Supreme Court, or the Intermediate Appellate Court upon assignment by the Supreme Court, of the State of </w:t>
      </w:r>
      <w:proofErr w:type="spellStart"/>
      <w:r w:rsidRPr="005D1314">
        <w:rPr>
          <w:rFonts w:ascii="Bookman Old Style" w:hAnsi="Bookman Old Style" w:cs="Times New Roman"/>
        </w:rPr>
        <w:t>Hawai</w:t>
      </w:r>
      <w:r w:rsidRPr="005D1314">
        <w:rPr>
          <w:rFonts w:ascii="Times New Roman" w:hAnsi="Times New Roman" w:cs="Times New Roman"/>
        </w:rPr>
        <w:t>ʽ</w:t>
      </w:r>
      <w:r w:rsidRPr="005D1314">
        <w:rPr>
          <w:rFonts w:ascii="Bookman Old Style" w:hAnsi="Bookman Old Style" w:cs="Times New Roman"/>
        </w:rPr>
        <w:t>i</w:t>
      </w:r>
      <w:proofErr w:type="spellEnd"/>
      <w:r w:rsidRPr="005D1314">
        <w:rPr>
          <w:rFonts w:ascii="Bookman Old Style" w:hAnsi="Bookman Old Style" w:cs="Times New Roman"/>
        </w:rPr>
        <w:t>, or affirmed upon further appeal or appellate process, and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bookmarkEnd w:id="203"/>
    </w:p>
    <w:p w14:paraId="0FFF64B4"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204" w:name="_Toc13638172"/>
      <w:r w:rsidRPr="004F1A87">
        <w:rPr>
          <w:rFonts w:ascii="Bookman Old Style" w:hAnsi="Bookman Old Style" w:cs="Times New Roman"/>
          <w:b/>
          <w:sz w:val="28"/>
          <w:szCs w:val="28"/>
        </w:rPr>
        <w:t>Company’s Rights.</w:t>
      </w:r>
      <w:bookmarkEnd w:id="204"/>
      <w:r w:rsidRPr="004F1A87">
        <w:rPr>
          <w:rFonts w:ascii="Bookman Old Style" w:hAnsi="Bookman Old Style" w:cs="Times New Roman"/>
          <w:sz w:val="28"/>
          <w:szCs w:val="28"/>
        </w:rPr>
        <w:t xml:space="preserve"> </w:t>
      </w:r>
    </w:p>
    <w:p w14:paraId="1D52DD45" w14:textId="008F39C7" w:rsidR="001D3542" w:rsidRPr="005D1314" w:rsidRDefault="001D3542" w:rsidP="005D1314">
      <w:pPr>
        <w:widowControl/>
        <w:spacing w:after="240"/>
        <w:outlineLvl w:val="1"/>
        <w:rPr>
          <w:rFonts w:ascii="Bookman Old Style" w:hAnsi="Bookman Old Style" w:cs="Times New Roman"/>
        </w:rPr>
      </w:pPr>
      <w:bookmarkStart w:id="205" w:name="_Toc13638173"/>
      <w:r w:rsidRPr="005D1314">
        <w:rPr>
          <w:rFonts w:ascii="Bookman Old Style" w:hAnsi="Bookman Old Style" w:cs="Times New Roman"/>
        </w:rPr>
        <w:t xml:space="preserve">The rights granted to Company under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.4</w:t>
      </w:r>
      <w:r w:rsidRPr="005D1314">
        <w:rPr>
          <w:rFonts w:ascii="Bookman Old Style" w:hAnsi="Bookman Old Style" w:cs="Times New Roman"/>
        </w:rPr>
        <w:t xml:space="preserve"> (Performance Standards Revision Document) and </w:t>
      </w:r>
      <w:r w:rsidRPr="005D1314">
        <w:rPr>
          <w:rFonts w:ascii="Bookman Old Style" w:hAnsi="Bookman Old Style" w:cs="Times New Roman"/>
          <w:b/>
        </w:rPr>
        <w:t xml:space="preserve">Section </w:t>
      </w:r>
      <w:r w:rsidR="005839D3">
        <w:rPr>
          <w:rFonts w:ascii="Bookman Old Style" w:hAnsi="Bookman Old Style" w:cs="Times New Roman"/>
          <w:b/>
        </w:rPr>
        <w:t>22</w:t>
      </w:r>
      <w:r w:rsidRPr="005D1314">
        <w:rPr>
          <w:rFonts w:ascii="Bookman Old Style" w:hAnsi="Bookman Old Style" w:cs="Times New Roman"/>
          <w:b/>
        </w:rPr>
        <w:t>.5</w:t>
      </w:r>
      <w:r w:rsidRPr="005D1314">
        <w:rPr>
          <w:rFonts w:ascii="Bookman Old Style" w:hAnsi="Bookman Old Style" w:cs="Times New Roman"/>
        </w:rPr>
        <w:t xml:space="preserve"> (Failure to Reach Agreement) above are exclusive to Company.  Seller shall not have a right to initiate negotiations of a Performance Standards Revision Document or to initiate dispute resolution under </w:t>
      </w:r>
      <w:r w:rsidRPr="005D1314">
        <w:rPr>
          <w:rFonts w:ascii="Bookman Old Style" w:hAnsi="Bookman Old Style" w:cs="Times New Roman"/>
          <w:b/>
        </w:rPr>
        <w:t xml:space="preserve">Section </w:t>
      </w:r>
      <w:r w:rsidR="005839D3">
        <w:rPr>
          <w:rFonts w:ascii="Bookman Old Style" w:hAnsi="Bookman Old Style" w:cs="Times New Roman"/>
          <w:b/>
        </w:rPr>
        <w:t>22</w:t>
      </w:r>
      <w:r w:rsidR="00B409ED" w:rsidRPr="005D1314">
        <w:rPr>
          <w:rFonts w:ascii="Bookman Old Style" w:hAnsi="Bookman Old Style" w:cs="Times New Roman"/>
          <w:b/>
        </w:rPr>
        <w:t>.</w:t>
      </w:r>
      <w:r w:rsidRPr="005D1314">
        <w:rPr>
          <w:rFonts w:ascii="Bookman Old Style" w:hAnsi="Bookman Old Style" w:cs="Times New Roman"/>
          <w:b/>
        </w:rPr>
        <w:t>10</w:t>
      </w:r>
      <w:r w:rsidRPr="005D1314">
        <w:rPr>
          <w:rFonts w:ascii="Bookman Old Style" w:hAnsi="Bookman Old Style" w:cs="Times New Roman"/>
        </w:rPr>
        <w:t xml:space="preserve"> (Dispute), as a result of a failure to agree upon and execute any Performance Standards Revision Document.</w:t>
      </w:r>
      <w:bookmarkEnd w:id="205"/>
    </w:p>
    <w:p w14:paraId="1678BF4E"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206" w:name="_Toc13638174"/>
      <w:r w:rsidRPr="004F1A87">
        <w:rPr>
          <w:rFonts w:ascii="Bookman Old Style" w:hAnsi="Bookman Old Style" w:cs="Times New Roman"/>
          <w:b/>
          <w:sz w:val="28"/>
          <w:szCs w:val="28"/>
        </w:rPr>
        <w:t>Seller’s Obligation.</w:t>
      </w:r>
      <w:bookmarkEnd w:id="206"/>
      <w:r w:rsidRPr="004F1A87">
        <w:rPr>
          <w:rFonts w:ascii="Bookman Old Style" w:hAnsi="Bookman Old Style" w:cs="Times New Roman"/>
          <w:sz w:val="28"/>
          <w:szCs w:val="28"/>
        </w:rPr>
        <w:t xml:space="preserve"> </w:t>
      </w:r>
    </w:p>
    <w:p w14:paraId="0EFF5F4F" w14:textId="281BE019" w:rsidR="001D3542" w:rsidRPr="005D1314" w:rsidRDefault="001D3542" w:rsidP="005D1314">
      <w:pPr>
        <w:widowControl/>
        <w:spacing w:after="240"/>
        <w:outlineLvl w:val="1"/>
        <w:rPr>
          <w:rFonts w:ascii="Bookman Old Style" w:hAnsi="Bookman Old Style" w:cs="Times New Roman"/>
        </w:rPr>
      </w:pPr>
      <w:bookmarkStart w:id="207" w:name="_Toc13638175"/>
      <w:r w:rsidRPr="005D1314">
        <w:rPr>
          <w:rFonts w:ascii="Bookman Old Style" w:hAnsi="Bookman Old Style" w:cs="Times New Roman"/>
        </w:rPr>
        <w:t xml:space="preserve">Notwithstanding any provision of this </w:t>
      </w:r>
      <w:r w:rsidRPr="005D1314">
        <w:rPr>
          <w:rFonts w:ascii="Bookman Old Style" w:hAnsi="Bookman Old Style" w:cs="Times New Roman"/>
          <w:b/>
        </w:rPr>
        <w:t xml:space="preserve">Article </w:t>
      </w:r>
      <w:r w:rsidR="005839D3">
        <w:rPr>
          <w:rFonts w:ascii="Bookman Old Style" w:hAnsi="Bookman Old Style" w:cs="Times New Roman"/>
          <w:b/>
        </w:rPr>
        <w:t>22</w:t>
      </w:r>
      <w:r w:rsidRPr="005D1314">
        <w:rPr>
          <w:rFonts w:ascii="Bookman Old Style" w:hAnsi="Bookman Old Style" w:cs="Times New Roman"/>
        </w:rPr>
        <w:t xml:space="preserve"> (Revisions to Performance Standards) to the contrary, Seller shall have no obligation to respond to more than one</w:t>
      </w:r>
      <w:r w:rsidR="00FC3651" w:rsidRPr="005D1314">
        <w:rPr>
          <w:rFonts w:ascii="Bookman Old Style" w:hAnsi="Bookman Old Style" w:cs="Times New Roman"/>
        </w:rPr>
        <w:t xml:space="preserve"> (1)</w:t>
      </w:r>
      <w:r w:rsidRPr="005D1314">
        <w:rPr>
          <w:rFonts w:ascii="Bookman Old Style" w:hAnsi="Bookman Old Style" w:cs="Times New Roman"/>
        </w:rPr>
        <w:t xml:space="preserve"> Performance Standards Information Request during any twelve (12) month period.</w:t>
      </w:r>
      <w:bookmarkEnd w:id="207"/>
    </w:p>
    <w:p w14:paraId="1429203A"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208" w:name="_Toc13638176"/>
      <w:r w:rsidRPr="004F1A87">
        <w:rPr>
          <w:rFonts w:ascii="Bookman Old Style" w:hAnsi="Bookman Old Style" w:cs="Times New Roman"/>
          <w:b/>
          <w:sz w:val="28"/>
          <w:szCs w:val="28"/>
        </w:rPr>
        <w:t>Limited Purpose.</w:t>
      </w:r>
      <w:bookmarkEnd w:id="208"/>
      <w:r w:rsidRPr="004F1A87">
        <w:rPr>
          <w:rFonts w:ascii="Bookman Old Style" w:hAnsi="Bookman Old Style" w:cs="Times New Roman"/>
          <w:sz w:val="28"/>
          <w:szCs w:val="28"/>
        </w:rPr>
        <w:t xml:space="preserve">  </w:t>
      </w:r>
    </w:p>
    <w:p w14:paraId="75F8245D" w14:textId="62CB98FB" w:rsidR="001D3542" w:rsidRPr="005D1314" w:rsidRDefault="001D3542" w:rsidP="005D1314">
      <w:pPr>
        <w:widowControl/>
        <w:spacing w:after="240"/>
        <w:outlineLvl w:val="1"/>
        <w:rPr>
          <w:rFonts w:ascii="Bookman Old Style" w:hAnsi="Bookman Old Style" w:cs="Times New Roman"/>
        </w:rPr>
      </w:pPr>
      <w:bookmarkStart w:id="209" w:name="_Toc13638177"/>
      <w:r w:rsidRPr="005D1314">
        <w:rPr>
          <w:rFonts w:ascii="Bookman Old Style" w:hAnsi="Bookman Old Style" w:cs="Times New Roman"/>
        </w:rPr>
        <w:t xml:space="preserve">This </w:t>
      </w:r>
      <w:r w:rsidRPr="005D1314">
        <w:rPr>
          <w:rFonts w:ascii="Bookman Old Style" w:hAnsi="Bookman Old Style" w:cs="Times New Roman"/>
          <w:b/>
        </w:rPr>
        <w:t xml:space="preserve">Article </w:t>
      </w:r>
      <w:r w:rsidR="005839D3">
        <w:rPr>
          <w:rFonts w:ascii="Bookman Old Style" w:hAnsi="Bookman Old Style" w:cs="Times New Roman"/>
          <w:b/>
        </w:rPr>
        <w:t>22</w:t>
      </w:r>
      <w:r w:rsidRPr="005D1314">
        <w:rPr>
          <w:rFonts w:ascii="Bookman Old Style" w:hAnsi="Bookman Old Style" w:cs="Times New Roman"/>
        </w:rPr>
        <w:t xml:space="preserve"> (Revisions to Performance Standards) is intended to specifically address necessary revisions to the Performance Standards</w:t>
      </w:r>
      <w:r w:rsidR="000E6105">
        <w:rPr>
          <w:rFonts w:ascii="Bookman Old Style" w:hAnsi="Bookman Old Style" w:cs="Times New Roman"/>
        </w:rPr>
        <w:t xml:space="preserve"> and Telemetry and Control </w:t>
      </w:r>
      <w:r w:rsidR="00052035">
        <w:rPr>
          <w:rFonts w:ascii="Bookman Old Style" w:hAnsi="Bookman Old Style" w:cs="Times New Roman"/>
        </w:rPr>
        <w:t>interfaces</w:t>
      </w:r>
      <w:r w:rsidR="00052035" w:rsidRPr="005D1314">
        <w:rPr>
          <w:rFonts w:ascii="Bookman Old Style" w:hAnsi="Bookman Old Style" w:cs="Times New Roman"/>
        </w:rPr>
        <w:t xml:space="preserve"> </w:t>
      </w:r>
      <w:r w:rsidRPr="005D1314">
        <w:rPr>
          <w:rFonts w:ascii="Bookman Old Style" w:hAnsi="Bookman Old Style" w:cs="Times New Roman"/>
        </w:rPr>
        <w:t xml:space="preserve">to enhance integration of </w:t>
      </w:r>
      <w:r w:rsidR="00FC3651" w:rsidRPr="005D1314">
        <w:rPr>
          <w:rFonts w:ascii="Bookman Old Style" w:hAnsi="Bookman Old Style" w:cs="Times New Roman"/>
        </w:rPr>
        <w:t>energy storage</w:t>
      </w:r>
      <w:r w:rsidRPr="005D1314">
        <w:rPr>
          <w:rFonts w:ascii="Bookman Old Style" w:hAnsi="Bookman Old Style" w:cs="Times New Roman"/>
        </w:rPr>
        <w:t xml:space="preserve"> resources onto the Company System, or to comply with future Laws which may be driven in part by higher integration of </w:t>
      </w:r>
      <w:r w:rsidR="00FC3651" w:rsidRPr="005D1314">
        <w:rPr>
          <w:rFonts w:ascii="Bookman Old Style" w:hAnsi="Bookman Old Style" w:cs="Times New Roman"/>
        </w:rPr>
        <w:t>energy storage</w:t>
      </w:r>
      <w:r w:rsidRPr="005D1314">
        <w:rPr>
          <w:rFonts w:ascii="Bookman Old Style" w:hAnsi="Bookman Old Style" w:cs="Times New Roman"/>
        </w:rPr>
        <w:t xml:space="preserve"> resources, and is not intended for either Party to provide a means for renegotiating any other terms of this Agreement.  Revisions to the Performance Standards in accordance with the provisions of this </w:t>
      </w:r>
      <w:r w:rsidRPr="005D1314">
        <w:rPr>
          <w:rFonts w:ascii="Bookman Old Style" w:hAnsi="Bookman Old Style" w:cs="Times New Roman"/>
          <w:b/>
        </w:rPr>
        <w:t xml:space="preserve">Article </w:t>
      </w:r>
      <w:r w:rsidR="005839D3">
        <w:rPr>
          <w:rFonts w:ascii="Bookman Old Style" w:hAnsi="Bookman Old Style" w:cs="Times New Roman"/>
          <w:b/>
        </w:rPr>
        <w:t>22</w:t>
      </w:r>
      <w:r w:rsidRPr="005D1314">
        <w:rPr>
          <w:rFonts w:ascii="Bookman Old Style" w:hAnsi="Bookman Old Style" w:cs="Times New Roman"/>
        </w:rPr>
        <w:t xml:space="preserve"> (Revisions to Performance Standards) are not intended to materially increase Seller’s risk of non-performance or default.</w:t>
      </w:r>
      <w:bookmarkEnd w:id="209"/>
    </w:p>
    <w:p w14:paraId="2EC06B02" w14:textId="77777777" w:rsidR="005D1314" w:rsidRPr="004F1A87" w:rsidRDefault="001D3542" w:rsidP="003E15D1">
      <w:pPr>
        <w:widowControl/>
        <w:numPr>
          <w:ilvl w:val="1"/>
          <w:numId w:val="7"/>
        </w:numPr>
        <w:tabs>
          <w:tab w:val="left" w:pos="1440"/>
        </w:tabs>
        <w:spacing w:after="240"/>
        <w:ind w:left="0" w:firstLine="0"/>
        <w:outlineLvl w:val="1"/>
        <w:rPr>
          <w:rFonts w:ascii="Bookman Old Style" w:hAnsi="Bookman Old Style" w:cs="Times New Roman"/>
          <w:sz w:val="28"/>
          <w:szCs w:val="28"/>
        </w:rPr>
      </w:pPr>
      <w:bookmarkStart w:id="210" w:name="_Toc13638178"/>
      <w:r w:rsidRPr="004F1A87">
        <w:rPr>
          <w:rFonts w:ascii="Bookman Old Style" w:hAnsi="Bookman Old Style" w:cs="Times New Roman"/>
          <w:b/>
          <w:sz w:val="28"/>
          <w:szCs w:val="28"/>
        </w:rPr>
        <w:t>Dispute.</w:t>
      </w:r>
      <w:bookmarkEnd w:id="210"/>
      <w:r w:rsidRPr="004F1A87">
        <w:rPr>
          <w:rFonts w:ascii="Bookman Old Style" w:hAnsi="Bookman Old Style" w:cs="Times New Roman"/>
          <w:sz w:val="28"/>
          <w:szCs w:val="28"/>
        </w:rPr>
        <w:t xml:space="preserve">  </w:t>
      </w:r>
    </w:p>
    <w:p w14:paraId="4B97F0FE" w14:textId="34CE3D48" w:rsidR="001D3542" w:rsidRPr="005D1314" w:rsidRDefault="00B613D1" w:rsidP="005D1314">
      <w:pPr>
        <w:widowControl/>
        <w:spacing w:after="240"/>
        <w:outlineLvl w:val="1"/>
        <w:rPr>
          <w:rFonts w:ascii="Bookman Old Style" w:hAnsi="Bookman Old Style" w:cs="Times New Roman"/>
        </w:rPr>
      </w:pPr>
      <w:bookmarkStart w:id="211" w:name="_Toc13638179"/>
      <w:r w:rsidRPr="00B613D1">
        <w:rPr>
          <w:rFonts w:ascii="Bookman Old Style" w:hAnsi="Bookman Old Style" w:cs="Times New Roman"/>
        </w:rPr>
        <w:t xml:space="preserve">If Company decides to declare a dispute as a result of the failure to reach agreement and execute a Performance Standards Revision Document pursuant to </w:t>
      </w:r>
      <w:r w:rsidRPr="006131CB">
        <w:rPr>
          <w:rFonts w:ascii="Bookman Old Style" w:hAnsi="Bookman Old Style" w:cs="Times New Roman"/>
          <w:b/>
        </w:rPr>
        <w:t>Section 2</w:t>
      </w:r>
      <w:r w:rsidR="006131CB">
        <w:rPr>
          <w:rFonts w:ascii="Bookman Old Style" w:hAnsi="Bookman Old Style" w:cs="Times New Roman"/>
          <w:b/>
        </w:rPr>
        <w:t>2</w:t>
      </w:r>
      <w:r w:rsidRPr="006131CB">
        <w:rPr>
          <w:rFonts w:ascii="Bookman Old Style" w:hAnsi="Bookman Old Style" w:cs="Times New Roman"/>
          <w:b/>
        </w:rPr>
        <w:t>.5</w:t>
      </w:r>
      <w:r w:rsidRPr="00B613D1">
        <w:rPr>
          <w:rFonts w:ascii="Bookman Old Style" w:hAnsi="Bookman Old Style" w:cs="Times New Roman"/>
        </w:rPr>
        <w:t xml:space="preserve"> (Failure to Reach Agreement), it shall provide written notice to that effect to Seller.  Within </w:t>
      </w:r>
      <w:r w:rsidR="006131CB">
        <w:rPr>
          <w:rFonts w:ascii="Bookman Old Style" w:hAnsi="Bookman Old Style" w:cs="Times New Roman"/>
        </w:rPr>
        <w:t>twenty (</w:t>
      </w:r>
      <w:r w:rsidRPr="00B613D1">
        <w:rPr>
          <w:rFonts w:ascii="Bookman Old Style" w:hAnsi="Bookman Old Style" w:cs="Times New Roman"/>
        </w:rPr>
        <w:t>20</w:t>
      </w:r>
      <w:r w:rsidR="006131CB">
        <w:rPr>
          <w:rFonts w:ascii="Bookman Old Style" w:hAnsi="Bookman Old Style" w:cs="Times New Roman"/>
        </w:rPr>
        <w:t>)</w:t>
      </w:r>
      <w:r w:rsidRPr="00B613D1">
        <w:rPr>
          <w:rFonts w:ascii="Bookman Old Style" w:hAnsi="Bookman Old Style" w:cs="Times New Roman"/>
        </w:rPr>
        <w:t xml:space="preserve"> Days of delivery of such notice Seller and Company shall agree upon an Independent Evaluator to resolve the dispute regarding a Performance Standards Revision Document.  The Independent Evaluator shall be reasonably qualified and expert in battery energy storage systems, matters relating to the Performance Standards, financing, and energy storage </w:t>
      </w:r>
      <w:r w:rsidR="003037B0">
        <w:rPr>
          <w:rFonts w:ascii="Bookman Old Style" w:hAnsi="Bookman Old Style" w:cs="Times New Roman"/>
        </w:rPr>
        <w:t>services</w:t>
      </w:r>
      <w:r w:rsidR="00237815">
        <w:rPr>
          <w:rFonts w:ascii="Bookman Old Style" w:hAnsi="Bookman Old Style" w:cs="Times New Roman"/>
        </w:rPr>
        <w:t xml:space="preserve"> </w:t>
      </w:r>
      <w:r w:rsidRPr="00B613D1">
        <w:rPr>
          <w:rFonts w:ascii="Bookman Old Style" w:hAnsi="Bookman Old Style" w:cs="Times New Roman"/>
        </w:rPr>
        <w:t>agreements</w:t>
      </w:r>
      <w:r w:rsidR="006131CB">
        <w:rPr>
          <w:rFonts w:ascii="Bookman Old Style" w:hAnsi="Bookman Old Style" w:cs="Times New Roman"/>
        </w:rPr>
        <w:t>.</w:t>
      </w:r>
      <w:r w:rsidRPr="00B613D1">
        <w:rPr>
          <w:rFonts w:ascii="Bookman Old Style" w:hAnsi="Bookman Old Style" w:cs="Times New Roman"/>
        </w:rPr>
        <w:t xml:space="preserve"> </w:t>
      </w:r>
      <w:r w:rsidR="006131CB">
        <w:rPr>
          <w:rFonts w:ascii="Bookman Old Style" w:hAnsi="Bookman Old Style" w:cs="Times New Roman"/>
        </w:rPr>
        <w:t xml:space="preserve"> </w:t>
      </w:r>
      <w:r w:rsidRPr="00B613D1">
        <w:rPr>
          <w:rFonts w:ascii="Bookman Old Style" w:hAnsi="Bookman Old Style" w:cs="Times New Roman"/>
        </w:rPr>
        <w:t xml:space="preserve">If the Parties are unable to agree upon an Independent Evaluator within such 20-Day period, Company shall apply to the PUC for the appointment of an Independent Evaluator.  If an Independent Observer retained under the Competitive Bidding Framework is qualified and willing and available to serve as Independent Evaluator, the PUC shall appoint one of the persons or entities qualified to serve as an </w:t>
      </w:r>
      <w:r w:rsidRPr="00B613D1">
        <w:rPr>
          <w:rFonts w:ascii="Bookman Old Style" w:hAnsi="Bookman Old Style" w:cs="Times New Roman"/>
        </w:rPr>
        <w:lastRenderedPageBreak/>
        <w:t xml:space="preserve">Independent Observer to be the Independent Evaluator; if not, the PUC shall appoint another qualified person or entity to serve as Independent Evaluator.  In its application, Company shall ask the PUC to appoint an Independent Evaluator within </w:t>
      </w:r>
      <w:r w:rsidR="006131CB">
        <w:rPr>
          <w:rFonts w:ascii="Bookman Old Style" w:hAnsi="Bookman Old Style" w:cs="Times New Roman"/>
        </w:rPr>
        <w:t>thirty (</w:t>
      </w:r>
      <w:r w:rsidRPr="00B613D1">
        <w:rPr>
          <w:rFonts w:ascii="Bookman Old Style" w:hAnsi="Bookman Old Style" w:cs="Times New Roman"/>
        </w:rPr>
        <w:t>30</w:t>
      </w:r>
      <w:r w:rsidR="006131CB">
        <w:rPr>
          <w:rFonts w:ascii="Bookman Old Style" w:hAnsi="Bookman Old Style" w:cs="Times New Roman"/>
        </w:rPr>
        <w:t>)</w:t>
      </w:r>
      <w:r w:rsidRPr="00B613D1">
        <w:rPr>
          <w:rFonts w:ascii="Bookman Old Style" w:hAnsi="Bookman Old Style" w:cs="Times New Roman"/>
        </w:rPr>
        <w:t xml:space="preserve"> Days of the application.</w:t>
      </w:r>
      <w:bookmarkEnd w:id="211"/>
    </w:p>
    <w:p w14:paraId="1F052368" w14:textId="24DB9452" w:rsidR="001D3542" w:rsidRPr="005D1314" w:rsidRDefault="001D3542" w:rsidP="003E15D1">
      <w:pPr>
        <w:widowControl/>
        <w:numPr>
          <w:ilvl w:val="2"/>
          <w:numId w:val="7"/>
        </w:numPr>
        <w:spacing w:after="240"/>
        <w:ind w:left="0" w:firstLine="720"/>
        <w:outlineLvl w:val="2"/>
        <w:rPr>
          <w:rFonts w:ascii="Bookman Old Style" w:hAnsi="Bookman Old Style" w:cs="Times New Roman"/>
        </w:rPr>
      </w:pPr>
      <w:bookmarkStart w:id="212" w:name="_Toc13638180"/>
      <w:r w:rsidRPr="005D1314">
        <w:rPr>
          <w:rFonts w:ascii="Bookman Old Style" w:hAnsi="Bookman Old Style" w:cs="Times New Roman"/>
        </w:rPr>
        <w:t xml:space="preserve">Promptly upon appointment, the Independent Evaluator shall request the Parties to address the following matters within the next fifteen (15) </w:t>
      </w:r>
      <w:r w:rsidR="00300F63">
        <w:rPr>
          <w:rFonts w:ascii="Bookman Old Style" w:hAnsi="Bookman Old Style" w:cs="Times New Roman"/>
        </w:rPr>
        <w:t>D</w:t>
      </w:r>
      <w:r w:rsidRPr="005D1314">
        <w:rPr>
          <w:rFonts w:ascii="Bookman Old Style" w:hAnsi="Bookman Old Style" w:cs="Times New Roman"/>
        </w:rPr>
        <w:t>ays:</w:t>
      </w:r>
      <w:bookmarkEnd w:id="212"/>
    </w:p>
    <w:p w14:paraId="232C0C2C" w14:textId="77777777" w:rsidR="001D3542" w:rsidRPr="005D1314" w:rsidRDefault="001D3542" w:rsidP="003E15D1">
      <w:pPr>
        <w:widowControl/>
        <w:numPr>
          <w:ilvl w:val="3"/>
          <w:numId w:val="7"/>
        </w:numPr>
        <w:spacing w:after="240"/>
        <w:ind w:left="0" w:firstLine="1440"/>
        <w:outlineLvl w:val="3"/>
        <w:rPr>
          <w:rFonts w:ascii="Bookman Old Style" w:hAnsi="Bookman Old Style" w:cs="Times New Roman"/>
        </w:rPr>
      </w:pPr>
      <w:r w:rsidRPr="005D1314">
        <w:rPr>
          <w:rFonts w:ascii="Bookman Old Style" w:hAnsi="Bookman Old Style" w:cs="Times New Roman"/>
        </w:rPr>
        <w:t>The Performance Standard Revision(s);</w:t>
      </w:r>
    </w:p>
    <w:p w14:paraId="6BDBC115" w14:textId="46C42C8B" w:rsidR="001D3542" w:rsidRPr="005D1314" w:rsidRDefault="001D3542" w:rsidP="003E15D1">
      <w:pPr>
        <w:widowControl/>
        <w:numPr>
          <w:ilvl w:val="3"/>
          <w:numId w:val="7"/>
        </w:numPr>
        <w:spacing w:after="240"/>
        <w:ind w:left="0" w:firstLine="1440"/>
        <w:outlineLvl w:val="3"/>
        <w:rPr>
          <w:rFonts w:ascii="Bookman Old Style" w:hAnsi="Bookman Old Style" w:cs="Times New Roman"/>
        </w:rPr>
      </w:pPr>
      <w:r w:rsidRPr="005D1314">
        <w:rPr>
          <w:rFonts w:ascii="Bookman Old Style" w:hAnsi="Bookman Old Style" w:cs="Times New Roman"/>
        </w:rPr>
        <w:t>The technical and operational feasibility of complying with the Performance Standard Revision(s)</w:t>
      </w:r>
      <w:r w:rsidR="00FC3651" w:rsidRPr="005D1314">
        <w:rPr>
          <w:rFonts w:ascii="Bookman Old Style" w:hAnsi="Bookman Old Style" w:cs="Times New Roman"/>
        </w:rPr>
        <w:t xml:space="preserve"> </w:t>
      </w:r>
      <w:r w:rsidRPr="005D1314">
        <w:rPr>
          <w:rFonts w:ascii="Bookman Old Style" w:hAnsi="Bookman Old Style" w:cs="Times New Roman"/>
        </w:rPr>
        <w:t>and likelihood of compliance;</w:t>
      </w:r>
    </w:p>
    <w:p w14:paraId="688B3F4F" w14:textId="77777777" w:rsidR="001D3542" w:rsidRPr="005D1314" w:rsidRDefault="001D3542" w:rsidP="003E15D1">
      <w:pPr>
        <w:widowControl/>
        <w:numPr>
          <w:ilvl w:val="3"/>
          <w:numId w:val="7"/>
        </w:numPr>
        <w:spacing w:after="240"/>
        <w:ind w:left="0" w:firstLine="1440"/>
        <w:outlineLvl w:val="3"/>
        <w:rPr>
          <w:rFonts w:ascii="Bookman Old Style" w:hAnsi="Bookman Old Style" w:cs="Times New Roman"/>
        </w:rPr>
      </w:pPr>
      <w:r w:rsidRPr="005D1314">
        <w:rPr>
          <w:rFonts w:ascii="Bookman Old Style" w:hAnsi="Bookman Old Style" w:cs="Times New Roman"/>
        </w:rPr>
        <w:t>How Seller would comply with the Performance Standard Revision(s);</w:t>
      </w:r>
    </w:p>
    <w:p w14:paraId="41089D21" w14:textId="77777777" w:rsidR="001D3542" w:rsidRPr="005D1314" w:rsidRDefault="001D3542" w:rsidP="003E15D1">
      <w:pPr>
        <w:widowControl/>
        <w:numPr>
          <w:ilvl w:val="3"/>
          <w:numId w:val="7"/>
        </w:numPr>
        <w:spacing w:after="240"/>
        <w:ind w:left="0" w:firstLine="1440"/>
        <w:outlineLvl w:val="3"/>
        <w:rPr>
          <w:rFonts w:ascii="Bookman Old Style" w:hAnsi="Bookman Old Style" w:cs="Times New Roman"/>
        </w:rPr>
      </w:pPr>
      <w:r w:rsidRPr="005D1314">
        <w:rPr>
          <w:rFonts w:ascii="Bookman Old Style" w:hAnsi="Bookman Old Style" w:cs="Times New Roman"/>
        </w:rPr>
        <w:t>Reasonably expected net costs and/or lost revenues associated with the Performance Standards Revision(s);</w:t>
      </w:r>
    </w:p>
    <w:p w14:paraId="0280D641" w14:textId="77777777" w:rsidR="001D3542" w:rsidRPr="005D1314" w:rsidRDefault="001D3542" w:rsidP="003E15D1">
      <w:pPr>
        <w:widowControl/>
        <w:numPr>
          <w:ilvl w:val="3"/>
          <w:numId w:val="7"/>
        </w:numPr>
        <w:spacing w:after="240"/>
        <w:ind w:left="0" w:firstLine="1440"/>
        <w:outlineLvl w:val="3"/>
        <w:rPr>
          <w:rFonts w:ascii="Bookman Old Style" w:hAnsi="Bookman Old Style" w:cs="Times New Roman"/>
        </w:rPr>
      </w:pPr>
      <w:r w:rsidRPr="005D1314">
        <w:rPr>
          <w:rFonts w:ascii="Bookman Old Style" w:hAnsi="Bookman Old Style" w:cs="Times New Roman"/>
        </w:rPr>
        <w:t>The appropriate level, if any, of Performance Standards Pricing Impact in light of the foregoing; and</w:t>
      </w:r>
    </w:p>
    <w:p w14:paraId="23A8383B" w14:textId="77777777" w:rsidR="001D3542" w:rsidRPr="005D1314" w:rsidRDefault="001D3542" w:rsidP="003E15D1">
      <w:pPr>
        <w:widowControl/>
        <w:numPr>
          <w:ilvl w:val="3"/>
          <w:numId w:val="7"/>
        </w:numPr>
        <w:spacing w:after="240"/>
        <w:ind w:left="0" w:firstLine="1440"/>
        <w:outlineLvl w:val="3"/>
        <w:rPr>
          <w:rFonts w:ascii="Bookman Old Style" w:hAnsi="Bookman Old Style" w:cs="Times New Roman"/>
        </w:rPr>
      </w:pPr>
      <w:r w:rsidRPr="005D1314">
        <w:rPr>
          <w:rFonts w:ascii="Bookman Old Style" w:hAnsi="Bookman Old Style" w:cs="Times New Roman"/>
        </w:rPr>
        <w:t>Contractual consequences for non-performance that are commercially reasonable under the circumstances.</w:t>
      </w:r>
    </w:p>
    <w:p w14:paraId="07820741" w14:textId="6086F2FF" w:rsidR="001D3542" w:rsidRPr="005D1314" w:rsidRDefault="001D3542" w:rsidP="003E15D1">
      <w:pPr>
        <w:widowControl/>
        <w:numPr>
          <w:ilvl w:val="2"/>
          <w:numId w:val="7"/>
        </w:numPr>
        <w:spacing w:after="240"/>
        <w:ind w:left="0" w:firstLine="720"/>
        <w:outlineLvl w:val="2"/>
        <w:rPr>
          <w:rFonts w:ascii="Bookman Old Style" w:hAnsi="Bookman Old Style" w:cs="Times New Roman"/>
        </w:rPr>
      </w:pPr>
      <w:bookmarkStart w:id="213" w:name="_Toc13638181"/>
      <w:r w:rsidRPr="005D1314">
        <w:rPr>
          <w:rFonts w:ascii="Bookman Old Style" w:hAnsi="Bookman Old Style" w:cs="Times New Roman"/>
        </w:rPr>
        <w:t xml:space="preserve">Within ninety (90) </w:t>
      </w:r>
      <w:r w:rsidR="00300F63">
        <w:rPr>
          <w:rFonts w:ascii="Bookman Old Style" w:hAnsi="Bookman Old Style" w:cs="Times New Roman"/>
        </w:rPr>
        <w:t>D</w:t>
      </w:r>
      <w:r w:rsidRPr="005D1314">
        <w:rPr>
          <w:rFonts w:ascii="Bookman Old Style" w:hAnsi="Bookman Old Style" w:cs="Times New Roman"/>
        </w:rPr>
        <w:t xml:space="preserve">ays of appointment, the Independent Evaluator shall render a decision unless the Independent Evaluator determines it needs to have additional time, not to exceed forty-five (45) </w:t>
      </w:r>
      <w:r w:rsidR="00300F63">
        <w:rPr>
          <w:rFonts w:ascii="Bookman Old Style" w:hAnsi="Bookman Old Style" w:cs="Times New Roman"/>
        </w:rPr>
        <w:t>D</w:t>
      </w:r>
      <w:r w:rsidRPr="005D1314">
        <w:rPr>
          <w:rFonts w:ascii="Bookman Old Style" w:hAnsi="Bookman Old Style" w:cs="Times New Roman"/>
        </w:rPr>
        <w:t>ays, to render a decision.</w:t>
      </w:r>
      <w:bookmarkEnd w:id="213"/>
    </w:p>
    <w:p w14:paraId="225D0E99" w14:textId="77777777" w:rsidR="001D3542" w:rsidRPr="005D1314" w:rsidRDefault="001D3542" w:rsidP="003E15D1">
      <w:pPr>
        <w:widowControl/>
        <w:numPr>
          <w:ilvl w:val="2"/>
          <w:numId w:val="7"/>
        </w:numPr>
        <w:spacing w:after="240"/>
        <w:ind w:left="0" w:firstLine="720"/>
        <w:outlineLvl w:val="2"/>
        <w:rPr>
          <w:rFonts w:ascii="Bookman Old Style" w:hAnsi="Bookman Old Style" w:cs="Times New Roman"/>
        </w:rPr>
      </w:pPr>
      <w:bookmarkStart w:id="214" w:name="_Toc13638182"/>
      <w:r w:rsidRPr="005D1314">
        <w:rPr>
          <w:rFonts w:ascii="Bookman Old Style" w:hAnsi="Bookman Old Style" w:cs="Times New Roman"/>
        </w:rPr>
        <w:t xml:space="preserve">The Parties shall assist the Independent Evaluator throughout the process of preparing its review, including making key personnel and records available to the Independent Evaluator, but neither Party shall be entitled to participate in any meetings with personnel of the other Party or review of the other Party’s records.  However, the Independent Evaluator will have the right to conduct meetings, </w:t>
      </w:r>
      <w:proofErr w:type="gramStart"/>
      <w:r w:rsidRPr="005D1314">
        <w:rPr>
          <w:rFonts w:ascii="Bookman Old Style" w:hAnsi="Bookman Old Style" w:cs="Times New Roman"/>
        </w:rPr>
        <w:t>hearings</w:t>
      </w:r>
      <w:proofErr w:type="gramEnd"/>
      <w:r w:rsidRPr="005D1314">
        <w:rPr>
          <w:rFonts w:ascii="Bookman Old Style" w:hAnsi="Bookman Old Style" w:cs="Times New Roman"/>
        </w:rPr>
        <w:t xml:space="preserve"> or oral arguments in which both Parties are represented.  The Parties may meet with each other during the review process to explore means of resolving the matter on mutually acceptable terms.</w:t>
      </w:r>
      <w:bookmarkEnd w:id="214"/>
    </w:p>
    <w:p w14:paraId="6705D015" w14:textId="2C3F990B" w:rsidR="001D3542" w:rsidRPr="005D1314" w:rsidRDefault="001D3542" w:rsidP="003E15D1">
      <w:pPr>
        <w:widowControl/>
        <w:numPr>
          <w:ilvl w:val="2"/>
          <w:numId w:val="7"/>
        </w:numPr>
        <w:spacing w:after="240"/>
        <w:ind w:left="0" w:firstLine="720"/>
        <w:outlineLvl w:val="2"/>
        <w:rPr>
          <w:rFonts w:ascii="Bookman Old Style" w:hAnsi="Bookman Old Style" w:cs="Times New Roman"/>
        </w:rPr>
      </w:pPr>
      <w:bookmarkStart w:id="215" w:name="_Toc13638183"/>
      <w:r w:rsidRPr="005D1314">
        <w:rPr>
          <w:rFonts w:ascii="Bookman Old Style" w:hAnsi="Bookman Old Style" w:cs="Times New Roman"/>
        </w:rPr>
        <w:t>The following standards shall be applied by the Independent Evaluator in rendering his or her decision: (</w:t>
      </w:r>
      <w:proofErr w:type="spellStart"/>
      <w:r w:rsidRPr="005D1314">
        <w:rPr>
          <w:rFonts w:ascii="Bookman Old Style" w:hAnsi="Bookman Old Style" w:cs="Times New Roman"/>
        </w:rPr>
        <w:t>i</w:t>
      </w:r>
      <w:proofErr w:type="spellEnd"/>
      <w:r w:rsidRPr="005D1314">
        <w:rPr>
          <w:rFonts w:ascii="Bookman Old Style" w:hAnsi="Bookman Old Style" w:cs="Times New Roman"/>
        </w:rPr>
        <w:t>) if it is not technically or operationally feasible for Seller to comply with a Performance Standard Revision, the Independent Evaluator shall determine that the Agreement shall not be amended to incorporate such Performance Standard Revision (unless the Parties agree otherwise); (ii) if it is technically or operationally feasible for Seller to comply with a Performance Standard Revision, the Independent Evaluator shall incorporate such Performance Standard Revision into a Performance Standards Revision Document including (A) Seller’s Perf</w:t>
      </w:r>
      <w:r w:rsidR="00B313A5" w:rsidRPr="005D1314">
        <w:rPr>
          <w:rFonts w:ascii="Bookman Old Style" w:hAnsi="Bookman Old Style" w:cs="Times New Roman"/>
        </w:rPr>
        <w:t>ormance Standards Modifications;</w:t>
      </w:r>
      <w:r w:rsidRPr="005D1314">
        <w:rPr>
          <w:rFonts w:ascii="Bookman Old Style" w:hAnsi="Bookman Old Style" w:cs="Times New Roman"/>
        </w:rPr>
        <w:t xml:space="preserve"> (B) pricing terms that incorporate the Perfo</w:t>
      </w:r>
      <w:r w:rsidR="00B313A5" w:rsidRPr="005D1314">
        <w:rPr>
          <w:rFonts w:ascii="Bookman Old Style" w:hAnsi="Bookman Old Style" w:cs="Times New Roman"/>
        </w:rPr>
        <w:t>rmance Standards Pricing Impact;</w:t>
      </w:r>
      <w:r w:rsidRPr="005D1314">
        <w:rPr>
          <w:rFonts w:ascii="Bookman Old Style" w:hAnsi="Bookman Old Style" w:cs="Times New Roman"/>
        </w:rPr>
        <w:t xml:space="preserve"> and (C) contract terms and conditions that are commercially reasonable under the circumstances, especially with respect to the consequences of non-performance by Seller as to the Performance Standards </w:t>
      </w:r>
      <w:r w:rsidRPr="005D1314">
        <w:rPr>
          <w:rFonts w:ascii="Bookman Old Style" w:hAnsi="Bookman Old Style" w:cs="Times New Roman"/>
        </w:rPr>
        <w:lastRenderedPageBreak/>
        <w:t>Revision(s).  In addition to the Performance Standards Revision Document, the Independent Evaluator shall render a decision which sets forth the positions of the Parties and Independent Evaluator’s rationale for his or her decisions on disputed issues.</w:t>
      </w:r>
      <w:bookmarkEnd w:id="215"/>
    </w:p>
    <w:p w14:paraId="650CA0ED" w14:textId="5773C8A8" w:rsidR="001D3542" w:rsidRDefault="001D3542" w:rsidP="003E15D1">
      <w:pPr>
        <w:widowControl/>
        <w:numPr>
          <w:ilvl w:val="2"/>
          <w:numId w:val="7"/>
        </w:numPr>
        <w:spacing w:after="240"/>
        <w:ind w:left="0" w:firstLine="720"/>
        <w:outlineLvl w:val="2"/>
        <w:rPr>
          <w:rFonts w:ascii="Bookman Old Style" w:hAnsi="Bookman Old Style" w:cs="Times New Roman"/>
        </w:rPr>
      </w:pPr>
      <w:bookmarkStart w:id="216" w:name="_Toc13638184"/>
      <w:r w:rsidRPr="005D1314">
        <w:rPr>
          <w:rFonts w:ascii="Bookman Old Style" w:hAnsi="Bookman Old Style" w:cs="Times New Roman"/>
        </w:rPr>
        <w:t>The fees and costs of the Independent Evaluator shall be paid by Company up to the first $30,000 of such fees and costs; above those amounts, the Party that is not the prevailing Party shall be responsible for any such fees and costs; provided,</w:t>
      </w:r>
      <w:r w:rsidR="00B313A5" w:rsidRPr="005D1314">
        <w:rPr>
          <w:rFonts w:ascii="Bookman Old Style" w:hAnsi="Bookman Old Style" w:cs="Times New Roman"/>
        </w:rPr>
        <w:t xml:space="preserve"> that,</w:t>
      </w:r>
      <w:r w:rsidRPr="005D1314">
        <w:rPr>
          <w:rFonts w:ascii="Bookman Old Style" w:hAnsi="Bookman Old Style" w:cs="Times New Roman"/>
        </w:rPr>
        <w:t xml:space="preserve"> if neither Party is the prevailing Party, the fees and costs of the Independent Evaluator above $30,000 shall be borne equally by the Parties.  The Independent Evaluator in rendering his or her decision shall also state which Party prevailed over the other Party, or that neither Party prevailed over the other.</w:t>
      </w:r>
      <w:bookmarkEnd w:id="216"/>
    </w:p>
    <w:p w14:paraId="0FE5CB92" w14:textId="29AF909F" w:rsidR="00E667F8" w:rsidRPr="00D418C5" w:rsidRDefault="00E667F8" w:rsidP="003E15D1">
      <w:pPr>
        <w:widowControl/>
        <w:numPr>
          <w:ilvl w:val="1"/>
          <w:numId w:val="7"/>
        </w:numPr>
        <w:spacing w:after="240"/>
        <w:ind w:left="0" w:firstLine="0"/>
        <w:outlineLvl w:val="2"/>
        <w:rPr>
          <w:rFonts w:ascii="Bookman Old Style" w:hAnsi="Bookman Old Style" w:cs="Times New Roman"/>
        </w:rPr>
      </w:pPr>
      <w:bookmarkStart w:id="217" w:name="_Toc13638185"/>
      <w:r w:rsidRPr="00D418C5">
        <w:rPr>
          <w:rFonts w:ascii="Bookman Old Style" w:hAnsi="Bookman Old Style" w:cs="Times New Roman"/>
          <w:b/>
          <w:sz w:val="28"/>
          <w:szCs w:val="28"/>
        </w:rPr>
        <w:t>HERA Law.</w:t>
      </w:r>
      <w:bookmarkEnd w:id="217"/>
    </w:p>
    <w:p w14:paraId="542F53C4" w14:textId="522FD3C6" w:rsidR="00E667F8" w:rsidRDefault="00E667F8" w:rsidP="00D418C5">
      <w:pPr>
        <w:widowControl/>
        <w:spacing w:after="240"/>
        <w:outlineLvl w:val="2"/>
        <w:rPr>
          <w:rFonts w:ascii="Bookman Old Style" w:hAnsi="Bookman Old Style" w:cs="Times New Roman"/>
        </w:rPr>
      </w:pPr>
      <w:bookmarkStart w:id="218" w:name="_Toc13638186"/>
      <w:r w:rsidRPr="00E667F8">
        <w:rPr>
          <w:rFonts w:ascii="Bookman Old Style" w:hAnsi="Bookman Old Style" w:cs="Times New Roman"/>
        </w:rPr>
        <w:t xml:space="preserve">The provisions of this </w:t>
      </w:r>
      <w:r w:rsidRPr="00D418C5">
        <w:rPr>
          <w:rFonts w:ascii="Bookman Old Style" w:hAnsi="Bookman Old Style" w:cs="Times New Roman"/>
          <w:b/>
        </w:rPr>
        <w:t xml:space="preserve">Article </w:t>
      </w:r>
      <w:r w:rsidR="005839D3">
        <w:rPr>
          <w:rFonts w:ascii="Bookman Old Style" w:hAnsi="Bookman Old Style" w:cs="Times New Roman"/>
          <w:b/>
        </w:rPr>
        <w:t>22</w:t>
      </w:r>
      <w:r w:rsidRPr="00E667F8">
        <w:rPr>
          <w:rFonts w:ascii="Bookman Old Style" w:hAnsi="Bookman Old Style" w:cs="Times New Roman"/>
        </w:rPr>
        <w:t xml:space="preserve"> (Revisions to Performance Standards) are without limitation to the obligations of the Parties under the HERA Law and the reliability standards and interconnection requirements developed and adopted by the PUC pursuant to the HERA Law.</w:t>
      </w:r>
      <w:bookmarkEnd w:id="218"/>
    </w:p>
    <w:p w14:paraId="5CD96893" w14:textId="1B8DA533" w:rsidR="005D1314" w:rsidRDefault="005D1314" w:rsidP="005D1314">
      <w:pPr>
        <w:widowControl/>
        <w:spacing w:after="240"/>
        <w:ind w:left="720"/>
        <w:outlineLvl w:val="2"/>
        <w:rPr>
          <w:rFonts w:ascii="Bookman Old Style" w:hAnsi="Bookman Old Style" w:cs="Times New Roman"/>
        </w:rPr>
      </w:pPr>
    </w:p>
    <w:p w14:paraId="685D0E74" w14:textId="77777777" w:rsidR="005D1314" w:rsidRDefault="005D1314" w:rsidP="005D1314">
      <w:pPr>
        <w:widowControl/>
        <w:spacing w:after="240"/>
        <w:ind w:left="720"/>
        <w:outlineLvl w:val="2"/>
        <w:rPr>
          <w:rFonts w:ascii="Bookman Old Style" w:hAnsi="Bookman Old Style" w:cs="Times New Roman"/>
        </w:rPr>
        <w:sectPr w:rsidR="005D1314" w:rsidSect="000F60C2">
          <w:footerReference w:type="default" r:id="rId31"/>
          <w:pgSz w:w="12240" w:h="15840"/>
          <w:pgMar w:top="1440" w:right="1440" w:bottom="1440" w:left="1440" w:header="0" w:footer="720" w:gutter="0"/>
          <w:cols w:space="720"/>
          <w:docGrid w:linePitch="299"/>
        </w:sectPr>
      </w:pPr>
    </w:p>
    <w:p w14:paraId="209CF562" w14:textId="48F38697" w:rsidR="001D3542" w:rsidRPr="00F14A89" w:rsidRDefault="001D3542" w:rsidP="003E15D1">
      <w:pPr>
        <w:pStyle w:val="Heading1"/>
        <w:numPr>
          <w:ilvl w:val="0"/>
          <w:numId w:val="7"/>
        </w:numPr>
        <w:tabs>
          <w:tab w:val="left" w:pos="3706"/>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219" w:name="_Toc13638187"/>
      <w:r w:rsidRPr="00F14A89">
        <w:rPr>
          <w:rFonts w:ascii="Bookman Old Style" w:hAnsi="Bookman Old Style"/>
          <w:bCs w:val="0"/>
          <w:sz w:val="32"/>
          <w:szCs w:val="32"/>
        </w:rPr>
        <w:t>FINANCIAL COMPLIANCE</w:t>
      </w:r>
      <w:bookmarkEnd w:id="219"/>
    </w:p>
    <w:p w14:paraId="35E87E8A" w14:textId="77777777" w:rsidR="005D1314" w:rsidRPr="004F1A87" w:rsidRDefault="001D3542" w:rsidP="003E15D1">
      <w:pPr>
        <w:pStyle w:val="Heading1"/>
        <w:widowControl/>
        <w:numPr>
          <w:ilvl w:val="1"/>
          <w:numId w:val="7"/>
        </w:numPr>
        <w:tabs>
          <w:tab w:val="left" w:pos="0"/>
          <w:tab w:val="left" w:pos="1440"/>
        </w:tabs>
        <w:spacing w:after="240"/>
        <w:ind w:left="0" w:firstLine="0"/>
        <w:rPr>
          <w:rFonts w:ascii="Bookman Old Style" w:hAnsi="Bookman Old Style"/>
          <w:b w:val="0"/>
          <w:bCs w:val="0"/>
          <w:sz w:val="28"/>
          <w:szCs w:val="28"/>
        </w:rPr>
      </w:pPr>
      <w:bookmarkStart w:id="220" w:name="_Toc13638188"/>
      <w:r w:rsidRPr="004F1A87">
        <w:rPr>
          <w:rFonts w:ascii="Bookman Old Style" w:hAnsi="Bookman Old Style"/>
          <w:bCs w:val="0"/>
          <w:sz w:val="28"/>
          <w:szCs w:val="28"/>
        </w:rPr>
        <w:t>Financial Compliance.</w:t>
      </w:r>
      <w:bookmarkEnd w:id="220"/>
      <w:r w:rsidRPr="004F1A87">
        <w:rPr>
          <w:rFonts w:ascii="Bookman Old Style" w:hAnsi="Bookman Old Style"/>
          <w:b w:val="0"/>
          <w:bCs w:val="0"/>
          <w:sz w:val="28"/>
          <w:szCs w:val="28"/>
        </w:rPr>
        <w:t xml:space="preserve">  </w:t>
      </w:r>
    </w:p>
    <w:p w14:paraId="0FC3D554" w14:textId="20148AF1" w:rsidR="00E9401E" w:rsidRPr="005D1314" w:rsidRDefault="001D3542" w:rsidP="005D1314">
      <w:pPr>
        <w:pStyle w:val="Heading1"/>
        <w:widowControl/>
        <w:tabs>
          <w:tab w:val="left" w:pos="0"/>
        </w:tabs>
        <w:spacing w:after="240"/>
        <w:ind w:left="0"/>
        <w:rPr>
          <w:rFonts w:ascii="Bookman Old Style" w:hAnsi="Bookman Old Style"/>
          <w:b w:val="0"/>
          <w:bCs w:val="0"/>
          <w:sz w:val="22"/>
          <w:szCs w:val="22"/>
        </w:rPr>
      </w:pPr>
      <w:bookmarkStart w:id="221" w:name="_Toc13638189"/>
      <w:r w:rsidRPr="005D1314">
        <w:rPr>
          <w:rFonts w:ascii="Bookman Old Style" w:hAnsi="Bookman Old Style"/>
          <w:b w:val="0"/>
          <w:bCs w:val="0"/>
          <w:sz w:val="22"/>
          <w:szCs w:val="22"/>
        </w:rPr>
        <w:t>Seller shall provide or cause to be provided to Company on a timely basis, as reasonably determined by Company, all information, including but not limited to information that may be obtained in any audit referred to below (the “</w:t>
      </w:r>
      <w:r w:rsidRPr="005D1314">
        <w:rPr>
          <w:rFonts w:ascii="Bookman Old Style" w:hAnsi="Bookman Old Style"/>
          <w:bCs w:val="0"/>
          <w:sz w:val="22"/>
          <w:szCs w:val="22"/>
        </w:rPr>
        <w:t>Financial Compliance Information</w:t>
      </w:r>
      <w:r w:rsidRPr="005D1314">
        <w:rPr>
          <w:rFonts w:ascii="Bookman Old Style" w:hAnsi="Bookman Old Style"/>
          <w:b w:val="0"/>
          <w:bCs w:val="0"/>
          <w:sz w:val="22"/>
          <w:szCs w:val="22"/>
        </w:rPr>
        <w:t>”), reasonably requested by Company for purposes of permitting Company and its parent company, HEI, to comply with the requirements (initial and on-going) of (a) the accounting principles of Financial Accounting Standards Board (“</w:t>
      </w:r>
      <w:r w:rsidRPr="005D1314">
        <w:rPr>
          <w:rFonts w:ascii="Bookman Old Style" w:hAnsi="Bookman Old Style"/>
          <w:bCs w:val="0"/>
          <w:sz w:val="22"/>
          <w:szCs w:val="22"/>
        </w:rPr>
        <w:t>FASB</w:t>
      </w:r>
      <w:r w:rsidRPr="005D1314">
        <w:rPr>
          <w:rFonts w:ascii="Bookman Old Style" w:hAnsi="Bookman Old Style"/>
          <w:b w:val="0"/>
          <w:bCs w:val="0"/>
          <w:sz w:val="22"/>
          <w:szCs w:val="22"/>
        </w:rPr>
        <w:t>”) Accounting Standards Codification 810, Consolidation (“</w:t>
      </w:r>
      <w:r w:rsidRPr="005D1314">
        <w:rPr>
          <w:rFonts w:ascii="Bookman Old Style" w:hAnsi="Bookman Old Style"/>
          <w:bCs w:val="0"/>
          <w:sz w:val="22"/>
          <w:szCs w:val="22"/>
        </w:rPr>
        <w:t>FASB ASC 810</w:t>
      </w:r>
      <w:r w:rsidRPr="005D1314">
        <w:rPr>
          <w:rFonts w:ascii="Bookman Old Style" w:hAnsi="Bookman Old Style"/>
          <w:b w:val="0"/>
          <w:bCs w:val="0"/>
          <w:sz w:val="22"/>
          <w:szCs w:val="22"/>
        </w:rPr>
        <w:t>”); (b)</w:t>
      </w:r>
      <w:r w:rsidR="00052035">
        <w:rPr>
          <w:rFonts w:ascii="Bookman Old Style" w:hAnsi="Bookman Old Style"/>
          <w:b w:val="0"/>
          <w:bCs w:val="0"/>
          <w:sz w:val="22"/>
          <w:szCs w:val="22"/>
        </w:rPr>
        <w:t xml:space="preserve"> the accounting principles of FASB ASC 842 Leases (“</w:t>
      </w:r>
      <w:r w:rsidR="00052035">
        <w:rPr>
          <w:rFonts w:ascii="Bookman Old Style" w:hAnsi="Bookman Old Style"/>
          <w:sz w:val="22"/>
          <w:szCs w:val="22"/>
        </w:rPr>
        <w:t>FASB ASC 842</w:t>
      </w:r>
      <w:r w:rsidR="00052035">
        <w:rPr>
          <w:rFonts w:ascii="Bookman Old Style" w:hAnsi="Bookman Old Style"/>
          <w:b w:val="0"/>
          <w:bCs w:val="0"/>
          <w:sz w:val="22"/>
          <w:szCs w:val="22"/>
        </w:rPr>
        <w:t>”); (c)</w:t>
      </w:r>
      <w:r w:rsidRPr="005D1314">
        <w:rPr>
          <w:rFonts w:ascii="Bookman Old Style" w:hAnsi="Bookman Old Style"/>
          <w:b w:val="0"/>
          <w:bCs w:val="0"/>
          <w:sz w:val="22"/>
          <w:szCs w:val="22"/>
        </w:rPr>
        <w:t xml:space="preserve"> Section 404 of the Sarbanes-Oxley Act of 2002 (“</w:t>
      </w:r>
      <w:r w:rsidRPr="005D1314">
        <w:rPr>
          <w:rFonts w:ascii="Bookman Old Style" w:hAnsi="Bookman Old Style"/>
          <w:bCs w:val="0"/>
          <w:sz w:val="22"/>
          <w:szCs w:val="22"/>
        </w:rPr>
        <w:t>SOX 404</w:t>
      </w:r>
      <w:r w:rsidRPr="005D1314">
        <w:rPr>
          <w:rFonts w:ascii="Bookman Old Style" w:hAnsi="Bookman Old Style"/>
          <w:b w:val="0"/>
          <w:bCs w:val="0"/>
          <w:sz w:val="22"/>
          <w:szCs w:val="22"/>
        </w:rPr>
        <w:t>”); and (</w:t>
      </w:r>
      <w:r w:rsidR="002A1705">
        <w:rPr>
          <w:rFonts w:ascii="Bookman Old Style" w:hAnsi="Bookman Old Style"/>
          <w:b w:val="0"/>
          <w:bCs w:val="0"/>
          <w:sz w:val="22"/>
          <w:szCs w:val="22"/>
        </w:rPr>
        <w:t>c)</w:t>
      </w:r>
      <w:r w:rsidRPr="005D1314">
        <w:rPr>
          <w:rFonts w:ascii="Bookman Old Style" w:hAnsi="Bookman Old Style"/>
          <w:b w:val="0"/>
          <w:bCs w:val="0"/>
          <w:sz w:val="22"/>
          <w:szCs w:val="22"/>
        </w:rPr>
        <w:t xml:space="preserve"> all clarifications, interpretations and revisions of and regulations implementing FASB ASC 810</w:t>
      </w:r>
      <w:r w:rsidR="00052035">
        <w:rPr>
          <w:rFonts w:ascii="Bookman Old Style" w:hAnsi="Bookman Old Style"/>
          <w:b w:val="0"/>
          <w:bCs w:val="0"/>
          <w:sz w:val="22"/>
          <w:szCs w:val="22"/>
        </w:rPr>
        <w:t>, FASB ASC 842,</w:t>
      </w:r>
      <w:r w:rsidR="002A1705">
        <w:rPr>
          <w:rFonts w:ascii="Bookman Old Style" w:hAnsi="Bookman Old Style"/>
          <w:b w:val="0"/>
          <w:bCs w:val="0"/>
          <w:sz w:val="22"/>
          <w:szCs w:val="22"/>
        </w:rPr>
        <w:t xml:space="preserve"> and </w:t>
      </w:r>
      <w:r w:rsidRPr="005D1314">
        <w:rPr>
          <w:rFonts w:ascii="Bookman Old Style" w:hAnsi="Bookman Old Style"/>
          <w:b w:val="0"/>
          <w:bCs w:val="0"/>
          <w:sz w:val="22"/>
          <w:szCs w:val="22"/>
        </w:rPr>
        <w:t>SOX 404, issued by the FASB, Securities and Exchange Commission, the Public Company Accounting Oversight Board, Emerging Issues Task Force or other Governmental Authorities.  In addition, if required by Company in order to meet its compliance obligations, Seller shall allow Company or its independent auditor to audit, to the extent reasonably required, Seller’s financial records, including its system of internal controls over financial reporting; provided, however, that Company shall be responsible for all costs associated with the foregoing, including but not limited to Seller’s reasonable internal costs.  Company shall limit access to such Financial Compliance Information to persons involved with such compliance matters and restrict persons involved in Company’s monitoring, dispatch or scheduling of Seller and/or Facility, or the administration of this Agreement, from having access to such Financial Compliance Information (unless approved in writing in advance by Seller).</w:t>
      </w:r>
      <w:bookmarkEnd w:id="221"/>
      <w:r w:rsidRPr="005D1314">
        <w:rPr>
          <w:rFonts w:ascii="Bookman Old Style" w:hAnsi="Bookman Old Style"/>
          <w:b w:val="0"/>
          <w:bCs w:val="0"/>
          <w:sz w:val="22"/>
          <w:szCs w:val="22"/>
        </w:rPr>
        <w:t xml:space="preserve">  </w:t>
      </w:r>
    </w:p>
    <w:p w14:paraId="6BAD531C" w14:textId="77777777" w:rsidR="005D1314" w:rsidRPr="004F1A87" w:rsidRDefault="001D3542"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222" w:name="_Toc13638190"/>
      <w:r w:rsidRPr="004F1A87">
        <w:rPr>
          <w:rFonts w:ascii="Bookman Old Style" w:hAnsi="Bookman Old Style"/>
          <w:bCs w:val="0"/>
          <w:sz w:val="28"/>
          <w:szCs w:val="28"/>
        </w:rPr>
        <w:t>Confidentiality</w:t>
      </w:r>
      <w:r w:rsidRPr="004F1A87">
        <w:rPr>
          <w:rFonts w:ascii="Bookman Old Style" w:hAnsi="Bookman Old Style"/>
          <w:b w:val="0"/>
          <w:bCs w:val="0"/>
          <w:sz w:val="28"/>
          <w:szCs w:val="28"/>
        </w:rPr>
        <w:t>.</w:t>
      </w:r>
      <w:bookmarkEnd w:id="222"/>
      <w:r w:rsidRPr="004F1A87">
        <w:rPr>
          <w:rFonts w:ascii="Bookman Old Style" w:hAnsi="Bookman Old Style"/>
          <w:b w:val="0"/>
          <w:bCs w:val="0"/>
          <w:sz w:val="28"/>
          <w:szCs w:val="28"/>
        </w:rPr>
        <w:t xml:space="preserve">  </w:t>
      </w:r>
    </w:p>
    <w:p w14:paraId="4D4E4C11" w14:textId="636F001A" w:rsidR="00E9401E" w:rsidRPr="005D1314" w:rsidRDefault="001D3542" w:rsidP="005D1314">
      <w:pPr>
        <w:pStyle w:val="Heading1"/>
        <w:tabs>
          <w:tab w:val="left" w:pos="0"/>
        </w:tabs>
        <w:spacing w:after="240"/>
        <w:ind w:left="0"/>
        <w:rPr>
          <w:rFonts w:ascii="Bookman Old Style" w:hAnsi="Bookman Old Style"/>
          <w:b w:val="0"/>
          <w:bCs w:val="0"/>
          <w:sz w:val="22"/>
          <w:szCs w:val="22"/>
        </w:rPr>
      </w:pPr>
      <w:bookmarkStart w:id="223" w:name="_Toc13638191"/>
      <w:r w:rsidRPr="005D1314">
        <w:rPr>
          <w:rFonts w:ascii="Bookman Old Style" w:hAnsi="Bookman Old Style"/>
          <w:b w:val="0"/>
          <w:bCs w:val="0"/>
          <w:sz w:val="22"/>
          <w:szCs w:val="22"/>
        </w:rPr>
        <w:t xml:space="preserve">Company shall, and shall cause HEI to, maintain the confidentiality of the Financial Compliance Information as provided in this </w:t>
      </w:r>
      <w:r w:rsidRPr="005D1314">
        <w:rPr>
          <w:rFonts w:ascii="Bookman Old Style" w:hAnsi="Bookman Old Style"/>
          <w:bCs w:val="0"/>
          <w:sz w:val="22"/>
          <w:szCs w:val="22"/>
        </w:rPr>
        <w:t xml:space="preserve">Article </w:t>
      </w:r>
      <w:r w:rsidR="005839D3">
        <w:rPr>
          <w:rFonts w:ascii="Bookman Old Style" w:hAnsi="Bookman Old Style"/>
          <w:bCs w:val="0"/>
          <w:sz w:val="22"/>
          <w:szCs w:val="22"/>
        </w:rPr>
        <w:t>23</w:t>
      </w:r>
      <w:r w:rsidRPr="005D1314">
        <w:rPr>
          <w:rFonts w:ascii="Bookman Old Style" w:hAnsi="Bookman Old Style"/>
          <w:b w:val="0"/>
          <w:bCs w:val="0"/>
          <w:sz w:val="22"/>
          <w:szCs w:val="22"/>
        </w:rPr>
        <w:t xml:space="preserve"> (Financial Compliance).  Company may share the Financial Compliance Information on a confidential basis with HEI and the independent auditors and attorneys for HEI.  (Company, HEI, and their respective independent auditors and attorneys are collectively referred to in this </w:t>
      </w:r>
      <w:r w:rsidRPr="005D1314">
        <w:rPr>
          <w:rFonts w:ascii="Bookman Old Style" w:hAnsi="Bookman Old Style"/>
          <w:bCs w:val="0"/>
          <w:sz w:val="22"/>
          <w:szCs w:val="22"/>
        </w:rPr>
        <w:t xml:space="preserve">Article </w:t>
      </w:r>
      <w:r w:rsidR="005839D3">
        <w:rPr>
          <w:rFonts w:ascii="Bookman Old Style" w:hAnsi="Bookman Old Style"/>
          <w:bCs w:val="0"/>
          <w:sz w:val="22"/>
          <w:szCs w:val="22"/>
        </w:rPr>
        <w:t>23</w:t>
      </w:r>
      <w:r w:rsidRPr="005D1314">
        <w:rPr>
          <w:rFonts w:ascii="Bookman Old Style" w:hAnsi="Bookman Old Style"/>
          <w:b w:val="0"/>
          <w:bCs w:val="0"/>
          <w:sz w:val="22"/>
          <w:szCs w:val="22"/>
        </w:rPr>
        <w:t xml:space="preserve"> (Financial Compliance) as “</w:t>
      </w:r>
      <w:r w:rsidRPr="005D1314">
        <w:rPr>
          <w:rFonts w:ascii="Bookman Old Style" w:hAnsi="Bookman Old Style"/>
          <w:bCs w:val="0"/>
          <w:sz w:val="22"/>
          <w:szCs w:val="22"/>
        </w:rPr>
        <w:t>Recipient</w:t>
      </w:r>
      <w:r w:rsidRPr="005D1314">
        <w:rPr>
          <w:rFonts w:ascii="Bookman Old Style" w:hAnsi="Bookman Old Style"/>
          <w:b w:val="0"/>
          <w:bCs w:val="0"/>
          <w:sz w:val="22"/>
          <w:szCs w:val="22"/>
        </w:rPr>
        <w:t>.”)  If either Company or HEI, in the exercise of their respective reasonable judgments, concludes that consolidation or financial reporting with respect to Seller and/or this Agreement is necessary, Company and HEI each shall have the right to disclose such of the Financial Compliance Information as Company or HEI, as applicable, reasonably determines is necessary to satisfy applicable disclosure and reporting or other requirements and give Seller prompt written notice thereof (in advance</w:t>
      </w:r>
      <w:r w:rsidR="00412C59" w:rsidRPr="005D1314">
        <w:rPr>
          <w:rFonts w:ascii="Bookman Old Style" w:hAnsi="Bookman Old Style"/>
          <w:b w:val="0"/>
          <w:bCs w:val="0"/>
          <w:sz w:val="22"/>
          <w:szCs w:val="22"/>
        </w:rPr>
        <w:t>,</w:t>
      </w:r>
      <w:r w:rsidRPr="005D1314">
        <w:rPr>
          <w:rFonts w:ascii="Bookman Old Style" w:hAnsi="Bookman Old Style"/>
          <w:b w:val="0"/>
          <w:bCs w:val="0"/>
          <w:sz w:val="22"/>
          <w:szCs w:val="22"/>
        </w:rPr>
        <w:t xml:space="preserve"> to the extent practicable under the circumstances).  If Company or HEI disclose Financial Compliance Information pursuant to the preceding sentence, Company and HEI shall, without limitation to the generality of the preceding sentence, have the right to disclose Financial Compliance Information to the PUC and the Division of Consumer Advocacy of the Department of Commerce and Consumer Affairs of the State of Hawai‘i in connection with the PUC’s rate making activities for Company and other HEI-affiliated entities</w:t>
      </w:r>
      <w:r w:rsidR="00412C59" w:rsidRPr="005D1314">
        <w:rPr>
          <w:rFonts w:ascii="Bookman Old Style" w:hAnsi="Bookman Old Style"/>
          <w:b w:val="0"/>
          <w:bCs w:val="0"/>
          <w:sz w:val="22"/>
          <w:szCs w:val="22"/>
        </w:rPr>
        <w:t>;</w:t>
      </w:r>
      <w:r w:rsidRPr="005D1314">
        <w:rPr>
          <w:rFonts w:ascii="Bookman Old Style" w:hAnsi="Bookman Old Style"/>
          <w:b w:val="0"/>
          <w:bCs w:val="0"/>
          <w:sz w:val="22"/>
          <w:szCs w:val="22"/>
        </w:rPr>
        <w:t xml:space="preserve"> provided</w:t>
      </w:r>
      <w:r w:rsidR="00412C59" w:rsidRPr="005D1314">
        <w:rPr>
          <w:rFonts w:ascii="Bookman Old Style" w:hAnsi="Bookman Old Style"/>
          <w:b w:val="0"/>
          <w:bCs w:val="0"/>
          <w:sz w:val="22"/>
          <w:szCs w:val="22"/>
        </w:rPr>
        <w:t>,</w:t>
      </w:r>
      <w:r w:rsidRPr="005D1314">
        <w:rPr>
          <w:rFonts w:ascii="Bookman Old Style" w:hAnsi="Bookman Old Style"/>
          <w:b w:val="0"/>
          <w:bCs w:val="0"/>
          <w:sz w:val="22"/>
          <w:szCs w:val="22"/>
        </w:rPr>
        <w:t xml:space="preserve"> that, if </w:t>
      </w:r>
      <w:r w:rsidRPr="005D1314">
        <w:rPr>
          <w:rFonts w:ascii="Bookman Old Style" w:hAnsi="Bookman Old Style"/>
          <w:b w:val="0"/>
          <w:bCs w:val="0"/>
          <w:sz w:val="22"/>
          <w:szCs w:val="22"/>
        </w:rPr>
        <w:lastRenderedPageBreak/>
        <w:t xml:space="preserve">the scope or content of the Financial Compliance Information to be disclosed to the PUC exceeds or is more detailed than that disclosed pursuant to the preceding sentence, such Financial Compliance Information will not be disclosed until the PUC first issues a protective order to protect the confidentiality of such Financial Compliance Information.  Neither Company nor HEI shall use the Financial Compliance Information for any purpose other than as permitted under this </w:t>
      </w:r>
      <w:r w:rsidRPr="005D1314">
        <w:rPr>
          <w:rFonts w:ascii="Bookman Old Style" w:hAnsi="Bookman Old Style"/>
          <w:bCs w:val="0"/>
          <w:sz w:val="22"/>
          <w:szCs w:val="22"/>
        </w:rPr>
        <w:t xml:space="preserve">Article </w:t>
      </w:r>
      <w:r w:rsidR="005839D3">
        <w:rPr>
          <w:rFonts w:ascii="Bookman Old Style" w:hAnsi="Bookman Old Style"/>
          <w:bCs w:val="0"/>
          <w:sz w:val="22"/>
          <w:szCs w:val="22"/>
        </w:rPr>
        <w:t>23</w:t>
      </w:r>
      <w:r w:rsidRPr="005D1314">
        <w:rPr>
          <w:rFonts w:ascii="Bookman Old Style" w:hAnsi="Bookman Old Style"/>
          <w:b w:val="0"/>
          <w:bCs w:val="0"/>
          <w:sz w:val="22"/>
          <w:szCs w:val="22"/>
        </w:rPr>
        <w:t xml:space="preserve"> (Financial Compliance).</w:t>
      </w:r>
      <w:bookmarkEnd w:id="223"/>
      <w:r w:rsidRPr="005D1314">
        <w:rPr>
          <w:rFonts w:ascii="Bookman Old Style" w:hAnsi="Bookman Old Style"/>
          <w:b w:val="0"/>
          <w:bCs w:val="0"/>
          <w:sz w:val="22"/>
          <w:szCs w:val="22"/>
        </w:rPr>
        <w:t xml:space="preserve">  </w:t>
      </w:r>
    </w:p>
    <w:p w14:paraId="56A17E7C" w14:textId="77777777" w:rsidR="005D1314" w:rsidRPr="004F1A87" w:rsidRDefault="001D3542" w:rsidP="003E15D1">
      <w:pPr>
        <w:pStyle w:val="Heading1"/>
        <w:widowControl/>
        <w:numPr>
          <w:ilvl w:val="1"/>
          <w:numId w:val="7"/>
        </w:numPr>
        <w:tabs>
          <w:tab w:val="left" w:pos="0"/>
          <w:tab w:val="left" w:pos="1440"/>
        </w:tabs>
        <w:spacing w:after="240"/>
        <w:ind w:left="0" w:firstLine="0"/>
        <w:rPr>
          <w:rFonts w:ascii="Bookman Old Style" w:hAnsi="Bookman Old Style"/>
          <w:b w:val="0"/>
          <w:bCs w:val="0"/>
          <w:sz w:val="28"/>
          <w:szCs w:val="28"/>
        </w:rPr>
      </w:pPr>
      <w:bookmarkStart w:id="224" w:name="_Toc13638192"/>
      <w:r w:rsidRPr="004F1A87">
        <w:rPr>
          <w:rFonts w:ascii="Bookman Old Style" w:hAnsi="Bookman Old Style"/>
          <w:bCs w:val="0"/>
          <w:sz w:val="28"/>
          <w:szCs w:val="28"/>
        </w:rPr>
        <w:t>Required Disclosure.</w:t>
      </w:r>
      <w:bookmarkEnd w:id="224"/>
      <w:r w:rsidRPr="004F1A87">
        <w:rPr>
          <w:rFonts w:ascii="Bookman Old Style" w:hAnsi="Bookman Old Style"/>
          <w:b w:val="0"/>
          <w:bCs w:val="0"/>
          <w:sz w:val="28"/>
          <w:szCs w:val="28"/>
        </w:rPr>
        <w:t xml:space="preserve">  </w:t>
      </w:r>
    </w:p>
    <w:p w14:paraId="4B92E7C8" w14:textId="04194D6F" w:rsidR="001D3542" w:rsidRPr="005D1314" w:rsidRDefault="001D3542" w:rsidP="005D1314">
      <w:pPr>
        <w:pStyle w:val="Heading1"/>
        <w:widowControl/>
        <w:tabs>
          <w:tab w:val="left" w:pos="0"/>
        </w:tabs>
        <w:spacing w:after="240"/>
        <w:ind w:left="0"/>
        <w:rPr>
          <w:rFonts w:ascii="Bookman Old Style" w:hAnsi="Bookman Old Style"/>
          <w:b w:val="0"/>
          <w:bCs w:val="0"/>
          <w:sz w:val="22"/>
          <w:szCs w:val="22"/>
        </w:rPr>
      </w:pPr>
      <w:bookmarkStart w:id="225" w:name="_Toc13638193"/>
      <w:r w:rsidRPr="005D1314">
        <w:rPr>
          <w:rFonts w:ascii="Bookman Old Style" w:hAnsi="Bookman Old Style"/>
          <w:b w:val="0"/>
          <w:bCs w:val="0"/>
          <w:sz w:val="22"/>
          <w:szCs w:val="22"/>
        </w:rPr>
        <w:t xml:space="preserve">In circumstances other than those addressed in </w:t>
      </w:r>
      <w:r w:rsidRPr="005D1314">
        <w:rPr>
          <w:rFonts w:ascii="Bookman Old Style" w:hAnsi="Bookman Old Style"/>
          <w:bCs w:val="0"/>
          <w:sz w:val="22"/>
          <w:szCs w:val="22"/>
        </w:rPr>
        <w:t xml:space="preserve">Section </w:t>
      </w:r>
      <w:r w:rsidR="005839D3">
        <w:rPr>
          <w:rFonts w:ascii="Bookman Old Style" w:hAnsi="Bookman Old Style"/>
          <w:bCs w:val="0"/>
          <w:sz w:val="22"/>
          <w:szCs w:val="22"/>
        </w:rPr>
        <w:t>23</w:t>
      </w:r>
      <w:r w:rsidRPr="005D1314">
        <w:rPr>
          <w:rFonts w:ascii="Bookman Old Style" w:hAnsi="Bookman Old Style"/>
          <w:bCs w:val="0"/>
          <w:sz w:val="22"/>
          <w:szCs w:val="22"/>
        </w:rPr>
        <w:t>.2</w:t>
      </w:r>
      <w:r w:rsidRPr="005D1314">
        <w:rPr>
          <w:rFonts w:ascii="Bookman Old Style" w:hAnsi="Bookman Old Style"/>
          <w:b w:val="0"/>
          <w:bCs w:val="0"/>
          <w:sz w:val="22"/>
          <w:szCs w:val="22"/>
        </w:rPr>
        <w:t xml:space="preserve"> (Confidentiality), if any Recipient becomes legally compelled under applicable Laws or by legal process (e.g., deposition, interrogatory, request for documents, subpoena, civil investigative demand or similar process) to disclose all or a portion of the Financial Compliance Information, such Recipient shall undertake reasonable efforts to provide Seller with prompt notice of such legal requirement prior to disclosure so that Seller may seek a protective order or other appropriate remedy and/or waive compliance with the terms of this </w:t>
      </w:r>
      <w:r w:rsidRPr="005D1314">
        <w:rPr>
          <w:rFonts w:ascii="Bookman Old Style" w:hAnsi="Bookman Old Style"/>
          <w:bCs w:val="0"/>
          <w:sz w:val="22"/>
          <w:szCs w:val="22"/>
        </w:rPr>
        <w:t xml:space="preserve">Article </w:t>
      </w:r>
      <w:r w:rsidR="005839D3">
        <w:rPr>
          <w:rFonts w:ascii="Bookman Old Style" w:hAnsi="Bookman Old Style"/>
          <w:bCs w:val="0"/>
          <w:sz w:val="22"/>
          <w:szCs w:val="22"/>
        </w:rPr>
        <w:t>23</w:t>
      </w:r>
      <w:r w:rsidRPr="005D1314">
        <w:rPr>
          <w:rFonts w:ascii="Bookman Old Style" w:hAnsi="Bookman Old Style"/>
          <w:b w:val="0"/>
          <w:bCs w:val="0"/>
          <w:sz w:val="22"/>
          <w:szCs w:val="22"/>
        </w:rPr>
        <w:t xml:space="preserve"> (Financial Compliance).  If such protective order or other remedy is not obtained, or if Seller waives compliance with the provisions at this </w:t>
      </w:r>
      <w:r w:rsidRPr="005D1314">
        <w:rPr>
          <w:rFonts w:ascii="Bookman Old Style" w:hAnsi="Bookman Old Style"/>
          <w:bCs w:val="0"/>
          <w:sz w:val="22"/>
          <w:szCs w:val="22"/>
        </w:rPr>
        <w:t xml:space="preserve">Article </w:t>
      </w:r>
      <w:r w:rsidR="005839D3">
        <w:rPr>
          <w:rFonts w:ascii="Bookman Old Style" w:hAnsi="Bookman Old Style"/>
          <w:bCs w:val="0"/>
          <w:sz w:val="22"/>
          <w:szCs w:val="22"/>
        </w:rPr>
        <w:t>23</w:t>
      </w:r>
      <w:r w:rsidRPr="005D1314">
        <w:rPr>
          <w:rFonts w:ascii="Bookman Old Style" w:hAnsi="Bookman Old Style"/>
          <w:b w:val="0"/>
          <w:bCs w:val="0"/>
          <w:sz w:val="22"/>
          <w:szCs w:val="22"/>
        </w:rPr>
        <w:t xml:space="preserve"> (Financial Compliance), Recipient shall furnish only that portion of the Financial Compliance Information which it is legally required to so furnish and to use reasonable efforts to obtain assurance that confidential treatment will be accorded to any disclosed material.</w:t>
      </w:r>
      <w:bookmarkEnd w:id="225"/>
    </w:p>
    <w:p w14:paraId="616C3260" w14:textId="77777777" w:rsidR="005D1314" w:rsidRPr="004F1A87" w:rsidRDefault="00C742DC"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226" w:name="_Toc13638194"/>
      <w:r w:rsidRPr="004F1A87">
        <w:rPr>
          <w:rFonts w:ascii="Bookman Old Style" w:hAnsi="Bookman Old Style"/>
          <w:bCs w:val="0"/>
          <w:sz w:val="28"/>
          <w:szCs w:val="28"/>
        </w:rPr>
        <w:t>Exclusions from Confidentiality.</w:t>
      </w:r>
      <w:bookmarkEnd w:id="226"/>
      <w:r w:rsidRPr="004F1A87">
        <w:rPr>
          <w:rFonts w:ascii="Bookman Old Style" w:hAnsi="Bookman Old Style"/>
          <w:b w:val="0"/>
          <w:bCs w:val="0"/>
          <w:sz w:val="28"/>
          <w:szCs w:val="28"/>
        </w:rPr>
        <w:t xml:space="preserve">  </w:t>
      </w:r>
    </w:p>
    <w:p w14:paraId="06D724A4" w14:textId="067244F5" w:rsidR="00C742DC" w:rsidRPr="005D1314" w:rsidRDefault="00C742DC" w:rsidP="005D1314">
      <w:pPr>
        <w:pStyle w:val="Heading1"/>
        <w:tabs>
          <w:tab w:val="left" w:pos="0"/>
        </w:tabs>
        <w:spacing w:after="240"/>
        <w:ind w:left="0"/>
        <w:rPr>
          <w:rFonts w:ascii="Bookman Old Style" w:hAnsi="Bookman Old Style"/>
          <w:b w:val="0"/>
          <w:bCs w:val="0"/>
          <w:sz w:val="22"/>
          <w:szCs w:val="22"/>
        </w:rPr>
      </w:pPr>
      <w:bookmarkStart w:id="227" w:name="_Toc13638195"/>
      <w:r w:rsidRPr="005D1314">
        <w:rPr>
          <w:rFonts w:ascii="Bookman Old Style" w:hAnsi="Bookman Old Style"/>
          <w:b w:val="0"/>
          <w:bCs w:val="0"/>
          <w:sz w:val="22"/>
          <w:szCs w:val="22"/>
        </w:rPr>
        <w:t xml:space="preserve">The obligation of nondisclosure and restricted use imposed on each Recipient under this </w:t>
      </w:r>
      <w:r w:rsidRPr="005D1314">
        <w:rPr>
          <w:rFonts w:ascii="Bookman Old Style" w:hAnsi="Bookman Old Style"/>
          <w:bCs w:val="0"/>
          <w:sz w:val="22"/>
          <w:szCs w:val="22"/>
        </w:rPr>
        <w:t xml:space="preserve">Article </w:t>
      </w:r>
      <w:r w:rsidR="005839D3">
        <w:rPr>
          <w:rFonts w:ascii="Bookman Old Style" w:hAnsi="Bookman Old Style"/>
          <w:bCs w:val="0"/>
          <w:sz w:val="22"/>
          <w:szCs w:val="22"/>
        </w:rPr>
        <w:t>23</w:t>
      </w:r>
      <w:r w:rsidRPr="005D1314">
        <w:rPr>
          <w:rFonts w:ascii="Bookman Old Style" w:hAnsi="Bookman Old Style"/>
          <w:b w:val="0"/>
          <w:bCs w:val="0"/>
          <w:sz w:val="22"/>
          <w:szCs w:val="22"/>
        </w:rPr>
        <w:t xml:space="preserve"> (Financial Compliance) shall not extend to any portion(s) of the Financial Compliance Information which (a) was known to such Recipient prior to receipt; (b) without the fault of such Recipient, is available or becomes available to the general public; or (c) is received by such Recipient from a </w:t>
      </w:r>
      <w:r w:rsidR="00C369BF">
        <w:rPr>
          <w:rFonts w:ascii="Bookman Old Style" w:hAnsi="Bookman Old Style"/>
          <w:b w:val="0"/>
          <w:bCs w:val="0"/>
          <w:sz w:val="22"/>
          <w:szCs w:val="22"/>
        </w:rPr>
        <w:t>t</w:t>
      </w:r>
      <w:r w:rsidRPr="005D1314">
        <w:rPr>
          <w:rFonts w:ascii="Bookman Old Style" w:hAnsi="Bookman Old Style"/>
          <w:b w:val="0"/>
          <w:bCs w:val="0"/>
          <w:sz w:val="22"/>
          <w:szCs w:val="22"/>
        </w:rPr>
        <w:t xml:space="preserve">hird </w:t>
      </w:r>
      <w:r w:rsidR="00C369BF">
        <w:rPr>
          <w:rFonts w:ascii="Bookman Old Style" w:hAnsi="Bookman Old Style"/>
          <w:b w:val="0"/>
          <w:bCs w:val="0"/>
          <w:sz w:val="22"/>
          <w:szCs w:val="22"/>
        </w:rPr>
        <w:t>p</w:t>
      </w:r>
      <w:r w:rsidRPr="005D1314">
        <w:rPr>
          <w:rFonts w:ascii="Bookman Old Style" w:hAnsi="Bookman Old Style"/>
          <w:b w:val="0"/>
          <w:bCs w:val="0"/>
          <w:sz w:val="22"/>
          <w:szCs w:val="22"/>
        </w:rPr>
        <w:t>arty not bound by an obligation or duty of confidentiality.</w:t>
      </w:r>
      <w:bookmarkEnd w:id="227"/>
      <w:r w:rsidRPr="005D1314">
        <w:rPr>
          <w:rFonts w:ascii="Bookman Old Style" w:hAnsi="Bookman Old Style"/>
          <w:b w:val="0"/>
          <w:bCs w:val="0"/>
          <w:sz w:val="22"/>
          <w:szCs w:val="22"/>
        </w:rPr>
        <w:t xml:space="preserve">  </w:t>
      </w:r>
    </w:p>
    <w:p w14:paraId="2EF16833" w14:textId="3BF9DFB5" w:rsidR="005D1314" w:rsidRPr="004F1A87" w:rsidRDefault="00C742DC"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228" w:name="_Toc13638196"/>
      <w:r w:rsidRPr="004F1A87">
        <w:rPr>
          <w:rFonts w:ascii="Bookman Old Style" w:hAnsi="Bookman Old Style"/>
          <w:bCs w:val="0"/>
          <w:sz w:val="28"/>
          <w:szCs w:val="28"/>
        </w:rPr>
        <w:t>Consolidation.</w:t>
      </w:r>
      <w:bookmarkEnd w:id="228"/>
      <w:r w:rsidRPr="004F1A87">
        <w:rPr>
          <w:rFonts w:ascii="Bookman Old Style" w:hAnsi="Bookman Old Style"/>
          <w:b w:val="0"/>
          <w:bCs w:val="0"/>
          <w:sz w:val="28"/>
          <w:szCs w:val="28"/>
        </w:rPr>
        <w:t xml:space="preserve">  </w:t>
      </w:r>
    </w:p>
    <w:p w14:paraId="437DE348" w14:textId="3010850F" w:rsidR="00C742DC" w:rsidRPr="005D1314" w:rsidRDefault="00C742DC" w:rsidP="005D1314">
      <w:pPr>
        <w:pStyle w:val="Heading1"/>
        <w:tabs>
          <w:tab w:val="left" w:pos="0"/>
        </w:tabs>
        <w:spacing w:after="240"/>
        <w:ind w:left="0"/>
        <w:rPr>
          <w:rFonts w:ascii="Bookman Old Style" w:hAnsi="Bookman Old Style"/>
          <w:b w:val="0"/>
          <w:bCs w:val="0"/>
          <w:sz w:val="22"/>
          <w:szCs w:val="22"/>
        </w:rPr>
      </w:pPr>
      <w:bookmarkStart w:id="229" w:name="_Toc13638197"/>
      <w:r w:rsidRPr="005D1314">
        <w:rPr>
          <w:rFonts w:ascii="Bookman Old Style" w:hAnsi="Bookman Old Style"/>
          <w:b w:val="0"/>
          <w:bCs w:val="0"/>
          <w:sz w:val="22"/>
          <w:szCs w:val="22"/>
        </w:rPr>
        <w:t>Company does not want to be subject to consolidation as set forth in FASB ASC 810, as issued and amended from time to time by FASB.</w:t>
      </w:r>
      <w:bookmarkEnd w:id="229"/>
    </w:p>
    <w:p w14:paraId="74375D55" w14:textId="0E3C9FFA" w:rsidR="00395B98" w:rsidRPr="005D1314" w:rsidRDefault="00395B98" w:rsidP="003E15D1">
      <w:pPr>
        <w:pStyle w:val="Heading1"/>
        <w:numPr>
          <w:ilvl w:val="2"/>
          <w:numId w:val="7"/>
        </w:numPr>
        <w:tabs>
          <w:tab w:val="left" w:pos="0"/>
        </w:tabs>
        <w:spacing w:after="240"/>
        <w:ind w:left="0" w:firstLine="720"/>
        <w:rPr>
          <w:rFonts w:ascii="Bookman Old Style" w:hAnsi="Bookman Old Style"/>
          <w:b w:val="0"/>
          <w:bCs w:val="0"/>
          <w:sz w:val="22"/>
          <w:szCs w:val="22"/>
        </w:rPr>
      </w:pPr>
      <w:bookmarkStart w:id="230" w:name="_Toc13638198"/>
      <w:r w:rsidRPr="005D1314">
        <w:rPr>
          <w:rFonts w:ascii="Bookman Old Style" w:hAnsi="Bookman Old Style"/>
          <w:bCs w:val="0"/>
          <w:sz w:val="22"/>
          <w:szCs w:val="22"/>
        </w:rPr>
        <w:t>Consolidation.</w:t>
      </w:r>
      <w:r w:rsidRPr="005D1314">
        <w:rPr>
          <w:rFonts w:ascii="Bookman Old Style" w:hAnsi="Bookman Old Style"/>
          <w:b w:val="0"/>
          <w:bCs w:val="0"/>
          <w:sz w:val="22"/>
          <w:szCs w:val="22"/>
        </w:rPr>
        <w:t xml:space="preserve">  </w:t>
      </w:r>
      <w:r w:rsidR="00591493" w:rsidRPr="00591493">
        <w:rPr>
          <w:rFonts w:ascii="Bookman Old Style" w:hAnsi="Bookman Old Style"/>
          <w:b w:val="0"/>
          <w:bCs w:val="0"/>
          <w:sz w:val="22"/>
          <w:szCs w:val="22"/>
        </w:rPr>
        <w:t>Company represents that, as of the Execution Date, it is not required to consolidate Seller into its financial statements in accordance with relevant accounting guidance under U.S. generally accepted accounting principles (</w:t>
      </w:r>
      <w:r w:rsidR="00591493">
        <w:rPr>
          <w:rFonts w:ascii="Bookman Old Style" w:hAnsi="Bookman Old Style"/>
          <w:b w:val="0"/>
          <w:bCs w:val="0"/>
          <w:sz w:val="22"/>
          <w:szCs w:val="22"/>
        </w:rPr>
        <w:t>“</w:t>
      </w:r>
      <w:r w:rsidR="00591493" w:rsidRPr="00591493">
        <w:rPr>
          <w:rFonts w:ascii="Bookman Old Style" w:hAnsi="Bookman Old Style"/>
          <w:bCs w:val="0"/>
          <w:sz w:val="22"/>
          <w:szCs w:val="22"/>
        </w:rPr>
        <w:t>GAAP</w:t>
      </w:r>
      <w:r w:rsidR="00591493">
        <w:rPr>
          <w:rFonts w:ascii="Bookman Old Style" w:hAnsi="Bookman Old Style"/>
          <w:b w:val="0"/>
          <w:bCs w:val="0"/>
          <w:sz w:val="22"/>
          <w:szCs w:val="22"/>
        </w:rPr>
        <w:t>”</w:t>
      </w:r>
      <w:r w:rsidR="00591493" w:rsidRPr="00591493">
        <w:rPr>
          <w:rFonts w:ascii="Bookman Old Style" w:hAnsi="Bookman Old Style"/>
          <w:b w:val="0"/>
          <w:bCs w:val="0"/>
          <w:sz w:val="22"/>
          <w:szCs w:val="22"/>
        </w:rPr>
        <w:t>). If, due to a change in applicable law or accounting guidance under U.S. GAAP, or as a result of a material amendment to the Agreement, in each case, after the Execution Date, Company determines, in its sole but good faith discretion, that it is required to consolidate Seller into its financial statements in accordance with relevant accounting guidance in accordance with U.S. GAAP, then Seller</w:t>
      </w:r>
      <w:r w:rsidR="0047286A">
        <w:rPr>
          <w:rFonts w:ascii="Bookman Old Style" w:hAnsi="Bookman Old Style"/>
          <w:b w:val="0"/>
          <w:bCs w:val="0"/>
          <w:sz w:val="22"/>
          <w:szCs w:val="22"/>
        </w:rPr>
        <w:t>, upon Company’s written request,</w:t>
      </w:r>
      <w:r w:rsidR="00591493" w:rsidRPr="00591493">
        <w:rPr>
          <w:rFonts w:ascii="Bookman Old Style" w:hAnsi="Bookman Old Style"/>
          <w:b w:val="0"/>
          <w:bCs w:val="0"/>
          <w:sz w:val="22"/>
          <w:szCs w:val="22"/>
        </w:rPr>
        <w:t xml:space="preserve"> shall, as soon as reasonably practicable (but in no event longer than fifteen (15) Days) provide audited financial statements (including footnotes) in accordance with U.S. GAAP (and as of the reporting periods Company is </w:t>
      </w:r>
      <w:r w:rsidR="00591493" w:rsidRPr="00591493">
        <w:rPr>
          <w:rFonts w:ascii="Bookman Old Style" w:hAnsi="Bookman Old Style"/>
          <w:b w:val="0"/>
          <w:bCs w:val="0"/>
          <w:sz w:val="22"/>
          <w:szCs w:val="22"/>
        </w:rPr>
        <w:lastRenderedPageBreak/>
        <w:t>required to report thereafter) in order for Company to consolidate and file its financial statements within the reporting deadlines of the Securities and Exchange Commission</w:t>
      </w:r>
      <w:r w:rsidRPr="005D1314">
        <w:rPr>
          <w:rFonts w:ascii="Bookman Old Style" w:hAnsi="Bookman Old Style"/>
          <w:b w:val="0"/>
          <w:bCs w:val="0"/>
          <w:sz w:val="22"/>
          <w:szCs w:val="22"/>
        </w:rPr>
        <w:t>; provided, however, that if Seller does not normally prepare audited financial statements for the periods requested, Company shall reimburse Seller fifty percent (50%) of the reasonable costs of having necessary audits performed and preparation of the audited financial statement; provided, further that the foregoing reimbursement shall only apply if Seller normally prepares financial statements on an annual basis.  Notwithstanding the foregoing requirement that Seller provide audited financial statements to Company, the Parties will take all commercially reasonable steps, which may include modification of this Agreement to eliminate the consolidation treatment, while preserving the economic “benefit of the bargain” to both Parties</w:t>
      </w:r>
      <w:r w:rsidR="001E0A59">
        <w:rPr>
          <w:rFonts w:ascii="Bookman Old Style" w:hAnsi="Bookman Old Style"/>
          <w:b w:val="0"/>
          <w:bCs w:val="0"/>
          <w:sz w:val="22"/>
          <w:szCs w:val="22"/>
        </w:rPr>
        <w:t>.</w:t>
      </w:r>
      <w:r w:rsidRPr="005D1314">
        <w:rPr>
          <w:rFonts w:ascii="Bookman Old Style" w:hAnsi="Bookman Old Style"/>
          <w:b w:val="0"/>
          <w:bCs w:val="0"/>
          <w:sz w:val="22"/>
          <w:szCs w:val="22"/>
        </w:rPr>
        <w:t xml:space="preserve"> </w:t>
      </w:r>
      <w:r w:rsidR="001E0A59">
        <w:rPr>
          <w:rFonts w:ascii="Bookman Old Style" w:hAnsi="Bookman Old Style"/>
          <w:b w:val="0"/>
          <w:bCs w:val="0"/>
          <w:sz w:val="22"/>
          <w:szCs w:val="22"/>
        </w:rPr>
        <w:t xml:space="preserve"> </w:t>
      </w:r>
      <w:r w:rsidR="00F81C5E">
        <w:rPr>
          <w:rFonts w:ascii="Bookman Old Style" w:hAnsi="Bookman Old Style"/>
          <w:b w:val="0"/>
          <w:bCs w:val="0"/>
          <w:sz w:val="22"/>
          <w:szCs w:val="22"/>
        </w:rPr>
        <w:t>I</w:t>
      </w:r>
      <w:r w:rsidR="00F81C5E" w:rsidRPr="005D1314">
        <w:rPr>
          <w:rFonts w:ascii="Bookman Old Style" w:hAnsi="Bookman Old Style"/>
          <w:b w:val="0"/>
          <w:bCs w:val="0"/>
          <w:sz w:val="22"/>
          <w:szCs w:val="22"/>
        </w:rPr>
        <w:t xml:space="preserve">f the Parties are unable to eliminate the consolidation treatment by other means, </w:t>
      </w:r>
      <w:r w:rsidR="00F81C5E">
        <w:rPr>
          <w:rFonts w:ascii="Bookman Old Style" w:hAnsi="Bookman Old Style"/>
          <w:b w:val="0"/>
          <w:bCs w:val="0"/>
          <w:sz w:val="22"/>
          <w:szCs w:val="22"/>
        </w:rPr>
        <w:t xml:space="preserve">the Parties shall </w:t>
      </w:r>
      <w:r w:rsidR="00F81C5E" w:rsidRPr="005D1314">
        <w:rPr>
          <w:rFonts w:ascii="Bookman Old Style" w:hAnsi="Bookman Old Style"/>
          <w:b w:val="0"/>
          <w:bCs w:val="0"/>
          <w:sz w:val="22"/>
          <w:szCs w:val="22"/>
        </w:rPr>
        <w:t>effectuat</w:t>
      </w:r>
      <w:r w:rsidR="00F81C5E">
        <w:rPr>
          <w:rFonts w:ascii="Bookman Old Style" w:hAnsi="Bookman Old Style"/>
          <w:b w:val="0"/>
          <w:bCs w:val="0"/>
          <w:sz w:val="22"/>
          <w:szCs w:val="22"/>
        </w:rPr>
        <w:t>e</w:t>
      </w:r>
      <w:r w:rsidR="00F81C5E" w:rsidRPr="005D1314">
        <w:rPr>
          <w:rFonts w:ascii="Bookman Old Style" w:hAnsi="Bookman Old Style"/>
          <w:b w:val="0"/>
          <w:bCs w:val="0"/>
          <w:sz w:val="22"/>
          <w:szCs w:val="22"/>
        </w:rPr>
        <w:t xml:space="preserve"> a sale of the Facility to Company </w:t>
      </w:r>
      <w:r w:rsidR="00F81C5E">
        <w:rPr>
          <w:rFonts w:ascii="Bookman Old Style" w:hAnsi="Bookman Old Style"/>
          <w:b w:val="0"/>
          <w:bCs w:val="0"/>
          <w:sz w:val="22"/>
          <w:szCs w:val="22"/>
        </w:rPr>
        <w:t>for an amount equal to</w:t>
      </w:r>
      <w:r w:rsidR="00F81C5E" w:rsidRPr="00F7430D">
        <w:rPr>
          <w:rFonts w:ascii="Bookman Old Style" w:hAnsi="Bookman Old Style"/>
          <w:b w:val="0"/>
          <w:sz w:val="22"/>
        </w:rPr>
        <w:t xml:space="preserve"> the greater of</w:t>
      </w:r>
      <w:r w:rsidR="00F81C5E">
        <w:rPr>
          <w:rFonts w:ascii="Bookman Old Style" w:hAnsi="Bookman Old Style"/>
          <w:b w:val="0"/>
          <w:bCs w:val="0"/>
          <w:sz w:val="22"/>
          <w:szCs w:val="22"/>
        </w:rPr>
        <w:t xml:space="preserve">: </w:t>
      </w:r>
      <w:r w:rsidR="00F81C5E" w:rsidRPr="00334000">
        <w:rPr>
          <w:rFonts w:ascii="Bookman Old Style" w:hAnsi="Bookman Old Style" w:cs="Times New Roman"/>
          <w:b w:val="0"/>
          <w:spacing w:val="-1"/>
          <w:sz w:val="22"/>
          <w:szCs w:val="22"/>
        </w:rPr>
        <w:t>(</w:t>
      </w:r>
      <w:proofErr w:type="spellStart"/>
      <w:r w:rsidR="00F81C5E">
        <w:rPr>
          <w:rFonts w:ascii="Bookman Old Style" w:hAnsi="Bookman Old Style" w:cs="Times New Roman"/>
          <w:b w:val="0"/>
          <w:spacing w:val="-1"/>
          <w:sz w:val="22"/>
          <w:szCs w:val="22"/>
        </w:rPr>
        <w:t>i</w:t>
      </w:r>
      <w:proofErr w:type="spellEnd"/>
      <w:r w:rsidR="00F81C5E" w:rsidRPr="00334000">
        <w:rPr>
          <w:rFonts w:ascii="Bookman Old Style" w:hAnsi="Bookman Old Style" w:cs="Times New Roman"/>
          <w:b w:val="0"/>
          <w:spacing w:val="-1"/>
          <w:sz w:val="22"/>
          <w:szCs w:val="22"/>
        </w:rPr>
        <w:t xml:space="preserve">) the Make Whole Amount determined pursuant to </w:t>
      </w:r>
      <w:r w:rsidR="00F81C5E" w:rsidRPr="00334000">
        <w:rPr>
          <w:rFonts w:ascii="Bookman Old Style" w:hAnsi="Bookman Old Style" w:cs="Times New Roman"/>
          <w:spacing w:val="-1"/>
          <w:sz w:val="22"/>
          <w:szCs w:val="22"/>
        </w:rPr>
        <w:t>Section 6</w:t>
      </w:r>
      <w:r w:rsidR="00F81C5E" w:rsidRPr="00334000">
        <w:rPr>
          <w:rFonts w:ascii="Bookman Old Style" w:hAnsi="Bookman Old Style" w:cs="Times New Roman"/>
          <w:b w:val="0"/>
          <w:spacing w:val="-1"/>
          <w:sz w:val="22"/>
          <w:szCs w:val="22"/>
        </w:rPr>
        <w:t xml:space="preserve"> (Make Whole Amount) of </w:t>
      </w:r>
      <w:r w:rsidR="00F81C5E" w:rsidRPr="00334000">
        <w:rPr>
          <w:rFonts w:ascii="Bookman Old Style" w:hAnsi="Bookman Old Style" w:cs="Times New Roman"/>
          <w:spacing w:val="-1"/>
          <w:sz w:val="22"/>
          <w:szCs w:val="22"/>
        </w:rPr>
        <w:t xml:space="preserve">Attachment </w:t>
      </w:r>
      <w:r w:rsidR="00F81C5E">
        <w:rPr>
          <w:rFonts w:ascii="Bookman Old Style" w:hAnsi="Bookman Old Style" w:cs="Times New Roman"/>
          <w:spacing w:val="-1"/>
          <w:sz w:val="22"/>
          <w:szCs w:val="22"/>
        </w:rPr>
        <w:t>P</w:t>
      </w:r>
      <w:r w:rsidR="00F81C5E" w:rsidRPr="00334000">
        <w:rPr>
          <w:rFonts w:ascii="Bookman Old Style" w:hAnsi="Bookman Old Style" w:cs="Times New Roman"/>
          <w:b w:val="0"/>
          <w:spacing w:val="-1"/>
          <w:sz w:val="22"/>
          <w:szCs w:val="22"/>
        </w:rPr>
        <w:t xml:space="preserve"> (Sale of Facility </w:t>
      </w:r>
      <w:r w:rsidR="00052035">
        <w:rPr>
          <w:rFonts w:ascii="Bookman Old Style" w:hAnsi="Bookman Old Style" w:cs="Times New Roman"/>
          <w:b w:val="0"/>
          <w:spacing w:val="-1"/>
          <w:sz w:val="22"/>
          <w:szCs w:val="22"/>
        </w:rPr>
        <w:t>by</w:t>
      </w:r>
      <w:r w:rsidR="00052035" w:rsidRPr="00334000">
        <w:rPr>
          <w:rFonts w:ascii="Bookman Old Style" w:hAnsi="Bookman Old Style" w:cs="Times New Roman"/>
          <w:b w:val="0"/>
          <w:spacing w:val="-1"/>
          <w:sz w:val="22"/>
          <w:szCs w:val="22"/>
        </w:rPr>
        <w:t xml:space="preserve"> </w:t>
      </w:r>
      <w:r w:rsidR="00F81C5E" w:rsidRPr="00334000">
        <w:rPr>
          <w:rFonts w:ascii="Bookman Old Style" w:hAnsi="Bookman Old Style" w:cs="Times New Roman"/>
          <w:b w:val="0"/>
          <w:spacing w:val="-1"/>
          <w:sz w:val="22"/>
          <w:szCs w:val="22"/>
        </w:rPr>
        <w:t>Seller) or</w:t>
      </w:r>
      <w:r w:rsidR="00F81C5E">
        <w:rPr>
          <w:rFonts w:ascii="Bookman Old Style" w:hAnsi="Bookman Old Style" w:cs="Times New Roman"/>
          <w:b w:val="0"/>
          <w:spacing w:val="-1"/>
          <w:sz w:val="22"/>
          <w:szCs w:val="22"/>
        </w:rPr>
        <w:t xml:space="preserve"> (ii)</w:t>
      </w:r>
      <w:r w:rsidR="00F81C5E" w:rsidRPr="00334000">
        <w:rPr>
          <w:rFonts w:ascii="Bookman Old Style" w:hAnsi="Bookman Old Style" w:cs="Times New Roman"/>
          <w:b w:val="0"/>
          <w:spacing w:val="-1"/>
          <w:sz w:val="22"/>
          <w:szCs w:val="22"/>
        </w:rPr>
        <w:t xml:space="preserve"> the fair market value determined pursuant to </w:t>
      </w:r>
      <w:r w:rsidR="00F81C5E" w:rsidRPr="00334000">
        <w:rPr>
          <w:rFonts w:ascii="Bookman Old Style" w:hAnsi="Bookman Old Style" w:cs="Times New Roman"/>
          <w:spacing w:val="-1"/>
          <w:sz w:val="22"/>
          <w:szCs w:val="22"/>
        </w:rPr>
        <w:t>Section 3</w:t>
      </w:r>
      <w:r w:rsidR="00F81C5E" w:rsidRPr="00334000">
        <w:rPr>
          <w:rFonts w:ascii="Bookman Old Style" w:hAnsi="Bookman Old Style" w:cs="Times New Roman"/>
          <w:b w:val="0"/>
          <w:spacing w:val="-1"/>
          <w:sz w:val="22"/>
          <w:szCs w:val="22"/>
        </w:rPr>
        <w:t xml:space="preserve"> (Procedure to Determine Fair Market Value of the Facility) of </w:t>
      </w:r>
      <w:r w:rsidR="00F81C5E" w:rsidRPr="00334000">
        <w:rPr>
          <w:rFonts w:ascii="Bookman Old Style" w:hAnsi="Bookman Old Style" w:cs="Times New Roman"/>
          <w:spacing w:val="-1"/>
          <w:sz w:val="22"/>
          <w:szCs w:val="22"/>
        </w:rPr>
        <w:t xml:space="preserve">Attachment </w:t>
      </w:r>
      <w:r w:rsidR="00F81C5E">
        <w:rPr>
          <w:rFonts w:ascii="Bookman Old Style" w:hAnsi="Bookman Old Style" w:cs="Times New Roman"/>
          <w:spacing w:val="-1"/>
          <w:sz w:val="22"/>
          <w:szCs w:val="22"/>
        </w:rPr>
        <w:t>P</w:t>
      </w:r>
      <w:r w:rsidR="00F81C5E" w:rsidRPr="00334000">
        <w:rPr>
          <w:rFonts w:ascii="Bookman Old Style" w:hAnsi="Bookman Old Style" w:cs="Times New Roman"/>
          <w:b w:val="0"/>
          <w:spacing w:val="-1"/>
          <w:sz w:val="22"/>
          <w:szCs w:val="22"/>
        </w:rPr>
        <w:t xml:space="preserve"> (Sale of Facility by Seller), in either case under a Purchase and Sale Agreement to be negotiated based on the terms and conditions set forth in </w:t>
      </w:r>
      <w:r w:rsidR="00F81C5E" w:rsidRPr="00334000">
        <w:rPr>
          <w:rFonts w:ascii="Bookman Old Style" w:hAnsi="Bookman Old Style" w:cs="Times New Roman"/>
          <w:spacing w:val="-1"/>
          <w:sz w:val="22"/>
          <w:szCs w:val="22"/>
        </w:rPr>
        <w:t>Section 4</w:t>
      </w:r>
      <w:r w:rsidR="00F81C5E" w:rsidRPr="00334000">
        <w:rPr>
          <w:rFonts w:ascii="Bookman Old Style" w:hAnsi="Bookman Old Style" w:cs="Times New Roman"/>
          <w:b w:val="0"/>
          <w:spacing w:val="-1"/>
          <w:sz w:val="22"/>
          <w:szCs w:val="22"/>
        </w:rPr>
        <w:t xml:space="preserve"> (Purchase and Sale Agreement) of </w:t>
      </w:r>
      <w:r w:rsidR="00F81C5E" w:rsidRPr="00334000">
        <w:rPr>
          <w:rFonts w:ascii="Bookman Old Style" w:hAnsi="Bookman Old Style" w:cs="Times New Roman"/>
          <w:spacing w:val="-1"/>
          <w:sz w:val="22"/>
          <w:szCs w:val="22"/>
        </w:rPr>
        <w:t xml:space="preserve">Attachment </w:t>
      </w:r>
      <w:r w:rsidR="00F81C5E">
        <w:rPr>
          <w:rFonts w:ascii="Bookman Old Style" w:hAnsi="Bookman Old Style" w:cs="Times New Roman"/>
          <w:spacing w:val="-1"/>
          <w:sz w:val="22"/>
          <w:szCs w:val="22"/>
        </w:rPr>
        <w:t>P</w:t>
      </w:r>
      <w:r w:rsidR="00F81C5E" w:rsidRPr="00334000">
        <w:rPr>
          <w:rFonts w:ascii="Bookman Old Style" w:hAnsi="Bookman Old Style" w:cs="Times New Roman"/>
          <w:b w:val="0"/>
          <w:spacing w:val="-1"/>
          <w:sz w:val="22"/>
          <w:szCs w:val="22"/>
        </w:rPr>
        <w:t xml:space="preserve"> (Sale of Facility by Seller)</w:t>
      </w:r>
      <w:r w:rsidR="00F81C5E" w:rsidRPr="005D1314">
        <w:rPr>
          <w:rFonts w:ascii="Bookman Old Style" w:hAnsi="Bookman Old Style"/>
          <w:b w:val="0"/>
          <w:bCs w:val="0"/>
          <w:sz w:val="22"/>
          <w:szCs w:val="22"/>
        </w:rPr>
        <w:t>.</w:t>
      </w:r>
      <w:bookmarkEnd w:id="230"/>
      <w:r w:rsidRPr="005D1314">
        <w:rPr>
          <w:rFonts w:ascii="Bookman Old Style" w:hAnsi="Bookman Old Style"/>
          <w:b w:val="0"/>
          <w:bCs w:val="0"/>
          <w:sz w:val="22"/>
          <w:szCs w:val="22"/>
        </w:rPr>
        <w:t xml:space="preserve">  </w:t>
      </w:r>
    </w:p>
    <w:p w14:paraId="23DDB5EE" w14:textId="331FACD1" w:rsidR="00BA6043" w:rsidRPr="003E2B10" w:rsidRDefault="003E2B10" w:rsidP="00BA6043">
      <w:pPr>
        <w:pStyle w:val="Heading1"/>
        <w:numPr>
          <w:ilvl w:val="2"/>
          <w:numId w:val="7"/>
        </w:numPr>
        <w:tabs>
          <w:tab w:val="left" w:pos="0"/>
        </w:tabs>
        <w:spacing w:after="240"/>
        <w:ind w:left="0" w:firstLine="720"/>
        <w:rPr>
          <w:rFonts w:ascii="Bookman Old Style" w:hAnsi="Bookman Old Style"/>
          <w:b w:val="0"/>
          <w:bCs w:val="0"/>
          <w:sz w:val="22"/>
          <w:szCs w:val="22"/>
        </w:rPr>
      </w:pPr>
      <w:bookmarkStart w:id="231" w:name="_Toc13638199"/>
      <w:r>
        <w:rPr>
          <w:rFonts w:ascii="Bookman Old Style" w:hAnsi="Bookman Old Style"/>
          <w:bCs w:val="0"/>
          <w:sz w:val="22"/>
          <w:szCs w:val="22"/>
        </w:rPr>
        <w:t>Reserved.</w:t>
      </w:r>
      <w:bookmarkEnd w:id="231"/>
    </w:p>
    <w:p w14:paraId="6135A238" w14:textId="62842CF6" w:rsidR="003E2B10" w:rsidRPr="006C26B7" w:rsidRDefault="003E2B10" w:rsidP="00BA6043">
      <w:pPr>
        <w:pStyle w:val="Heading1"/>
        <w:numPr>
          <w:ilvl w:val="2"/>
          <w:numId w:val="7"/>
        </w:numPr>
        <w:tabs>
          <w:tab w:val="left" w:pos="0"/>
        </w:tabs>
        <w:spacing w:after="240"/>
        <w:ind w:left="0" w:firstLine="720"/>
        <w:rPr>
          <w:rFonts w:ascii="Bookman Old Style" w:hAnsi="Bookman Old Style"/>
          <w:b w:val="0"/>
          <w:bCs w:val="0"/>
          <w:sz w:val="22"/>
          <w:szCs w:val="22"/>
        </w:rPr>
      </w:pPr>
      <w:bookmarkStart w:id="232" w:name="_Toc13638200"/>
      <w:r>
        <w:rPr>
          <w:rFonts w:ascii="Bookman Old Style" w:hAnsi="Bookman Old Style"/>
          <w:bCs w:val="0"/>
          <w:sz w:val="22"/>
          <w:szCs w:val="22"/>
        </w:rPr>
        <w:t>Reserved.</w:t>
      </w:r>
      <w:bookmarkEnd w:id="232"/>
    </w:p>
    <w:p w14:paraId="77753E82" w14:textId="77777777" w:rsidR="00BA6043" w:rsidRDefault="00BA6043" w:rsidP="00BA6043">
      <w:pPr>
        <w:pStyle w:val="Heading1"/>
        <w:tabs>
          <w:tab w:val="left" w:pos="0"/>
        </w:tabs>
        <w:spacing w:after="240"/>
        <w:ind w:left="0"/>
        <w:rPr>
          <w:rFonts w:ascii="Bookman Old Style" w:hAnsi="Bookman Old Style"/>
          <w:b w:val="0"/>
          <w:bCs w:val="0"/>
          <w:sz w:val="22"/>
          <w:szCs w:val="22"/>
        </w:rPr>
        <w:sectPr w:rsidR="00BA6043" w:rsidSect="000F60C2">
          <w:footerReference w:type="default" r:id="rId32"/>
          <w:pgSz w:w="12240" w:h="15840"/>
          <w:pgMar w:top="1440" w:right="1440" w:bottom="1440" w:left="1440" w:header="0" w:footer="720" w:gutter="0"/>
          <w:cols w:space="720"/>
          <w:docGrid w:linePitch="299"/>
        </w:sectPr>
      </w:pPr>
    </w:p>
    <w:p w14:paraId="03BF44AF" w14:textId="407E626E" w:rsidR="00321DCA" w:rsidRPr="00F14A89" w:rsidRDefault="00321DCA" w:rsidP="003E15D1">
      <w:pPr>
        <w:pStyle w:val="Heading1"/>
        <w:keepNext/>
        <w:widowControl/>
        <w:numPr>
          <w:ilvl w:val="0"/>
          <w:numId w:val="7"/>
        </w:numPr>
        <w:tabs>
          <w:tab w:val="left" w:pos="3706"/>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233" w:name="_Toc13638201"/>
      <w:r w:rsidRPr="00F14A89">
        <w:rPr>
          <w:rFonts w:ascii="Bookman Old Style" w:hAnsi="Bookman Old Style"/>
          <w:bCs w:val="0"/>
          <w:sz w:val="32"/>
          <w:szCs w:val="32"/>
        </w:rPr>
        <w:t>REGULATORY APPROVAL</w:t>
      </w:r>
      <w:bookmarkEnd w:id="233"/>
    </w:p>
    <w:p w14:paraId="0E7358CE" w14:textId="77777777" w:rsidR="00BA6043" w:rsidRPr="004F1A87" w:rsidRDefault="00321DCA" w:rsidP="003E15D1">
      <w:pPr>
        <w:pStyle w:val="Heading1"/>
        <w:keepNext/>
        <w:widowControl/>
        <w:numPr>
          <w:ilvl w:val="1"/>
          <w:numId w:val="7"/>
        </w:numPr>
        <w:tabs>
          <w:tab w:val="left" w:pos="0"/>
          <w:tab w:val="left" w:pos="1440"/>
        </w:tabs>
        <w:spacing w:after="240"/>
        <w:ind w:left="0" w:right="-14" w:hanging="14"/>
        <w:rPr>
          <w:rFonts w:ascii="Bookman Old Style" w:hAnsi="Bookman Old Style"/>
          <w:b w:val="0"/>
          <w:bCs w:val="0"/>
          <w:sz w:val="28"/>
          <w:szCs w:val="28"/>
        </w:rPr>
      </w:pPr>
      <w:bookmarkStart w:id="234" w:name="_Toc13638202"/>
      <w:r w:rsidRPr="004F1A87">
        <w:rPr>
          <w:rFonts w:ascii="Bookman Old Style" w:hAnsi="Bookman Old Style" w:cs="Times New Roman"/>
          <w:sz w:val="28"/>
          <w:szCs w:val="28"/>
        </w:rPr>
        <w:t>General.</w:t>
      </w:r>
      <w:bookmarkEnd w:id="234"/>
      <w:r w:rsidRPr="004F1A87">
        <w:rPr>
          <w:rFonts w:ascii="Bookman Old Style" w:hAnsi="Bookman Old Style" w:cs="Times New Roman"/>
          <w:b w:val="0"/>
          <w:sz w:val="28"/>
          <w:szCs w:val="28"/>
        </w:rPr>
        <w:t xml:space="preserve">  </w:t>
      </w:r>
    </w:p>
    <w:p w14:paraId="33C7F557" w14:textId="2797EB36" w:rsidR="00321DCA" w:rsidRPr="008A6F0C" w:rsidRDefault="00321DCA" w:rsidP="00BA6043">
      <w:pPr>
        <w:pStyle w:val="Heading1"/>
        <w:keepNext/>
        <w:widowControl/>
        <w:tabs>
          <w:tab w:val="left" w:pos="0"/>
        </w:tabs>
        <w:spacing w:after="240"/>
        <w:ind w:left="0" w:right="-14"/>
        <w:rPr>
          <w:rFonts w:ascii="Bookman Old Style" w:hAnsi="Bookman Old Style"/>
          <w:b w:val="0"/>
          <w:bCs w:val="0"/>
          <w:sz w:val="22"/>
          <w:szCs w:val="22"/>
        </w:rPr>
      </w:pPr>
      <w:bookmarkStart w:id="235" w:name="_Toc13638203"/>
      <w:r w:rsidRPr="008A6F0C">
        <w:rPr>
          <w:rFonts w:ascii="Bookman Old Style" w:hAnsi="Bookman Old Style" w:cs="Times New Roman"/>
          <w:b w:val="0"/>
          <w:sz w:val="22"/>
          <w:szCs w:val="22"/>
        </w:rPr>
        <w:t xml:space="preserve">This Agreement is subject to approval by the PUC in the form of a satisfactory PUC Approval Order and the Parties’ respective obligations hereunder are conditioned upon receipt of such approval, except as specifically provided otherwise herein.  Upon the Execution Date of this Agreement, the Parties shall use good faith efforts to obtain, as soon as practicable, a PUC Approval Order that satisfies the requirements of </w:t>
      </w:r>
      <w:r w:rsidRPr="008A6F0C">
        <w:rPr>
          <w:rFonts w:ascii="Bookman Old Style" w:hAnsi="Bookman Old Style" w:cs="Times New Roman"/>
          <w:sz w:val="22"/>
          <w:szCs w:val="22"/>
        </w:rPr>
        <w:t xml:space="preserve">Section </w:t>
      </w:r>
      <w:r w:rsidR="00B72FD6" w:rsidRPr="008A6F0C">
        <w:rPr>
          <w:rFonts w:ascii="Bookman Old Style" w:hAnsi="Bookman Old Style" w:cs="Times New Roman"/>
          <w:sz w:val="22"/>
          <w:szCs w:val="22"/>
        </w:rPr>
        <w:t>2</w:t>
      </w:r>
      <w:r w:rsidR="005839D3">
        <w:rPr>
          <w:rFonts w:ascii="Bookman Old Style" w:hAnsi="Bookman Old Style" w:cs="Times New Roman"/>
          <w:sz w:val="22"/>
          <w:szCs w:val="22"/>
        </w:rPr>
        <w:t>4</w:t>
      </w:r>
      <w:r w:rsidR="00FA367E" w:rsidRPr="008A6F0C">
        <w:rPr>
          <w:rFonts w:ascii="Bookman Old Style" w:hAnsi="Bookman Old Style" w:cs="Times New Roman"/>
          <w:sz w:val="22"/>
          <w:szCs w:val="22"/>
        </w:rPr>
        <w:t>.</w:t>
      </w:r>
      <w:r w:rsidR="005839D3">
        <w:rPr>
          <w:rFonts w:ascii="Bookman Old Style" w:hAnsi="Bookman Old Style" w:cs="Times New Roman"/>
          <w:sz w:val="22"/>
          <w:szCs w:val="22"/>
        </w:rPr>
        <w:t>5</w:t>
      </w:r>
      <w:r w:rsidRPr="008A6F0C">
        <w:rPr>
          <w:rFonts w:ascii="Bookman Old Style" w:hAnsi="Bookman Old Style" w:cs="Times New Roman"/>
          <w:sz w:val="22"/>
          <w:szCs w:val="22"/>
        </w:rPr>
        <w:t>(a)</w:t>
      </w:r>
      <w:r w:rsidRPr="008A6F0C">
        <w:rPr>
          <w:rFonts w:ascii="Bookman Old Style" w:hAnsi="Bookman Old Style" w:cs="Times New Roman"/>
          <w:b w:val="0"/>
          <w:sz w:val="22"/>
          <w:szCs w:val="22"/>
        </w:rPr>
        <w:t xml:space="preserve"> (PUC Approval Order).  Company shall submit to the PUC an application for a satisfactory PUC Approval Order but does not extend any assurances that a PUC Approval Order will ultimately be obtained.  As requested by Company, Seller </w:t>
      </w:r>
      <w:r w:rsidR="00F36A95">
        <w:rPr>
          <w:rFonts w:ascii="Bookman Old Style" w:hAnsi="Bookman Old Style" w:cs="Times New Roman"/>
          <w:b w:val="0"/>
          <w:sz w:val="22"/>
          <w:szCs w:val="22"/>
        </w:rPr>
        <w:t>will</w:t>
      </w:r>
      <w:r w:rsidRPr="008A6F0C">
        <w:rPr>
          <w:rFonts w:ascii="Bookman Old Style" w:hAnsi="Bookman Old Style" w:cs="Times New Roman"/>
          <w:b w:val="0"/>
          <w:sz w:val="22"/>
          <w:szCs w:val="22"/>
        </w:rPr>
        <w:t xml:space="preserve"> provide reasonable cooperation to support Company in obtaining a PUC Approval Order, including timely providing information requested by</w:t>
      </w:r>
      <w:r w:rsidR="00F36A95">
        <w:rPr>
          <w:rFonts w:ascii="Bookman Old Style" w:hAnsi="Bookman Old Style" w:cs="Times New Roman"/>
          <w:b w:val="0"/>
          <w:sz w:val="22"/>
          <w:szCs w:val="22"/>
        </w:rPr>
        <w:t xml:space="preserve"> Company to support its application, including information for Company and its consultant to conduct a greenhouse gas emissions analysis for the PUC application, as well as information</w:t>
      </w:r>
      <w:r w:rsidRPr="008A6F0C">
        <w:rPr>
          <w:rFonts w:ascii="Bookman Old Style" w:hAnsi="Bookman Old Style" w:cs="Times New Roman"/>
          <w:b w:val="0"/>
          <w:sz w:val="22"/>
          <w:szCs w:val="22"/>
        </w:rPr>
        <w:t xml:space="preserve"> </w:t>
      </w:r>
      <w:r w:rsidR="00AA041E">
        <w:rPr>
          <w:rFonts w:ascii="Bookman Old Style" w:hAnsi="Bookman Old Style" w:cs="Times New Roman"/>
          <w:b w:val="0"/>
          <w:sz w:val="22"/>
          <w:szCs w:val="22"/>
        </w:rPr>
        <w:t xml:space="preserve">requested by </w:t>
      </w:r>
      <w:r w:rsidRPr="008A6F0C">
        <w:rPr>
          <w:rFonts w:ascii="Bookman Old Style" w:hAnsi="Bookman Old Style" w:cs="Times New Roman"/>
          <w:b w:val="0"/>
          <w:sz w:val="22"/>
          <w:szCs w:val="22"/>
        </w:rPr>
        <w:t>the PUC and parties to the PUC proceeding in which approval is being sought.  Seller understands that lack of cooperation may result in Company’s inability to file an application with the PUC and/or a failure to receive a PUC Approval Order.  For the avoidance of doubt, Company has no obligation to seek reconsideration, appeal, or other administrative or judicial review of any Unfavorable PUC Order. The Parties agree that neither Party has control over whether a PUC Approval Order will be issued and each Party hereby assumes any and all risks arising from, or relating in any way to, the inability to obtain a satisfactory PUC Approval Order and hereby releases the other Party from any and all claims relating thereto.</w:t>
      </w:r>
      <w:bookmarkEnd w:id="235"/>
    </w:p>
    <w:p w14:paraId="1CC47258" w14:textId="77777777" w:rsidR="00BA6043" w:rsidRPr="004F1A87" w:rsidRDefault="00321DCA" w:rsidP="003E15D1">
      <w:pPr>
        <w:pStyle w:val="Heading1"/>
        <w:widowControl/>
        <w:numPr>
          <w:ilvl w:val="1"/>
          <w:numId w:val="7"/>
        </w:numPr>
        <w:tabs>
          <w:tab w:val="left" w:pos="0"/>
          <w:tab w:val="left" w:pos="1440"/>
        </w:tabs>
        <w:spacing w:after="240"/>
        <w:ind w:left="0" w:right="-14" w:hanging="14"/>
        <w:rPr>
          <w:rFonts w:ascii="Bookman Old Style" w:hAnsi="Bookman Old Style"/>
          <w:b w:val="0"/>
          <w:bCs w:val="0"/>
          <w:sz w:val="28"/>
          <w:szCs w:val="28"/>
        </w:rPr>
      </w:pPr>
      <w:bookmarkStart w:id="236" w:name="_Toc13638204"/>
      <w:r w:rsidRPr="004F1A87">
        <w:rPr>
          <w:rFonts w:ascii="Bookman Old Style" w:hAnsi="Bookman Old Style" w:cs="Times New Roman"/>
          <w:sz w:val="28"/>
          <w:szCs w:val="28"/>
        </w:rPr>
        <w:t>Seller Participation.</w:t>
      </w:r>
      <w:bookmarkEnd w:id="236"/>
      <w:r w:rsidRPr="004F1A87">
        <w:rPr>
          <w:rFonts w:ascii="Bookman Old Style" w:hAnsi="Bookman Old Style" w:cs="Times New Roman"/>
          <w:b w:val="0"/>
          <w:sz w:val="28"/>
          <w:szCs w:val="28"/>
        </w:rPr>
        <w:t xml:space="preserve">  </w:t>
      </w:r>
    </w:p>
    <w:p w14:paraId="1ECADD65" w14:textId="7A229BEB" w:rsidR="00321DCA" w:rsidRPr="008A6F0C" w:rsidRDefault="00321DCA" w:rsidP="00BA6043">
      <w:pPr>
        <w:pStyle w:val="Heading1"/>
        <w:widowControl/>
        <w:tabs>
          <w:tab w:val="left" w:pos="0"/>
        </w:tabs>
        <w:spacing w:after="240"/>
        <w:ind w:left="0" w:right="-14"/>
        <w:rPr>
          <w:rFonts w:ascii="Bookman Old Style" w:hAnsi="Bookman Old Style"/>
          <w:b w:val="0"/>
          <w:bCs w:val="0"/>
          <w:sz w:val="22"/>
          <w:szCs w:val="22"/>
        </w:rPr>
      </w:pPr>
      <w:bookmarkStart w:id="237" w:name="_Toc13638205"/>
      <w:r w:rsidRPr="008A6F0C">
        <w:rPr>
          <w:rFonts w:ascii="Bookman Old Style" w:hAnsi="Bookman Old Style" w:cs="Times New Roman"/>
          <w:b w:val="0"/>
          <w:sz w:val="22"/>
          <w:szCs w:val="22"/>
        </w:rPr>
        <w:t>Seller shall seek participation without intervention in the PUC docket for approval of this Agreement pursuant to applicable rules and orders of the PUC.  The scope of Seller’s participation shall be determined by the PUC.  However, Seller expressly agrees to seek participation for the limited purpose and only to the extent necessary to assist the PUC in making an informed decision regarding the approval of this Agreement.  If Seller chooses not to seek participation in the docket, Seller expressly agrees and knowingly waives the right to claim, before the PUC, in any court, arbitration or other proceeding, that the information submitted and the arguments offered by Company in support of the application requesting the PUC Approval Order are insufficient to meet Company’s burden of justifying that the terms of this Agreement are just and reasonable and in the public interest, or otherwise deficient in any manner for purposes of supporting the PUC’s approval of this Agreement.  Seller shall not seek in the docket and Company shall not disclose any confidential information to Seller that would provide Seller with an unfair business advantage or would otherwise harm the position of others with respect to their ability to compete on equal and fair terms.</w:t>
      </w:r>
      <w:bookmarkEnd w:id="237"/>
    </w:p>
    <w:p w14:paraId="7BE8EEAE" w14:textId="77777777" w:rsidR="00BA6043" w:rsidRPr="004F1A87" w:rsidRDefault="00321DCA" w:rsidP="00EF0F8E">
      <w:pPr>
        <w:pStyle w:val="Heading1"/>
        <w:keepNext/>
        <w:widowControl/>
        <w:numPr>
          <w:ilvl w:val="1"/>
          <w:numId w:val="7"/>
        </w:numPr>
        <w:tabs>
          <w:tab w:val="left" w:pos="0"/>
          <w:tab w:val="left" w:pos="1440"/>
        </w:tabs>
        <w:spacing w:after="240"/>
        <w:ind w:left="0" w:right="-14" w:hanging="13"/>
        <w:rPr>
          <w:rFonts w:ascii="Bookman Old Style" w:hAnsi="Bookman Old Style"/>
          <w:b w:val="0"/>
          <w:bCs w:val="0"/>
          <w:sz w:val="28"/>
          <w:szCs w:val="28"/>
        </w:rPr>
      </w:pPr>
      <w:bookmarkStart w:id="238" w:name="_Toc13638206"/>
      <w:r w:rsidRPr="004F1A87">
        <w:rPr>
          <w:rFonts w:ascii="Bookman Old Style" w:hAnsi="Bookman Old Style" w:cs="Times New Roman"/>
          <w:sz w:val="28"/>
          <w:szCs w:val="28"/>
        </w:rPr>
        <w:lastRenderedPageBreak/>
        <w:t>Time Period for PUC Submittal Date.</w:t>
      </w:r>
      <w:bookmarkEnd w:id="238"/>
      <w:r w:rsidRPr="004F1A87">
        <w:rPr>
          <w:rFonts w:ascii="Bookman Old Style" w:hAnsi="Bookman Old Style" w:cs="Times New Roman"/>
          <w:b w:val="0"/>
          <w:sz w:val="28"/>
          <w:szCs w:val="28"/>
        </w:rPr>
        <w:t xml:space="preserve">  </w:t>
      </w:r>
    </w:p>
    <w:p w14:paraId="414ECC0D" w14:textId="161F8222" w:rsidR="00D926CD" w:rsidRPr="00D926CD" w:rsidRDefault="00321DCA" w:rsidP="00EF0F8E">
      <w:pPr>
        <w:pStyle w:val="Heading1"/>
        <w:keepNext/>
        <w:widowControl/>
        <w:tabs>
          <w:tab w:val="left" w:pos="0"/>
        </w:tabs>
        <w:spacing w:after="240"/>
        <w:ind w:left="0" w:right="-14"/>
        <w:rPr>
          <w:rFonts w:ascii="Bookman Old Style" w:hAnsi="Bookman Old Style"/>
          <w:b w:val="0"/>
          <w:bCs w:val="0"/>
          <w:sz w:val="22"/>
          <w:szCs w:val="22"/>
        </w:rPr>
      </w:pPr>
      <w:bookmarkStart w:id="239" w:name="_Toc13638207"/>
      <w:r w:rsidRPr="008A6F0C">
        <w:rPr>
          <w:rFonts w:ascii="Bookman Old Style" w:hAnsi="Bookman Old Style" w:cs="Times New Roman"/>
          <w:b w:val="0"/>
          <w:sz w:val="22"/>
          <w:szCs w:val="22"/>
        </w:rPr>
        <w:t xml:space="preserve">If the PUC Submittal Date has not occurred within one hundred twenty (120) </w:t>
      </w:r>
      <w:r w:rsidR="00300F63">
        <w:rPr>
          <w:rFonts w:ascii="Bookman Old Style" w:hAnsi="Bookman Old Style" w:cs="Times New Roman"/>
          <w:b w:val="0"/>
          <w:sz w:val="22"/>
          <w:szCs w:val="22"/>
        </w:rPr>
        <w:t>D</w:t>
      </w:r>
      <w:r w:rsidRPr="008A6F0C">
        <w:rPr>
          <w:rFonts w:ascii="Bookman Old Style" w:hAnsi="Bookman Old Style" w:cs="Times New Roman"/>
          <w:b w:val="0"/>
          <w:sz w:val="22"/>
          <w:szCs w:val="22"/>
        </w:rPr>
        <w:t xml:space="preserve">ays of the Execution Date, or such longer period as Company and Seller may agree to by a subsequent written agreement, Company may, by written notice delivered within thirty (30) </w:t>
      </w:r>
      <w:r w:rsidR="00300F63">
        <w:rPr>
          <w:rFonts w:ascii="Bookman Old Style" w:hAnsi="Bookman Old Style" w:cs="Times New Roman"/>
          <w:b w:val="0"/>
          <w:sz w:val="22"/>
          <w:szCs w:val="22"/>
        </w:rPr>
        <w:t>D</w:t>
      </w:r>
      <w:r w:rsidRPr="008A6F0C">
        <w:rPr>
          <w:rFonts w:ascii="Bookman Old Style" w:hAnsi="Bookman Old Style" w:cs="Times New Roman"/>
          <w:b w:val="0"/>
          <w:sz w:val="22"/>
          <w:szCs w:val="22"/>
        </w:rPr>
        <w:t>ays of the expiration of such period, declare the Agreement null and void if the reason the application has not been filed is (</w:t>
      </w:r>
      <w:r w:rsidR="00303117" w:rsidRPr="008A6F0C">
        <w:rPr>
          <w:rFonts w:ascii="Bookman Old Style" w:hAnsi="Bookman Old Style" w:cs="Times New Roman"/>
          <w:b w:val="0"/>
          <w:sz w:val="22"/>
          <w:szCs w:val="22"/>
        </w:rPr>
        <w:t>a</w:t>
      </w:r>
      <w:r w:rsidRPr="008A6F0C">
        <w:rPr>
          <w:rFonts w:ascii="Bookman Old Style" w:hAnsi="Bookman Old Style" w:cs="Times New Roman"/>
          <w:b w:val="0"/>
          <w:sz w:val="22"/>
          <w:szCs w:val="22"/>
        </w:rPr>
        <w:t xml:space="preserve">) any one or more of the conditions set forth in </w:t>
      </w:r>
      <w:r w:rsidRPr="008A6F0C">
        <w:rPr>
          <w:rFonts w:ascii="Bookman Old Style" w:hAnsi="Bookman Old Style" w:cs="Times New Roman"/>
          <w:sz w:val="22"/>
          <w:szCs w:val="22"/>
        </w:rPr>
        <w:t xml:space="preserve">Section </w:t>
      </w:r>
      <w:r w:rsidR="005839D3">
        <w:rPr>
          <w:rFonts w:ascii="Bookman Old Style" w:hAnsi="Bookman Old Style" w:cs="Times New Roman"/>
          <w:sz w:val="22"/>
          <w:szCs w:val="22"/>
        </w:rPr>
        <w:t>3.4</w:t>
      </w:r>
      <w:r w:rsidRPr="008A6F0C">
        <w:rPr>
          <w:rFonts w:ascii="Bookman Old Style" w:hAnsi="Bookman Old Style" w:cs="Times New Roman"/>
          <w:b w:val="0"/>
          <w:sz w:val="22"/>
          <w:szCs w:val="22"/>
        </w:rPr>
        <w:t xml:space="preserve"> (Prior to Effective Date)</w:t>
      </w:r>
      <w:r w:rsidR="00303117" w:rsidRPr="008A6F0C">
        <w:rPr>
          <w:rFonts w:ascii="Bookman Old Style" w:hAnsi="Bookman Old Style" w:cs="Times New Roman"/>
          <w:b w:val="0"/>
          <w:sz w:val="22"/>
          <w:szCs w:val="22"/>
        </w:rPr>
        <w:t>;</w:t>
      </w:r>
      <w:r w:rsidRPr="008A6F0C">
        <w:rPr>
          <w:rFonts w:ascii="Bookman Old Style" w:hAnsi="Bookman Old Style" w:cs="Times New Roman"/>
          <w:b w:val="0"/>
          <w:sz w:val="22"/>
          <w:szCs w:val="22"/>
        </w:rPr>
        <w:t xml:space="preserve"> or (</w:t>
      </w:r>
      <w:r w:rsidR="00303117" w:rsidRPr="008A6F0C">
        <w:rPr>
          <w:rFonts w:ascii="Bookman Old Style" w:hAnsi="Bookman Old Style" w:cs="Times New Roman"/>
          <w:b w:val="0"/>
          <w:sz w:val="22"/>
          <w:szCs w:val="22"/>
        </w:rPr>
        <w:t>b</w:t>
      </w:r>
      <w:r w:rsidR="00412C59" w:rsidRPr="008A6F0C">
        <w:rPr>
          <w:rFonts w:ascii="Bookman Old Style" w:hAnsi="Bookman Old Style" w:cs="Times New Roman"/>
          <w:b w:val="0"/>
          <w:sz w:val="22"/>
          <w:szCs w:val="22"/>
        </w:rPr>
        <w:t>) Seller’</w:t>
      </w:r>
      <w:r w:rsidRPr="008A6F0C">
        <w:rPr>
          <w:rFonts w:ascii="Bookman Old Style" w:hAnsi="Bookman Old Style" w:cs="Times New Roman"/>
          <w:b w:val="0"/>
          <w:sz w:val="22"/>
          <w:szCs w:val="22"/>
        </w:rPr>
        <w:t>s failure to provide in a timely manner information reasonably requested by Company to support such application.</w:t>
      </w:r>
      <w:bookmarkEnd w:id="239"/>
    </w:p>
    <w:p w14:paraId="18747C5C" w14:textId="5C3A3D4E" w:rsidR="00BA6043" w:rsidRPr="004F1A87" w:rsidRDefault="00321DCA" w:rsidP="003E15D1">
      <w:pPr>
        <w:pStyle w:val="Heading1"/>
        <w:numPr>
          <w:ilvl w:val="1"/>
          <w:numId w:val="7"/>
        </w:numPr>
        <w:tabs>
          <w:tab w:val="left" w:pos="0"/>
          <w:tab w:val="left" w:pos="1440"/>
        </w:tabs>
        <w:spacing w:after="240"/>
        <w:ind w:left="0" w:right="-20" w:hanging="13"/>
        <w:rPr>
          <w:rFonts w:ascii="Bookman Old Style" w:hAnsi="Bookman Old Style"/>
          <w:b w:val="0"/>
          <w:bCs w:val="0"/>
          <w:sz w:val="28"/>
          <w:szCs w:val="28"/>
        </w:rPr>
      </w:pPr>
      <w:bookmarkStart w:id="240" w:name="_Toc13638208"/>
      <w:r w:rsidRPr="004F1A87">
        <w:rPr>
          <w:rFonts w:ascii="Bookman Old Style" w:hAnsi="Bookman Old Style" w:cs="Times New Roman"/>
          <w:sz w:val="28"/>
          <w:szCs w:val="28"/>
        </w:rPr>
        <w:t>Time Period for PUC Approval.</w:t>
      </w:r>
      <w:bookmarkEnd w:id="240"/>
      <w:r w:rsidRPr="004F1A87">
        <w:rPr>
          <w:rFonts w:ascii="Bookman Old Style" w:hAnsi="Bookman Old Style" w:cs="Times New Roman"/>
          <w:b w:val="0"/>
          <w:sz w:val="28"/>
          <w:szCs w:val="28"/>
        </w:rPr>
        <w:t xml:space="preserve">  </w:t>
      </w:r>
    </w:p>
    <w:p w14:paraId="21D2809F" w14:textId="4FC4471A" w:rsidR="00321DCA" w:rsidRDefault="008B1DEE" w:rsidP="00BA6043">
      <w:pPr>
        <w:pStyle w:val="Heading1"/>
        <w:tabs>
          <w:tab w:val="left" w:pos="0"/>
        </w:tabs>
        <w:spacing w:after="240"/>
        <w:ind w:left="0" w:right="-20"/>
        <w:rPr>
          <w:rFonts w:ascii="Bookman Old Style" w:hAnsi="Bookman Old Style" w:cs="Times New Roman"/>
          <w:b w:val="0"/>
          <w:sz w:val="22"/>
          <w:szCs w:val="22"/>
        </w:rPr>
      </w:pPr>
      <w:bookmarkStart w:id="241" w:name="_Toc13638209"/>
      <w:r w:rsidRPr="008A6F0C">
        <w:rPr>
          <w:rFonts w:ascii="Bookman Old Style" w:hAnsi="Bookman Old Style" w:cs="Times New Roman"/>
          <w:b w:val="0"/>
          <w:sz w:val="22"/>
          <w:szCs w:val="22"/>
        </w:rPr>
        <w:t xml:space="preserve">If the Commission issues an Unfavorable PUC Order or if </w:t>
      </w:r>
      <w:r>
        <w:rPr>
          <w:rFonts w:ascii="Bookman Old Style" w:hAnsi="Bookman Old Style" w:cs="Times New Roman"/>
          <w:b w:val="0"/>
          <w:sz w:val="22"/>
          <w:szCs w:val="22"/>
        </w:rPr>
        <w:t>a</w:t>
      </w:r>
      <w:r w:rsidRPr="008A6F0C">
        <w:rPr>
          <w:rFonts w:ascii="Bookman Old Style" w:hAnsi="Bookman Old Style" w:cs="Times New Roman"/>
          <w:b w:val="0"/>
          <w:sz w:val="22"/>
          <w:szCs w:val="22"/>
        </w:rPr>
        <w:t xml:space="preserve"> PUC Approval Order is not </w:t>
      </w:r>
      <w:r>
        <w:rPr>
          <w:rFonts w:ascii="Bookman Old Style" w:hAnsi="Bookman Old Style" w:cs="Times New Roman"/>
          <w:b w:val="0"/>
          <w:sz w:val="22"/>
          <w:szCs w:val="22"/>
        </w:rPr>
        <w:t>issued</w:t>
      </w:r>
      <w:r w:rsidRPr="008A6F0C">
        <w:rPr>
          <w:rFonts w:ascii="Bookman Old Style" w:hAnsi="Bookman Old Style" w:cs="Times New Roman"/>
          <w:b w:val="0"/>
          <w:sz w:val="22"/>
          <w:szCs w:val="22"/>
        </w:rPr>
        <w:t xml:space="preserve"> within twelve (12) months of the PUC Submittal Date, or within such longer period as Company and Seller may agree to by a written agreement (“</w:t>
      </w:r>
      <w:r w:rsidRPr="008A6F0C">
        <w:rPr>
          <w:rFonts w:ascii="Bookman Old Style" w:hAnsi="Bookman Old Style" w:cs="Times New Roman"/>
          <w:sz w:val="22"/>
          <w:szCs w:val="22"/>
        </w:rPr>
        <w:t>PUC Approval Time Period</w:t>
      </w:r>
      <w:r w:rsidRPr="008A6F0C">
        <w:rPr>
          <w:rFonts w:ascii="Bookman Old Style" w:hAnsi="Bookman Old Style" w:cs="Times New Roman"/>
          <w:b w:val="0"/>
          <w:sz w:val="22"/>
          <w:szCs w:val="22"/>
        </w:rPr>
        <w:t xml:space="preserve">”), </w:t>
      </w:r>
      <w:r>
        <w:rPr>
          <w:rFonts w:ascii="Bookman Old Style" w:hAnsi="Bookman Old Style" w:cs="Times New Roman"/>
          <w:b w:val="0"/>
          <w:sz w:val="22"/>
          <w:szCs w:val="22"/>
        </w:rPr>
        <w:t xml:space="preserve">then </w:t>
      </w:r>
      <w:r w:rsidRPr="008A6F0C">
        <w:rPr>
          <w:rFonts w:ascii="Bookman Old Style" w:hAnsi="Bookman Old Style" w:cs="Times New Roman"/>
          <w:b w:val="0"/>
          <w:sz w:val="22"/>
          <w:szCs w:val="22"/>
        </w:rPr>
        <w:t xml:space="preserve">Company or Seller may, by written notice delivered within one hundred and eighty (180) </w:t>
      </w:r>
      <w:r>
        <w:rPr>
          <w:rFonts w:ascii="Bookman Old Style" w:hAnsi="Bookman Old Style" w:cs="Times New Roman"/>
          <w:b w:val="0"/>
          <w:sz w:val="22"/>
          <w:szCs w:val="22"/>
        </w:rPr>
        <w:t>D</w:t>
      </w:r>
      <w:r w:rsidRPr="008A6F0C">
        <w:rPr>
          <w:rFonts w:ascii="Bookman Old Style" w:hAnsi="Bookman Old Style" w:cs="Times New Roman"/>
          <w:b w:val="0"/>
          <w:sz w:val="22"/>
          <w:szCs w:val="22"/>
        </w:rPr>
        <w:t>ays of</w:t>
      </w:r>
      <w:r>
        <w:rPr>
          <w:rFonts w:ascii="Bookman Old Style" w:hAnsi="Bookman Old Style" w:cs="Times New Roman"/>
          <w:b w:val="0"/>
          <w:sz w:val="22"/>
          <w:szCs w:val="22"/>
        </w:rPr>
        <w:t xml:space="preserve"> (a) in the case that an Unfavorable PUC Order has been issued, the date</w:t>
      </w:r>
      <w:r w:rsidRPr="008A6F0C">
        <w:rPr>
          <w:rFonts w:ascii="Bookman Old Style" w:hAnsi="Bookman Old Style" w:cs="Times New Roman"/>
          <w:b w:val="0"/>
          <w:sz w:val="22"/>
          <w:szCs w:val="22"/>
        </w:rPr>
        <w:t xml:space="preserve"> the Unfavorable PUC Order </w:t>
      </w:r>
      <w:r>
        <w:rPr>
          <w:rFonts w:ascii="Bookman Old Style" w:hAnsi="Bookman Old Style" w:cs="Times New Roman"/>
          <w:b w:val="0"/>
          <w:sz w:val="22"/>
          <w:szCs w:val="22"/>
        </w:rPr>
        <w:t xml:space="preserve">becomes non-appealable, </w:t>
      </w:r>
      <w:r w:rsidRPr="008A6F0C">
        <w:rPr>
          <w:rFonts w:ascii="Bookman Old Style" w:hAnsi="Bookman Old Style" w:cs="Times New Roman"/>
          <w:b w:val="0"/>
          <w:sz w:val="22"/>
          <w:szCs w:val="22"/>
        </w:rPr>
        <w:t>or</w:t>
      </w:r>
      <w:r>
        <w:rPr>
          <w:rFonts w:ascii="Bookman Old Style" w:hAnsi="Bookman Old Style" w:cs="Times New Roman"/>
          <w:b w:val="0"/>
          <w:sz w:val="22"/>
          <w:szCs w:val="22"/>
        </w:rPr>
        <w:t xml:space="preserve"> (b) in the case that a PUC Approval Order is not issued within twelve (12) months of the PUC Submittal Date, or</w:t>
      </w:r>
      <w:r w:rsidRPr="008A6F0C">
        <w:rPr>
          <w:rFonts w:ascii="Bookman Old Style" w:hAnsi="Bookman Old Style" w:cs="Times New Roman"/>
          <w:b w:val="0"/>
          <w:sz w:val="22"/>
          <w:szCs w:val="22"/>
        </w:rPr>
        <w:t xml:space="preserve"> the expiration of the PUC Approval Time Period, as applicable, declare this Agreement null and void.  </w:t>
      </w:r>
      <w:r>
        <w:rPr>
          <w:rFonts w:ascii="Bookman Old Style" w:hAnsi="Bookman Old Style" w:cs="Times New Roman"/>
          <w:b w:val="0"/>
          <w:sz w:val="22"/>
          <w:szCs w:val="22"/>
        </w:rPr>
        <w:t>If a</w:t>
      </w:r>
      <w:r w:rsidRPr="008A6F0C">
        <w:rPr>
          <w:rFonts w:ascii="Bookman Old Style" w:hAnsi="Bookman Old Style" w:cs="Times New Roman"/>
          <w:b w:val="0"/>
          <w:sz w:val="22"/>
          <w:szCs w:val="22"/>
        </w:rPr>
        <w:t xml:space="preserve"> PUC Approval Order </w:t>
      </w:r>
      <w:r>
        <w:rPr>
          <w:rFonts w:ascii="Bookman Old Style" w:hAnsi="Bookman Old Style" w:cs="Times New Roman"/>
          <w:b w:val="0"/>
          <w:sz w:val="22"/>
          <w:szCs w:val="22"/>
        </w:rPr>
        <w:t>or an Unfavorable PUC Order is issued</w:t>
      </w:r>
      <w:r w:rsidRPr="008A6F0C">
        <w:rPr>
          <w:rFonts w:ascii="Bookman Old Style" w:hAnsi="Bookman Old Style" w:cs="Times New Roman"/>
          <w:b w:val="0"/>
          <w:sz w:val="22"/>
          <w:szCs w:val="22"/>
        </w:rPr>
        <w:t xml:space="preserve"> within the PUC</w:t>
      </w:r>
      <w:r>
        <w:rPr>
          <w:rFonts w:ascii="Bookman Old Style" w:hAnsi="Bookman Old Style" w:cs="Times New Roman"/>
          <w:b w:val="0"/>
          <w:sz w:val="22"/>
          <w:szCs w:val="22"/>
        </w:rPr>
        <w:t xml:space="preserve"> Approval Time Period but that o</w:t>
      </w:r>
      <w:r w:rsidRPr="008A6F0C">
        <w:rPr>
          <w:rFonts w:ascii="Bookman Old Style" w:hAnsi="Bookman Old Style" w:cs="Times New Roman"/>
          <w:b w:val="0"/>
          <w:sz w:val="22"/>
          <w:szCs w:val="22"/>
        </w:rPr>
        <w:t xml:space="preserve">rder is appealed, and a Non-Appealable PUC Approval Order is not obtained </w:t>
      </w:r>
      <w:r w:rsidR="00052035">
        <w:rPr>
          <w:rFonts w:ascii="Bookman Old Style" w:hAnsi="Bookman Old Style" w:cs="Times New Roman"/>
          <w:b w:val="0"/>
          <w:sz w:val="22"/>
          <w:szCs w:val="22"/>
        </w:rPr>
        <w:t>by the longer of (</w:t>
      </w:r>
      <w:proofErr w:type="spellStart"/>
      <w:r w:rsidR="00052035">
        <w:rPr>
          <w:rFonts w:ascii="Bookman Old Style" w:hAnsi="Bookman Old Style" w:cs="Times New Roman"/>
          <w:b w:val="0"/>
          <w:sz w:val="22"/>
          <w:szCs w:val="22"/>
        </w:rPr>
        <w:t>i</w:t>
      </w:r>
      <w:proofErr w:type="spellEnd"/>
      <w:r w:rsidR="00052035">
        <w:rPr>
          <w:rFonts w:ascii="Bookman Old Style" w:hAnsi="Bookman Old Style" w:cs="Times New Roman"/>
          <w:b w:val="0"/>
          <w:sz w:val="22"/>
          <w:szCs w:val="22"/>
        </w:rPr>
        <w:t>)</w:t>
      </w:r>
      <w:r w:rsidR="00052035" w:rsidRPr="008A6F0C">
        <w:rPr>
          <w:rFonts w:ascii="Bookman Old Style" w:hAnsi="Bookman Old Style" w:cs="Times New Roman"/>
          <w:b w:val="0"/>
          <w:sz w:val="22"/>
          <w:szCs w:val="22"/>
        </w:rPr>
        <w:t xml:space="preserve"> </w:t>
      </w:r>
      <w:r>
        <w:rPr>
          <w:rFonts w:ascii="Bookman Old Style" w:hAnsi="Bookman Old Style" w:cs="Times New Roman"/>
          <w:b w:val="0"/>
          <w:sz w:val="22"/>
          <w:szCs w:val="22"/>
        </w:rPr>
        <w:t>twenty-four (24) months of the PUC Submittal Date</w:t>
      </w:r>
      <w:r w:rsidRPr="008A6F0C">
        <w:rPr>
          <w:rFonts w:ascii="Bookman Old Style" w:hAnsi="Bookman Old Style" w:cs="Times New Roman"/>
          <w:b w:val="0"/>
          <w:sz w:val="22"/>
          <w:szCs w:val="22"/>
        </w:rPr>
        <w:t xml:space="preserve">, </w:t>
      </w:r>
      <w:r w:rsidR="00052035">
        <w:rPr>
          <w:rFonts w:ascii="Bookman Old Style" w:hAnsi="Bookman Old Style" w:cs="Times New Roman"/>
          <w:b w:val="0"/>
          <w:sz w:val="22"/>
          <w:szCs w:val="22"/>
        </w:rPr>
        <w:t>(ii) eighteen (18) months from the filing of such appeal, or (iii)</w:t>
      </w:r>
      <w:r w:rsidR="00052035" w:rsidRPr="008A6F0C">
        <w:rPr>
          <w:rFonts w:ascii="Bookman Old Style" w:hAnsi="Bookman Old Style" w:cs="Times New Roman"/>
          <w:b w:val="0"/>
          <w:sz w:val="22"/>
          <w:szCs w:val="22"/>
        </w:rPr>
        <w:t xml:space="preserve"> </w:t>
      </w:r>
      <w:r w:rsidRPr="008A6F0C">
        <w:rPr>
          <w:rFonts w:ascii="Bookman Old Style" w:hAnsi="Bookman Old Style" w:cs="Times New Roman"/>
          <w:b w:val="0"/>
          <w:sz w:val="22"/>
          <w:szCs w:val="22"/>
        </w:rPr>
        <w:t>within such longer period as Company and Seller may agree to by a subsequent written agreement</w:t>
      </w:r>
      <w:r>
        <w:rPr>
          <w:rFonts w:ascii="Bookman Old Style" w:hAnsi="Bookman Old Style" w:cs="Times New Roman"/>
          <w:b w:val="0"/>
          <w:sz w:val="22"/>
          <w:szCs w:val="22"/>
        </w:rPr>
        <w:t xml:space="preserve"> (the “</w:t>
      </w:r>
      <w:r>
        <w:rPr>
          <w:rFonts w:ascii="Bookman Old Style" w:hAnsi="Bookman Old Style" w:cs="Times New Roman"/>
          <w:sz w:val="22"/>
          <w:szCs w:val="22"/>
        </w:rPr>
        <w:t>PUC Order Appeal Period</w:t>
      </w:r>
      <w:r>
        <w:rPr>
          <w:rFonts w:ascii="Bookman Old Style" w:hAnsi="Bookman Old Style" w:cs="Times New Roman"/>
          <w:b w:val="0"/>
          <w:sz w:val="22"/>
          <w:szCs w:val="22"/>
        </w:rPr>
        <w:t>”)</w:t>
      </w:r>
      <w:r w:rsidRPr="008A6F0C">
        <w:rPr>
          <w:rFonts w:ascii="Bookman Old Style" w:hAnsi="Bookman Old Style" w:cs="Times New Roman"/>
          <w:b w:val="0"/>
          <w:sz w:val="22"/>
          <w:szCs w:val="22"/>
        </w:rPr>
        <w:t>,</w:t>
      </w:r>
      <w:r>
        <w:rPr>
          <w:rFonts w:ascii="Bookman Old Style" w:hAnsi="Bookman Old Style" w:cs="Times New Roman"/>
          <w:b w:val="0"/>
          <w:sz w:val="22"/>
          <w:szCs w:val="22"/>
        </w:rPr>
        <w:t xml:space="preserve"> then</w:t>
      </w:r>
      <w:r w:rsidRPr="008A6F0C">
        <w:rPr>
          <w:rFonts w:ascii="Bookman Old Style" w:hAnsi="Bookman Old Style" w:cs="Times New Roman"/>
          <w:b w:val="0"/>
          <w:sz w:val="22"/>
          <w:szCs w:val="22"/>
        </w:rPr>
        <w:t xml:space="preserve"> Company or Seller may, by written notice delivered within ninety (90) </w:t>
      </w:r>
      <w:r>
        <w:rPr>
          <w:rFonts w:ascii="Bookman Old Style" w:hAnsi="Bookman Old Style" w:cs="Times New Roman"/>
          <w:b w:val="0"/>
          <w:sz w:val="22"/>
          <w:szCs w:val="22"/>
        </w:rPr>
        <w:t>D</w:t>
      </w:r>
      <w:r w:rsidRPr="008A6F0C">
        <w:rPr>
          <w:rFonts w:ascii="Bookman Old Style" w:hAnsi="Bookman Old Style" w:cs="Times New Roman"/>
          <w:b w:val="0"/>
          <w:sz w:val="22"/>
          <w:szCs w:val="22"/>
        </w:rPr>
        <w:t xml:space="preserve">ays </w:t>
      </w:r>
      <w:r>
        <w:rPr>
          <w:rFonts w:ascii="Bookman Old Style" w:hAnsi="Bookman Old Style" w:cs="Times New Roman"/>
          <w:b w:val="0"/>
          <w:sz w:val="22"/>
          <w:szCs w:val="22"/>
        </w:rPr>
        <w:t>after</w:t>
      </w:r>
      <w:r w:rsidRPr="008A6F0C">
        <w:rPr>
          <w:rFonts w:ascii="Bookman Old Style" w:hAnsi="Bookman Old Style" w:cs="Times New Roman"/>
          <w:b w:val="0"/>
          <w:sz w:val="22"/>
          <w:szCs w:val="22"/>
        </w:rPr>
        <w:t xml:space="preserve"> the expiration of the PUC </w:t>
      </w:r>
      <w:r>
        <w:rPr>
          <w:rFonts w:ascii="Bookman Old Style" w:hAnsi="Bookman Old Style" w:cs="Times New Roman"/>
          <w:b w:val="0"/>
          <w:sz w:val="22"/>
          <w:szCs w:val="22"/>
        </w:rPr>
        <w:t xml:space="preserve">Order Appeal </w:t>
      </w:r>
      <w:r w:rsidRPr="008A6F0C">
        <w:rPr>
          <w:rFonts w:ascii="Bookman Old Style" w:hAnsi="Bookman Old Style" w:cs="Times New Roman"/>
          <w:b w:val="0"/>
          <w:sz w:val="22"/>
          <w:szCs w:val="22"/>
        </w:rPr>
        <w:t>Period, declare this Agreement null and void.</w:t>
      </w:r>
      <w:bookmarkEnd w:id="241"/>
    </w:p>
    <w:p w14:paraId="29C0E6CD" w14:textId="23E78775" w:rsidR="00D926CD" w:rsidRPr="004F1A87" w:rsidRDefault="00D926CD" w:rsidP="003E15D1">
      <w:pPr>
        <w:pStyle w:val="BodyText"/>
        <w:keepNext/>
        <w:widowControl/>
        <w:numPr>
          <w:ilvl w:val="1"/>
          <w:numId w:val="7"/>
        </w:numPr>
        <w:tabs>
          <w:tab w:val="left" w:pos="0"/>
          <w:tab w:val="left" w:pos="1440"/>
        </w:tabs>
        <w:spacing w:after="240"/>
        <w:ind w:left="0" w:firstLine="0"/>
        <w:rPr>
          <w:rFonts w:ascii="Bookman Old Style" w:hAnsi="Bookman Old Style"/>
          <w:b/>
          <w:sz w:val="28"/>
          <w:szCs w:val="28"/>
        </w:rPr>
      </w:pPr>
      <w:r>
        <w:rPr>
          <w:rFonts w:ascii="Bookman Old Style" w:hAnsi="Bookman Old Style"/>
          <w:b/>
          <w:sz w:val="28"/>
          <w:szCs w:val="28"/>
        </w:rPr>
        <w:t>Regulatory Approval Terms</w:t>
      </w:r>
      <w:r w:rsidRPr="004F1A87">
        <w:rPr>
          <w:rFonts w:ascii="Bookman Old Style" w:hAnsi="Bookman Old Style"/>
          <w:b/>
          <w:sz w:val="28"/>
          <w:szCs w:val="28"/>
        </w:rPr>
        <w:t xml:space="preserve">.  </w:t>
      </w:r>
    </w:p>
    <w:p w14:paraId="6862FFF1" w14:textId="77777777" w:rsidR="00D926CD" w:rsidRPr="00D550FA" w:rsidRDefault="00D926CD" w:rsidP="003E15D1">
      <w:pPr>
        <w:pStyle w:val="BodyText"/>
        <w:keepNext/>
        <w:widowControl/>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b/>
          <w:sz w:val="22"/>
          <w:szCs w:val="22"/>
        </w:rPr>
        <w:t>PUC Approval Order.</w:t>
      </w:r>
      <w:r w:rsidRPr="00D550FA">
        <w:rPr>
          <w:rFonts w:ascii="Bookman Old Style" w:hAnsi="Bookman Old Style"/>
          <w:sz w:val="22"/>
          <w:szCs w:val="22"/>
        </w:rPr>
        <w:t xml:space="preserve">  </w:t>
      </w:r>
      <w:r w:rsidRPr="00D550FA">
        <w:rPr>
          <w:rFonts w:ascii="Bookman Old Style" w:hAnsi="Bookman Old Style" w:cs="Times New Roman"/>
          <w:sz w:val="22"/>
          <w:szCs w:val="22"/>
        </w:rPr>
        <w:t>The term “</w:t>
      </w:r>
      <w:r w:rsidRPr="00D550FA">
        <w:rPr>
          <w:rFonts w:ascii="Bookman Old Style" w:hAnsi="Bookman Old Style" w:cs="Times New Roman"/>
          <w:b/>
          <w:sz w:val="22"/>
          <w:szCs w:val="22"/>
        </w:rPr>
        <w:t>PUC Approval Order</w:t>
      </w:r>
      <w:r w:rsidRPr="00D550FA">
        <w:rPr>
          <w:rFonts w:ascii="Bookman Old Style" w:hAnsi="Bookman Old Style" w:cs="Times New Roman"/>
          <w:sz w:val="22"/>
          <w:szCs w:val="22"/>
        </w:rPr>
        <w:t>” means an order from the PUC that does not contain terms and conditions deemed to be unacceptable by Company, and is in a form deemed to be reasonable by Company, in its sole, but nonarbitrary, discretion, ordering that:</w:t>
      </w:r>
    </w:p>
    <w:p w14:paraId="3901A69B" w14:textId="77777777" w:rsidR="00D926CD" w:rsidRPr="00D550FA" w:rsidRDefault="00D926CD" w:rsidP="003E15D1">
      <w:pPr>
        <w:pStyle w:val="BodyText"/>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t xml:space="preserve">this Agreement is approved; </w:t>
      </w:r>
    </w:p>
    <w:p w14:paraId="0F614AEC" w14:textId="530E7DCA" w:rsidR="00D926CD" w:rsidRPr="00D550FA" w:rsidRDefault="00D926CD" w:rsidP="003E15D1">
      <w:pPr>
        <w:pStyle w:val="BodyText"/>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t xml:space="preserve">Company is authorized to include the purchased energy storage costs (and related revenue taxes) that Company incurs under this Agreement in Company’s </w:t>
      </w:r>
      <w:r w:rsidR="00166C6C">
        <w:rPr>
          <w:rFonts w:ascii="Bookman Old Style" w:hAnsi="Bookman Old Style" w:cs="Times New Roman"/>
          <w:sz w:val="22"/>
          <w:szCs w:val="22"/>
        </w:rPr>
        <w:t>Energy Cost Recovery Clause</w:t>
      </w:r>
      <w:r>
        <w:rPr>
          <w:rFonts w:ascii="Bookman Old Style" w:hAnsi="Bookman Old Style" w:cs="Times New Roman"/>
          <w:sz w:val="22"/>
          <w:szCs w:val="22"/>
        </w:rPr>
        <w:t xml:space="preserve"> or equivalent,</w:t>
      </w:r>
      <w:r w:rsidRPr="00D550FA">
        <w:rPr>
          <w:rFonts w:ascii="Bookman Old Style" w:hAnsi="Bookman Old Style" w:cs="Times New Roman"/>
          <w:sz w:val="22"/>
          <w:szCs w:val="22"/>
        </w:rPr>
        <w:t xml:space="preserve"> to the extent such costs are not included in base rates for the Term; </w:t>
      </w:r>
    </w:p>
    <w:p w14:paraId="0AC26B9F" w14:textId="00AC0089" w:rsidR="0064333A" w:rsidRPr="0064333A" w:rsidRDefault="0064333A" w:rsidP="003E15D1">
      <w:pPr>
        <w:pStyle w:val="BodyText"/>
        <w:numPr>
          <w:ilvl w:val="3"/>
          <w:numId w:val="7"/>
        </w:numPr>
        <w:tabs>
          <w:tab w:val="left" w:pos="0"/>
        </w:tabs>
        <w:spacing w:after="240"/>
        <w:ind w:left="0" w:firstLine="1440"/>
        <w:rPr>
          <w:rFonts w:ascii="Bookman Old Style" w:hAnsi="Bookman Old Style"/>
          <w:sz w:val="22"/>
          <w:szCs w:val="22"/>
        </w:rPr>
      </w:pPr>
      <w:r>
        <w:rPr>
          <w:rFonts w:ascii="Bookman Old Style" w:hAnsi="Bookman Old Style"/>
          <w:sz w:val="22"/>
          <w:szCs w:val="22"/>
        </w:rPr>
        <w:t>Company is authorized to include the Lump Sum Payment that Company incurs under this Agreement in Company’s Purchase Power Adjustment Clause, to the extent such costs are not included in Base Rates for the Term;</w:t>
      </w:r>
    </w:p>
    <w:p w14:paraId="22840592" w14:textId="08CF10C1" w:rsidR="00D926CD" w:rsidRPr="00D550FA" w:rsidRDefault="00D926CD" w:rsidP="003E15D1">
      <w:pPr>
        <w:pStyle w:val="BodyText"/>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t xml:space="preserve">The purchased energy storage costs to be incurred by Company as a result of this Agreement are reasonable; and </w:t>
      </w:r>
    </w:p>
    <w:p w14:paraId="3DD6709B" w14:textId="7F153350" w:rsidR="00D926CD" w:rsidRPr="00D550FA" w:rsidRDefault="00D926CD" w:rsidP="003E15D1">
      <w:pPr>
        <w:pStyle w:val="BodyText"/>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lastRenderedPageBreak/>
        <w:t>Company’s energy storage arrangements under this Agreement, pursuant to which Company will purchase</w:t>
      </w:r>
      <w:r w:rsidR="00F74A7B">
        <w:rPr>
          <w:rFonts w:ascii="Bookman Old Style" w:hAnsi="Bookman Old Style" w:cs="Times New Roman"/>
          <w:sz w:val="22"/>
          <w:szCs w:val="22"/>
        </w:rPr>
        <w:t xml:space="preserve"> the availability of the Facility’s</w:t>
      </w:r>
      <w:r w:rsidRPr="00D550FA">
        <w:rPr>
          <w:rFonts w:ascii="Bookman Old Style" w:hAnsi="Bookman Old Style" w:cs="Times New Roman"/>
          <w:sz w:val="22"/>
          <w:szCs w:val="22"/>
        </w:rPr>
        <w:t xml:space="preserve"> Energy Storage Services from Seller, are prudent and in the public interest.</w:t>
      </w:r>
    </w:p>
    <w:p w14:paraId="66AAB77C" w14:textId="77777777" w:rsidR="00D926CD" w:rsidRPr="00D550FA" w:rsidRDefault="00D926CD"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b/>
          <w:sz w:val="22"/>
          <w:szCs w:val="22"/>
        </w:rPr>
        <w:t>Non-Appealable PUC Approval Order.</w:t>
      </w:r>
      <w:r w:rsidRPr="00D550FA">
        <w:rPr>
          <w:rFonts w:ascii="Bookman Old Style" w:hAnsi="Bookman Old Style"/>
          <w:sz w:val="22"/>
          <w:szCs w:val="22"/>
        </w:rPr>
        <w:t xml:space="preserve">  </w:t>
      </w:r>
      <w:r w:rsidRPr="00D550FA">
        <w:rPr>
          <w:rFonts w:ascii="Bookman Old Style" w:hAnsi="Bookman Old Style" w:cs="Times New Roman"/>
          <w:sz w:val="22"/>
          <w:szCs w:val="22"/>
        </w:rPr>
        <w:t>The term “</w:t>
      </w:r>
      <w:r w:rsidRPr="00D550FA">
        <w:rPr>
          <w:rFonts w:ascii="Bookman Old Style" w:hAnsi="Bookman Old Style" w:cs="Times New Roman"/>
          <w:b/>
          <w:sz w:val="22"/>
          <w:szCs w:val="22"/>
        </w:rPr>
        <w:t>Non-Appealable PUC Approval Order</w:t>
      </w:r>
      <w:r w:rsidRPr="00D550FA">
        <w:rPr>
          <w:rFonts w:ascii="Bookman Old Style" w:hAnsi="Bookman Old Style" w:cs="Times New Roman"/>
          <w:sz w:val="22"/>
          <w:szCs w:val="22"/>
        </w:rPr>
        <w:t>” means a PUC Approval Order (</w:t>
      </w:r>
      <w:proofErr w:type="spellStart"/>
      <w:r w:rsidRPr="00D550FA">
        <w:rPr>
          <w:rFonts w:ascii="Bookman Old Style" w:hAnsi="Bookman Old Style" w:cs="Times New Roman"/>
          <w:sz w:val="22"/>
          <w:szCs w:val="22"/>
        </w:rPr>
        <w:t>i</w:t>
      </w:r>
      <w:proofErr w:type="spellEnd"/>
      <w:r w:rsidRPr="00D550FA">
        <w:rPr>
          <w:rFonts w:ascii="Bookman Old Style" w:hAnsi="Bookman Old Style" w:cs="Times New Roman"/>
          <w:sz w:val="22"/>
          <w:szCs w:val="22"/>
        </w:rPr>
        <w:t>) that is not subject to appeal to any Circuit Court of the State of Hawai‘i, Intermediate Court of Appeals of the State of Hawai‘i, or the Supreme Court of the State of Hawai‘i, because the period permitted for such an appeal (the “</w:t>
      </w:r>
      <w:r w:rsidRPr="00D550FA">
        <w:rPr>
          <w:rFonts w:ascii="Bookman Old Style" w:hAnsi="Bookman Old Style" w:cs="Times New Roman"/>
          <w:b/>
          <w:sz w:val="22"/>
          <w:szCs w:val="22"/>
        </w:rPr>
        <w:t>Appeal Period</w:t>
      </w:r>
      <w:r w:rsidRPr="00D550FA">
        <w:rPr>
          <w:rFonts w:ascii="Bookman Old Style" w:hAnsi="Bookman Old Style" w:cs="Times New Roman"/>
          <w:sz w:val="22"/>
          <w:szCs w:val="22"/>
        </w:rPr>
        <w:t>”) has passed without the filing of notice of such an appeal; or (ii) that was affirmed on appeal to any Circuit Court of the State of Hawai‘i, Intermediate Court of Appeals of the State of Hawai‘i, or the Supreme Court of the State of Hawai‘i, or was affirmed upon further appeal or appellate process, and that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p>
    <w:p w14:paraId="3E4DED55" w14:textId="432180C0" w:rsidR="00D926CD" w:rsidRPr="00D550FA" w:rsidRDefault="00D926CD" w:rsidP="003E15D1">
      <w:pPr>
        <w:pStyle w:val="BodyText"/>
        <w:keepNext/>
        <w:widowControl/>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cs="Times New Roman"/>
          <w:b/>
          <w:sz w:val="22"/>
          <w:szCs w:val="22"/>
        </w:rPr>
        <w:t>Company’s Written Statement.</w:t>
      </w:r>
      <w:r w:rsidRPr="00D550FA">
        <w:rPr>
          <w:rFonts w:ascii="Bookman Old Style" w:hAnsi="Bookman Old Style" w:cs="Times New Roman"/>
          <w:sz w:val="22"/>
          <w:szCs w:val="22"/>
        </w:rPr>
        <w:t xml:space="preserve">  Not later than thirty</w:t>
      </w:r>
      <w:r>
        <w:rPr>
          <w:rFonts w:ascii="Bookman Old Style" w:hAnsi="Bookman Old Style" w:cs="Times New Roman"/>
          <w:sz w:val="22"/>
          <w:szCs w:val="22"/>
        </w:rPr>
        <w:t>-five</w:t>
      </w:r>
      <w:r w:rsidRPr="00D550FA">
        <w:rPr>
          <w:rFonts w:ascii="Bookman Old Style" w:hAnsi="Bookman Old Style" w:cs="Times New Roman"/>
          <w:sz w:val="22"/>
          <w:szCs w:val="22"/>
        </w:rPr>
        <w:t xml:space="preserve"> (3</w:t>
      </w:r>
      <w:r>
        <w:rPr>
          <w:rFonts w:ascii="Bookman Old Style" w:hAnsi="Bookman Old Style" w:cs="Times New Roman"/>
          <w:sz w:val="22"/>
          <w:szCs w:val="22"/>
        </w:rPr>
        <w:t>5</w:t>
      </w:r>
      <w:r w:rsidRPr="00D550FA">
        <w:rPr>
          <w:rFonts w:ascii="Bookman Old Style" w:hAnsi="Bookman Old Style" w:cs="Times New Roman"/>
          <w:sz w:val="22"/>
          <w:szCs w:val="22"/>
        </w:rPr>
        <w:t xml:space="preserve">) </w:t>
      </w:r>
      <w:r>
        <w:rPr>
          <w:rFonts w:ascii="Bookman Old Style" w:hAnsi="Bookman Old Style" w:cs="Times New Roman"/>
          <w:sz w:val="22"/>
          <w:szCs w:val="22"/>
        </w:rPr>
        <w:t>D</w:t>
      </w:r>
      <w:r w:rsidRPr="00D550FA">
        <w:rPr>
          <w:rFonts w:ascii="Bookman Old Style" w:hAnsi="Bookman Old Style" w:cs="Times New Roman"/>
          <w:sz w:val="22"/>
          <w:szCs w:val="22"/>
        </w:rPr>
        <w:t xml:space="preserve">ays after the issuance of a PUC order approving this Agreement, Company shall provide Seller with a copy of such order together with a written statement as to whether the conditions set forth in </w:t>
      </w:r>
      <w:r w:rsidRPr="00D550FA">
        <w:rPr>
          <w:rFonts w:ascii="Bookman Old Style" w:hAnsi="Bookman Old Style" w:cs="Times New Roman"/>
          <w:b/>
          <w:sz w:val="22"/>
          <w:szCs w:val="22"/>
        </w:rPr>
        <w:t xml:space="preserve">Section </w:t>
      </w:r>
      <w:r w:rsidR="00DB0E2F">
        <w:rPr>
          <w:rFonts w:ascii="Bookman Old Style" w:hAnsi="Bookman Old Style" w:cs="Times New Roman"/>
          <w:b/>
          <w:sz w:val="22"/>
          <w:szCs w:val="22"/>
        </w:rPr>
        <w:t>24</w:t>
      </w:r>
      <w:r w:rsidRPr="00D550FA">
        <w:rPr>
          <w:rFonts w:ascii="Bookman Old Style" w:hAnsi="Bookman Old Style" w:cs="Times New Roman"/>
          <w:b/>
          <w:sz w:val="22"/>
          <w:szCs w:val="22"/>
        </w:rPr>
        <w:t>.</w:t>
      </w:r>
      <w:r w:rsidR="00DB0E2F">
        <w:rPr>
          <w:rFonts w:ascii="Bookman Old Style" w:hAnsi="Bookman Old Style" w:cs="Times New Roman"/>
          <w:b/>
          <w:sz w:val="22"/>
          <w:szCs w:val="22"/>
        </w:rPr>
        <w:t>5</w:t>
      </w:r>
      <w:r w:rsidRPr="00D550FA">
        <w:rPr>
          <w:rFonts w:ascii="Bookman Old Style" w:hAnsi="Bookman Old Style" w:cs="Times New Roman"/>
          <w:b/>
          <w:sz w:val="22"/>
          <w:szCs w:val="22"/>
        </w:rPr>
        <w:t>(a)</w:t>
      </w:r>
      <w:r w:rsidRPr="00D550FA">
        <w:rPr>
          <w:rFonts w:ascii="Bookman Old Style" w:hAnsi="Bookman Old Style" w:cs="Times New Roman"/>
          <w:sz w:val="22"/>
          <w:szCs w:val="22"/>
        </w:rPr>
        <w:t xml:space="preserve"> (PUC Approval Order) have been met and the order constitutes a PUC Approval Order.  If Company’s written statement declares that the conditions set forth in </w:t>
      </w:r>
      <w:r w:rsidRPr="00D550FA">
        <w:rPr>
          <w:rFonts w:ascii="Bookman Old Style" w:hAnsi="Bookman Old Style" w:cs="Times New Roman"/>
          <w:b/>
          <w:sz w:val="22"/>
          <w:szCs w:val="22"/>
        </w:rPr>
        <w:t>Section 2</w:t>
      </w:r>
      <w:r w:rsidR="00DB0E2F">
        <w:rPr>
          <w:rFonts w:ascii="Bookman Old Style" w:hAnsi="Bookman Old Style" w:cs="Times New Roman"/>
          <w:b/>
          <w:sz w:val="22"/>
          <w:szCs w:val="22"/>
        </w:rPr>
        <w:t>4</w:t>
      </w:r>
      <w:r w:rsidRPr="00D550FA">
        <w:rPr>
          <w:rFonts w:ascii="Bookman Old Style" w:hAnsi="Bookman Old Style" w:cs="Times New Roman"/>
          <w:b/>
          <w:sz w:val="22"/>
          <w:szCs w:val="22"/>
        </w:rPr>
        <w:t>.</w:t>
      </w:r>
      <w:r w:rsidR="00DB0E2F">
        <w:rPr>
          <w:rFonts w:ascii="Bookman Old Style" w:hAnsi="Bookman Old Style" w:cs="Times New Roman"/>
          <w:b/>
          <w:sz w:val="22"/>
          <w:szCs w:val="22"/>
        </w:rPr>
        <w:t>5</w:t>
      </w:r>
      <w:r w:rsidRPr="00D550FA">
        <w:rPr>
          <w:rFonts w:ascii="Bookman Old Style" w:hAnsi="Bookman Old Style" w:cs="Times New Roman"/>
          <w:b/>
          <w:sz w:val="22"/>
          <w:szCs w:val="22"/>
        </w:rPr>
        <w:t>(a)</w:t>
      </w:r>
      <w:r w:rsidRPr="00D550FA">
        <w:rPr>
          <w:rFonts w:ascii="Bookman Old Style" w:hAnsi="Bookman Old Style" w:cs="Times New Roman"/>
          <w:sz w:val="22"/>
          <w:szCs w:val="22"/>
        </w:rPr>
        <w:t xml:space="preserve"> (PUC Approval Order) have been satisfied, the date of the issuance of the PUC Approval Order shall be the “</w:t>
      </w:r>
      <w:r w:rsidRPr="00D550FA">
        <w:rPr>
          <w:rFonts w:ascii="Bookman Old Style" w:hAnsi="Bookman Old Style" w:cs="Times New Roman"/>
          <w:b/>
          <w:sz w:val="22"/>
          <w:szCs w:val="22"/>
        </w:rPr>
        <w:t>PUC Approval Order Date</w:t>
      </w:r>
      <w:r w:rsidRPr="00D550FA">
        <w:rPr>
          <w:rFonts w:ascii="Bookman Old Style" w:hAnsi="Bookman Old Style" w:cs="Times New Roman"/>
          <w:sz w:val="22"/>
          <w:szCs w:val="22"/>
        </w:rPr>
        <w:t>.”</w:t>
      </w:r>
    </w:p>
    <w:p w14:paraId="4E96B530" w14:textId="0978629D" w:rsidR="00D926CD" w:rsidRPr="00D550FA" w:rsidRDefault="00D926CD"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cs="Times New Roman"/>
          <w:b/>
          <w:sz w:val="22"/>
          <w:szCs w:val="22"/>
        </w:rPr>
        <w:t>Non-Appealable PUC Approval Order Date.</w:t>
      </w:r>
      <w:r w:rsidRPr="00D550FA">
        <w:rPr>
          <w:rFonts w:ascii="Bookman Old Style" w:hAnsi="Bookman Old Style" w:cs="Times New Roman"/>
          <w:sz w:val="22"/>
          <w:szCs w:val="22"/>
        </w:rPr>
        <w:t xml:space="preserve">  If Company provides the written statement referred to in </w:t>
      </w:r>
      <w:r w:rsidRPr="00D550FA">
        <w:rPr>
          <w:rFonts w:ascii="Bookman Old Style" w:hAnsi="Bookman Old Style" w:cs="Times New Roman"/>
          <w:b/>
          <w:sz w:val="22"/>
          <w:szCs w:val="22"/>
        </w:rPr>
        <w:t>Section 2</w:t>
      </w:r>
      <w:r w:rsidR="00DB0E2F">
        <w:rPr>
          <w:rFonts w:ascii="Bookman Old Style" w:hAnsi="Bookman Old Style" w:cs="Times New Roman"/>
          <w:b/>
          <w:sz w:val="22"/>
          <w:szCs w:val="22"/>
        </w:rPr>
        <w:t>4</w:t>
      </w:r>
      <w:r w:rsidRPr="00D550FA">
        <w:rPr>
          <w:rFonts w:ascii="Bookman Old Style" w:hAnsi="Bookman Old Style" w:cs="Times New Roman"/>
          <w:b/>
          <w:sz w:val="22"/>
          <w:szCs w:val="22"/>
        </w:rPr>
        <w:t>.</w:t>
      </w:r>
      <w:r w:rsidR="00DB0E2F">
        <w:rPr>
          <w:rFonts w:ascii="Bookman Old Style" w:hAnsi="Bookman Old Style" w:cs="Times New Roman"/>
          <w:b/>
          <w:sz w:val="22"/>
          <w:szCs w:val="22"/>
        </w:rPr>
        <w:t>5</w:t>
      </w:r>
      <w:r w:rsidRPr="00D550FA">
        <w:rPr>
          <w:rFonts w:ascii="Bookman Old Style" w:hAnsi="Bookman Old Style" w:cs="Times New Roman"/>
          <w:b/>
          <w:sz w:val="22"/>
          <w:szCs w:val="22"/>
        </w:rPr>
        <w:t>(c)</w:t>
      </w:r>
      <w:r w:rsidRPr="00D550FA">
        <w:rPr>
          <w:rFonts w:ascii="Bookman Old Style" w:hAnsi="Bookman Old Style" w:cs="Times New Roman"/>
          <w:sz w:val="22"/>
          <w:szCs w:val="22"/>
        </w:rPr>
        <w:t xml:space="preserve"> (Company’s Written Statement) to the effect that the conditions referred to in </w:t>
      </w:r>
      <w:r w:rsidRPr="00D550FA">
        <w:rPr>
          <w:rFonts w:ascii="Bookman Old Style" w:hAnsi="Bookman Old Style" w:cs="Times New Roman"/>
          <w:b/>
          <w:sz w:val="22"/>
          <w:szCs w:val="22"/>
        </w:rPr>
        <w:t>Section 2</w:t>
      </w:r>
      <w:r w:rsidR="00DB0E2F">
        <w:rPr>
          <w:rFonts w:ascii="Bookman Old Style" w:hAnsi="Bookman Old Style" w:cs="Times New Roman"/>
          <w:b/>
          <w:sz w:val="22"/>
          <w:szCs w:val="22"/>
        </w:rPr>
        <w:t>4</w:t>
      </w:r>
      <w:r w:rsidRPr="00D550FA">
        <w:rPr>
          <w:rFonts w:ascii="Bookman Old Style" w:hAnsi="Bookman Old Style" w:cs="Times New Roman"/>
          <w:b/>
          <w:sz w:val="22"/>
          <w:szCs w:val="22"/>
        </w:rPr>
        <w:t>.</w:t>
      </w:r>
      <w:r w:rsidR="00DB0E2F">
        <w:rPr>
          <w:rFonts w:ascii="Bookman Old Style" w:hAnsi="Bookman Old Style" w:cs="Times New Roman"/>
          <w:b/>
          <w:sz w:val="22"/>
          <w:szCs w:val="22"/>
        </w:rPr>
        <w:t>5</w:t>
      </w:r>
      <w:r w:rsidRPr="00D550FA">
        <w:rPr>
          <w:rFonts w:ascii="Bookman Old Style" w:hAnsi="Bookman Old Style" w:cs="Times New Roman"/>
          <w:b/>
          <w:sz w:val="22"/>
          <w:szCs w:val="22"/>
        </w:rPr>
        <w:t>(a)</w:t>
      </w:r>
      <w:r w:rsidRPr="00D550FA">
        <w:rPr>
          <w:rFonts w:ascii="Bookman Old Style" w:hAnsi="Bookman Old Style" w:cs="Times New Roman"/>
          <w:sz w:val="22"/>
          <w:szCs w:val="22"/>
        </w:rPr>
        <w:t xml:space="preserve"> (PUC Approval Order) have been satisfied, the term “</w:t>
      </w:r>
      <w:r w:rsidRPr="00D550FA">
        <w:rPr>
          <w:rFonts w:ascii="Bookman Old Style" w:hAnsi="Bookman Old Style" w:cs="Times New Roman"/>
          <w:b/>
          <w:sz w:val="22"/>
          <w:szCs w:val="22"/>
        </w:rPr>
        <w:t>Non-Appealable PUC Approval Order Date</w:t>
      </w:r>
      <w:r w:rsidRPr="00D550FA">
        <w:rPr>
          <w:rFonts w:ascii="Bookman Old Style" w:hAnsi="Bookman Old Style" w:cs="Times New Roman"/>
          <w:sz w:val="22"/>
          <w:szCs w:val="22"/>
        </w:rPr>
        <w:t>” shall be defined as follows:</w:t>
      </w:r>
    </w:p>
    <w:p w14:paraId="06B1CE14" w14:textId="1A33D8AE" w:rsidR="00D926CD" w:rsidRPr="00D550FA" w:rsidRDefault="00D926CD" w:rsidP="003E15D1">
      <w:pPr>
        <w:pStyle w:val="BodyText"/>
        <w:widowControl/>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t>If a PUC Approval Order is issued and is not made subject to a motion for reconsideration</w:t>
      </w:r>
      <w:r>
        <w:rPr>
          <w:rFonts w:ascii="Bookman Old Style" w:hAnsi="Bookman Old Style" w:cs="Times New Roman"/>
          <w:sz w:val="22"/>
          <w:szCs w:val="22"/>
        </w:rPr>
        <w:t xml:space="preserve"> </w:t>
      </w:r>
      <w:r w:rsidR="000111C8">
        <w:rPr>
          <w:rFonts w:ascii="Bookman Old Style" w:hAnsi="Bookman Old Style" w:cs="Times New Roman"/>
          <w:sz w:val="22"/>
          <w:szCs w:val="22"/>
        </w:rPr>
        <w:t>or clarification</w:t>
      </w:r>
      <w:r>
        <w:rPr>
          <w:rFonts w:ascii="Bookman Old Style" w:hAnsi="Bookman Old Style" w:cs="Times New Roman"/>
          <w:sz w:val="22"/>
          <w:szCs w:val="22"/>
        </w:rPr>
        <w:t xml:space="preserve"> </w:t>
      </w:r>
      <w:r w:rsidRPr="00D550FA">
        <w:rPr>
          <w:rFonts w:ascii="Bookman Old Style" w:hAnsi="Bookman Old Style" w:cs="Times New Roman"/>
          <w:sz w:val="22"/>
          <w:szCs w:val="22"/>
        </w:rPr>
        <w:t xml:space="preserve">filed with the PUC or an appeal, the Non-Appealable PUC Approval Order Date shall be the date one (1) </w:t>
      </w:r>
      <w:r>
        <w:rPr>
          <w:rFonts w:ascii="Bookman Old Style" w:hAnsi="Bookman Old Style" w:cs="Times New Roman"/>
          <w:sz w:val="22"/>
          <w:szCs w:val="22"/>
        </w:rPr>
        <w:t>D</w:t>
      </w:r>
      <w:r w:rsidRPr="00D550FA">
        <w:rPr>
          <w:rFonts w:ascii="Bookman Old Style" w:hAnsi="Bookman Old Style" w:cs="Times New Roman"/>
          <w:sz w:val="22"/>
          <w:szCs w:val="22"/>
        </w:rPr>
        <w:t xml:space="preserve">ay after the expiration of </w:t>
      </w:r>
      <w:r>
        <w:rPr>
          <w:rFonts w:ascii="Bookman Old Style" w:hAnsi="Bookman Old Style" w:cs="Times New Roman"/>
          <w:sz w:val="22"/>
          <w:szCs w:val="22"/>
        </w:rPr>
        <w:t xml:space="preserve">the </w:t>
      </w:r>
      <w:r w:rsidRPr="00D550FA">
        <w:rPr>
          <w:rFonts w:ascii="Bookman Old Style" w:hAnsi="Bookman Old Style" w:cs="Times New Roman"/>
          <w:sz w:val="22"/>
          <w:szCs w:val="22"/>
        </w:rPr>
        <w:t>Appeal Period following the issuance of the PUC Approval Order</w:t>
      </w:r>
      <w:r>
        <w:rPr>
          <w:rFonts w:ascii="Bookman Old Style" w:hAnsi="Bookman Old Style" w:cs="Times New Roman"/>
          <w:sz w:val="22"/>
          <w:szCs w:val="22"/>
        </w:rPr>
        <w:t xml:space="preserve">, or the date of Company’s written statement as required under </w:t>
      </w:r>
      <w:r>
        <w:rPr>
          <w:rFonts w:ascii="Bookman Old Style" w:hAnsi="Bookman Old Style" w:cs="Times New Roman"/>
          <w:b/>
          <w:sz w:val="22"/>
          <w:szCs w:val="22"/>
        </w:rPr>
        <w:t>Section 2</w:t>
      </w:r>
      <w:r w:rsidR="00DB0E2F">
        <w:rPr>
          <w:rFonts w:ascii="Bookman Old Style" w:hAnsi="Bookman Old Style" w:cs="Times New Roman"/>
          <w:b/>
          <w:sz w:val="22"/>
          <w:szCs w:val="22"/>
        </w:rPr>
        <w:t>4</w:t>
      </w:r>
      <w:r>
        <w:rPr>
          <w:rFonts w:ascii="Bookman Old Style" w:hAnsi="Bookman Old Style" w:cs="Times New Roman"/>
          <w:b/>
          <w:sz w:val="22"/>
          <w:szCs w:val="22"/>
        </w:rPr>
        <w:t>.</w:t>
      </w:r>
      <w:r w:rsidR="00DB0E2F">
        <w:rPr>
          <w:rFonts w:ascii="Bookman Old Style" w:hAnsi="Bookman Old Style" w:cs="Times New Roman"/>
          <w:b/>
          <w:sz w:val="22"/>
          <w:szCs w:val="22"/>
        </w:rPr>
        <w:t>5</w:t>
      </w:r>
      <w:r>
        <w:rPr>
          <w:rFonts w:ascii="Bookman Old Style" w:hAnsi="Bookman Old Style" w:cs="Times New Roman"/>
          <w:b/>
          <w:sz w:val="22"/>
          <w:szCs w:val="22"/>
        </w:rPr>
        <w:t>(c)</w:t>
      </w:r>
      <w:r>
        <w:rPr>
          <w:rFonts w:ascii="Bookman Old Style" w:hAnsi="Bookman Old Style" w:cs="Times New Roman"/>
          <w:sz w:val="22"/>
          <w:szCs w:val="22"/>
        </w:rPr>
        <w:t xml:space="preserve"> (Company’s Written Statement), whichever is later</w:t>
      </w:r>
      <w:r w:rsidRPr="00D550FA">
        <w:rPr>
          <w:rFonts w:ascii="Bookman Old Style" w:hAnsi="Bookman Old Style" w:cs="Times New Roman"/>
          <w:sz w:val="22"/>
          <w:szCs w:val="22"/>
        </w:rPr>
        <w:t xml:space="preserve">; </w:t>
      </w:r>
    </w:p>
    <w:p w14:paraId="6E3B8E5C" w14:textId="555F670D" w:rsidR="00D926CD" w:rsidRPr="00D550FA" w:rsidRDefault="00D926CD" w:rsidP="003E15D1">
      <w:pPr>
        <w:pStyle w:val="BodyText"/>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t>If the PUC Approval Order became subject to a motion for reconsideration</w:t>
      </w:r>
      <w:r w:rsidR="000111C8">
        <w:rPr>
          <w:rFonts w:ascii="Bookman Old Style" w:hAnsi="Bookman Old Style" w:cs="Times New Roman"/>
          <w:sz w:val="22"/>
          <w:szCs w:val="22"/>
        </w:rPr>
        <w:t xml:space="preserve"> or clarification</w:t>
      </w:r>
      <w:r w:rsidRPr="00D550FA">
        <w:rPr>
          <w:rFonts w:ascii="Bookman Old Style" w:hAnsi="Bookman Old Style" w:cs="Times New Roman"/>
          <w:sz w:val="22"/>
          <w:szCs w:val="22"/>
        </w:rPr>
        <w:t xml:space="preserve">, and the motion for reconsideration </w:t>
      </w:r>
      <w:r w:rsidR="000111C8">
        <w:rPr>
          <w:rFonts w:ascii="Bookman Old Style" w:hAnsi="Bookman Old Style" w:cs="Times New Roman"/>
          <w:sz w:val="22"/>
          <w:szCs w:val="22"/>
        </w:rPr>
        <w:t>or clarification</w:t>
      </w:r>
      <w:r w:rsidRPr="00D550FA">
        <w:rPr>
          <w:rFonts w:ascii="Bookman Old Style" w:hAnsi="Bookman Old Style" w:cs="Times New Roman"/>
          <w:sz w:val="22"/>
          <w:szCs w:val="22"/>
        </w:rPr>
        <w:t xml:space="preserve"> is denied or the PUC Approval Order is affirmed after reconsideration</w:t>
      </w:r>
      <w:r w:rsidR="000111C8">
        <w:rPr>
          <w:rFonts w:ascii="Bookman Old Style" w:hAnsi="Bookman Old Style" w:cs="Times New Roman"/>
          <w:sz w:val="22"/>
          <w:szCs w:val="22"/>
        </w:rPr>
        <w:t xml:space="preserve"> or clarification</w:t>
      </w:r>
      <w:r w:rsidRPr="00D550FA">
        <w:rPr>
          <w:rFonts w:ascii="Bookman Old Style" w:hAnsi="Bookman Old Style" w:cs="Times New Roman"/>
          <w:sz w:val="22"/>
          <w:szCs w:val="22"/>
        </w:rPr>
        <w:t xml:space="preserve">, and such order is not made subject to an appeal, the Non-Appealable PUC Approval Order Date shall be deemed to be the date one (1) </w:t>
      </w:r>
      <w:r>
        <w:rPr>
          <w:rFonts w:ascii="Bookman Old Style" w:hAnsi="Bookman Old Style" w:cs="Times New Roman"/>
          <w:sz w:val="22"/>
          <w:szCs w:val="22"/>
        </w:rPr>
        <w:t>D</w:t>
      </w:r>
      <w:r w:rsidRPr="00D550FA">
        <w:rPr>
          <w:rFonts w:ascii="Bookman Old Style" w:hAnsi="Bookman Old Style" w:cs="Times New Roman"/>
          <w:sz w:val="22"/>
          <w:szCs w:val="22"/>
        </w:rPr>
        <w:t xml:space="preserve">ay after the expiration of the Appeal Period following the order denying reconsideration of or affirming the PUC Approval Order; or </w:t>
      </w:r>
    </w:p>
    <w:p w14:paraId="7DD148FE" w14:textId="48014A25" w:rsidR="00D926CD" w:rsidRPr="00D550FA" w:rsidRDefault="00D926CD" w:rsidP="003E15D1">
      <w:pPr>
        <w:pStyle w:val="BodyText"/>
        <w:numPr>
          <w:ilvl w:val="3"/>
          <w:numId w:val="7"/>
        </w:numPr>
        <w:tabs>
          <w:tab w:val="left" w:pos="0"/>
        </w:tabs>
        <w:spacing w:after="240"/>
        <w:ind w:left="0" w:firstLine="1440"/>
        <w:rPr>
          <w:rFonts w:ascii="Bookman Old Style" w:hAnsi="Bookman Old Style"/>
          <w:sz w:val="22"/>
          <w:szCs w:val="22"/>
        </w:rPr>
      </w:pPr>
      <w:r w:rsidRPr="00D550FA">
        <w:rPr>
          <w:rFonts w:ascii="Bookman Old Style" w:hAnsi="Bookman Old Style" w:cs="Times New Roman"/>
          <w:sz w:val="22"/>
          <w:szCs w:val="22"/>
        </w:rPr>
        <w:t>If the PUC Approval Order, or an order denying reconsideration</w:t>
      </w:r>
      <w:r w:rsidR="000111C8">
        <w:rPr>
          <w:rFonts w:ascii="Bookman Old Style" w:hAnsi="Bookman Old Style" w:cs="Times New Roman"/>
          <w:sz w:val="22"/>
          <w:szCs w:val="22"/>
        </w:rPr>
        <w:t xml:space="preserve"> or clarification</w:t>
      </w:r>
      <w:r w:rsidRPr="00D550FA">
        <w:rPr>
          <w:rFonts w:ascii="Bookman Old Style" w:hAnsi="Bookman Old Style" w:cs="Times New Roman"/>
          <w:sz w:val="22"/>
          <w:szCs w:val="22"/>
        </w:rPr>
        <w:t xml:space="preserve"> of the PUC Approval Order or affirming approval of the PUC Approval Order after reconsideration, becomes subject to an appeal, then the Non-Appealable </w:t>
      </w:r>
      <w:r w:rsidRPr="00D550FA">
        <w:rPr>
          <w:rFonts w:ascii="Bookman Old Style" w:hAnsi="Bookman Old Style" w:cs="Times New Roman"/>
          <w:sz w:val="22"/>
          <w:szCs w:val="22"/>
        </w:rPr>
        <w:lastRenderedPageBreak/>
        <w:t xml:space="preserve">PUC Approval Order Date shall be the date upon which the PUC Approval Order becomes a non-appealable order within the meaning of the definition of a Non-Appealable PUC Approval Order in </w:t>
      </w:r>
      <w:r w:rsidRPr="00D550FA">
        <w:rPr>
          <w:rFonts w:ascii="Bookman Old Style" w:hAnsi="Bookman Old Style" w:cs="Times New Roman"/>
          <w:b/>
          <w:sz w:val="22"/>
          <w:szCs w:val="22"/>
        </w:rPr>
        <w:t>Section 2</w:t>
      </w:r>
      <w:r w:rsidR="00DB0E2F">
        <w:rPr>
          <w:rFonts w:ascii="Bookman Old Style" w:hAnsi="Bookman Old Style" w:cs="Times New Roman"/>
          <w:b/>
          <w:sz w:val="22"/>
          <w:szCs w:val="22"/>
        </w:rPr>
        <w:t>4</w:t>
      </w:r>
      <w:r w:rsidRPr="00D550FA">
        <w:rPr>
          <w:rFonts w:ascii="Bookman Old Style" w:hAnsi="Bookman Old Style" w:cs="Times New Roman"/>
          <w:b/>
          <w:sz w:val="22"/>
          <w:szCs w:val="22"/>
        </w:rPr>
        <w:t>.</w:t>
      </w:r>
      <w:r w:rsidR="00DB0E2F">
        <w:rPr>
          <w:rFonts w:ascii="Bookman Old Style" w:hAnsi="Bookman Old Style" w:cs="Times New Roman"/>
          <w:b/>
          <w:sz w:val="22"/>
          <w:szCs w:val="22"/>
        </w:rPr>
        <w:t>5</w:t>
      </w:r>
      <w:r w:rsidRPr="00D550FA">
        <w:rPr>
          <w:rFonts w:ascii="Bookman Old Style" w:hAnsi="Bookman Old Style" w:cs="Times New Roman"/>
          <w:b/>
          <w:sz w:val="22"/>
          <w:szCs w:val="22"/>
        </w:rPr>
        <w:t>(b)</w:t>
      </w:r>
      <w:r w:rsidRPr="00D550FA">
        <w:rPr>
          <w:rFonts w:ascii="Bookman Old Style" w:hAnsi="Bookman Old Style" w:cs="Times New Roman"/>
          <w:sz w:val="22"/>
          <w:szCs w:val="22"/>
        </w:rPr>
        <w:t xml:space="preserve"> (Non-Appealable PUC Approval Order).</w:t>
      </w:r>
    </w:p>
    <w:p w14:paraId="49CBC7E8" w14:textId="0EC1E632" w:rsidR="00D926CD" w:rsidRPr="00D926CD" w:rsidRDefault="00D926CD" w:rsidP="003E15D1">
      <w:pPr>
        <w:pStyle w:val="BodyText"/>
        <w:numPr>
          <w:ilvl w:val="2"/>
          <w:numId w:val="7"/>
        </w:numPr>
        <w:tabs>
          <w:tab w:val="left" w:pos="0"/>
        </w:tabs>
        <w:spacing w:after="240"/>
        <w:ind w:left="0" w:right="-20" w:firstLine="720"/>
        <w:rPr>
          <w:rFonts w:ascii="Bookman Old Style" w:hAnsi="Bookman Old Style" w:cs="Times New Roman"/>
          <w:sz w:val="22"/>
          <w:szCs w:val="22"/>
        </w:rPr>
      </w:pPr>
      <w:r w:rsidRPr="00D926CD">
        <w:rPr>
          <w:rFonts w:ascii="Bookman Old Style" w:hAnsi="Bookman Old Style" w:cs="Times New Roman"/>
          <w:b/>
          <w:sz w:val="22"/>
          <w:szCs w:val="22"/>
        </w:rPr>
        <w:t>Unfavorable PUC Order.</w:t>
      </w:r>
      <w:r w:rsidRPr="00D926CD">
        <w:rPr>
          <w:rFonts w:ascii="Bookman Old Style" w:hAnsi="Bookman Old Style" w:cs="Times New Roman"/>
          <w:sz w:val="22"/>
          <w:szCs w:val="22"/>
        </w:rPr>
        <w:t xml:space="preserve">  The term “</w:t>
      </w:r>
      <w:r w:rsidRPr="0087431F">
        <w:rPr>
          <w:rFonts w:ascii="Bookman Old Style" w:hAnsi="Bookman Old Style" w:cs="Times New Roman"/>
          <w:b/>
          <w:sz w:val="22"/>
          <w:szCs w:val="22"/>
        </w:rPr>
        <w:t>Unfavorable PUC Order</w:t>
      </w:r>
      <w:r w:rsidRPr="00D926CD">
        <w:rPr>
          <w:rFonts w:ascii="Bookman Old Style" w:hAnsi="Bookman Old Style" w:cs="Times New Roman"/>
          <w:sz w:val="22"/>
          <w:szCs w:val="22"/>
        </w:rPr>
        <w:t>” means an order from the PUC concerning this Agreement that: (</w:t>
      </w:r>
      <w:proofErr w:type="spellStart"/>
      <w:r w:rsidRPr="00D926CD">
        <w:rPr>
          <w:rFonts w:ascii="Bookman Old Style" w:hAnsi="Bookman Old Style" w:cs="Times New Roman"/>
          <w:sz w:val="22"/>
          <w:szCs w:val="22"/>
        </w:rPr>
        <w:t>i</w:t>
      </w:r>
      <w:proofErr w:type="spellEnd"/>
      <w:r w:rsidRPr="00D926CD">
        <w:rPr>
          <w:rFonts w:ascii="Bookman Old Style" w:hAnsi="Bookman Old Style" w:cs="Times New Roman"/>
          <w:sz w:val="22"/>
          <w:szCs w:val="22"/>
        </w:rPr>
        <w:t xml:space="preserve">) dismisses Company’s application; (ii) denies Company’s application; or (iii) approves Company’s application but contains terms and conditions deemed unacceptable by Company in its sole discretion and therefore does not meet the definition of a PUC Approval Order as set forth in </w:t>
      </w:r>
      <w:r w:rsidRPr="00D926CD">
        <w:rPr>
          <w:rFonts w:ascii="Bookman Old Style" w:hAnsi="Bookman Old Style" w:cs="Times New Roman"/>
          <w:b/>
          <w:sz w:val="22"/>
          <w:szCs w:val="22"/>
        </w:rPr>
        <w:t>Section 2</w:t>
      </w:r>
      <w:r w:rsidR="00DB0E2F">
        <w:rPr>
          <w:rFonts w:ascii="Bookman Old Style" w:hAnsi="Bookman Old Style" w:cs="Times New Roman"/>
          <w:b/>
          <w:sz w:val="22"/>
          <w:szCs w:val="22"/>
        </w:rPr>
        <w:t>4</w:t>
      </w:r>
      <w:r w:rsidRPr="00D926CD">
        <w:rPr>
          <w:rFonts w:ascii="Bookman Old Style" w:hAnsi="Bookman Old Style" w:cs="Times New Roman"/>
          <w:b/>
          <w:sz w:val="22"/>
          <w:szCs w:val="22"/>
        </w:rPr>
        <w:t>.</w:t>
      </w:r>
      <w:r w:rsidR="00DB0E2F">
        <w:rPr>
          <w:rFonts w:ascii="Bookman Old Style" w:hAnsi="Bookman Old Style" w:cs="Times New Roman"/>
          <w:b/>
          <w:sz w:val="22"/>
          <w:szCs w:val="22"/>
        </w:rPr>
        <w:t>5</w:t>
      </w:r>
      <w:r w:rsidRPr="00D926CD">
        <w:rPr>
          <w:rFonts w:ascii="Bookman Old Style" w:hAnsi="Bookman Old Style" w:cs="Times New Roman"/>
          <w:b/>
          <w:sz w:val="22"/>
          <w:szCs w:val="22"/>
        </w:rPr>
        <w:t>(a)</w:t>
      </w:r>
      <w:r w:rsidRPr="00D926CD">
        <w:rPr>
          <w:rFonts w:ascii="Bookman Old Style" w:hAnsi="Bookman Old Style" w:cs="Times New Roman"/>
          <w:sz w:val="22"/>
          <w:szCs w:val="22"/>
        </w:rPr>
        <w:t xml:space="preserve"> (PUC Approval Order).</w:t>
      </w:r>
    </w:p>
    <w:p w14:paraId="35FB0431" w14:textId="79DC9AD9" w:rsidR="007609AE" w:rsidRDefault="007609AE" w:rsidP="00BA6043">
      <w:pPr>
        <w:pStyle w:val="Heading1"/>
        <w:tabs>
          <w:tab w:val="left" w:pos="0"/>
        </w:tabs>
        <w:spacing w:after="240"/>
        <w:ind w:left="0" w:right="-20"/>
        <w:rPr>
          <w:rFonts w:ascii="Bookman Old Style" w:hAnsi="Bookman Old Style" w:cs="Times New Roman"/>
          <w:b w:val="0"/>
          <w:sz w:val="22"/>
          <w:szCs w:val="22"/>
        </w:rPr>
      </w:pPr>
    </w:p>
    <w:p w14:paraId="3ED0BBC9" w14:textId="77777777" w:rsidR="007609AE" w:rsidRDefault="007609AE" w:rsidP="00BA6043">
      <w:pPr>
        <w:pStyle w:val="Heading1"/>
        <w:tabs>
          <w:tab w:val="left" w:pos="0"/>
        </w:tabs>
        <w:spacing w:after="240"/>
        <w:ind w:left="0" w:right="-20"/>
        <w:rPr>
          <w:rFonts w:ascii="Bookman Old Style" w:hAnsi="Bookman Old Style"/>
          <w:b w:val="0"/>
          <w:bCs w:val="0"/>
          <w:sz w:val="22"/>
          <w:szCs w:val="22"/>
        </w:rPr>
        <w:sectPr w:rsidR="007609AE" w:rsidSect="000F60C2">
          <w:footerReference w:type="default" r:id="rId33"/>
          <w:pgSz w:w="12240" w:h="15840"/>
          <w:pgMar w:top="1440" w:right="1440" w:bottom="1440" w:left="1440" w:header="0" w:footer="720" w:gutter="0"/>
          <w:cols w:space="720"/>
          <w:docGrid w:linePitch="299"/>
        </w:sectPr>
      </w:pPr>
    </w:p>
    <w:p w14:paraId="2590A996" w14:textId="15E51AAE" w:rsidR="00C630CE" w:rsidRPr="00F14A89" w:rsidRDefault="00C630CE" w:rsidP="003E15D1">
      <w:pPr>
        <w:pStyle w:val="Heading1"/>
        <w:keepNext/>
        <w:widowControl/>
        <w:numPr>
          <w:ilvl w:val="0"/>
          <w:numId w:val="7"/>
        </w:numPr>
        <w:tabs>
          <w:tab w:val="left" w:pos="3706"/>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242" w:name="_Toc13638210"/>
      <w:r w:rsidRPr="00F14A89">
        <w:rPr>
          <w:rFonts w:ascii="Bookman Old Style" w:hAnsi="Bookman Old Style"/>
          <w:bCs w:val="0"/>
          <w:sz w:val="32"/>
          <w:szCs w:val="32"/>
        </w:rPr>
        <w:t>EQUAL EMPLOYMENT OPPORTUNITY</w:t>
      </w:r>
      <w:bookmarkEnd w:id="242"/>
    </w:p>
    <w:p w14:paraId="02AA12B8" w14:textId="77777777" w:rsidR="007609AE" w:rsidRPr="004F1A87" w:rsidRDefault="00C630CE" w:rsidP="003E15D1">
      <w:pPr>
        <w:pStyle w:val="Heading1"/>
        <w:keepNext/>
        <w:widowControl/>
        <w:numPr>
          <w:ilvl w:val="1"/>
          <w:numId w:val="7"/>
        </w:numPr>
        <w:tabs>
          <w:tab w:val="left" w:pos="0"/>
          <w:tab w:val="left" w:pos="1440"/>
        </w:tabs>
        <w:spacing w:after="240"/>
        <w:ind w:left="0" w:firstLine="0"/>
        <w:rPr>
          <w:rFonts w:ascii="Bookman Old Style" w:hAnsi="Bookman Old Style"/>
          <w:b w:val="0"/>
          <w:bCs w:val="0"/>
          <w:sz w:val="28"/>
          <w:szCs w:val="28"/>
        </w:rPr>
      </w:pPr>
      <w:bookmarkStart w:id="243" w:name="_Toc13638211"/>
      <w:r w:rsidRPr="004F1A87">
        <w:rPr>
          <w:rFonts w:ascii="Bookman Old Style" w:hAnsi="Bookman Old Style"/>
          <w:bCs w:val="0"/>
          <w:sz w:val="28"/>
          <w:szCs w:val="28"/>
        </w:rPr>
        <w:t>Equal Employment Opportunity.</w:t>
      </w:r>
      <w:bookmarkEnd w:id="243"/>
      <w:r w:rsidRPr="004F1A87">
        <w:rPr>
          <w:rFonts w:ascii="Bookman Old Style" w:hAnsi="Bookman Old Style"/>
          <w:b w:val="0"/>
          <w:bCs w:val="0"/>
          <w:sz w:val="28"/>
          <w:szCs w:val="28"/>
        </w:rPr>
        <w:t xml:space="preserve">  </w:t>
      </w:r>
    </w:p>
    <w:p w14:paraId="17AF8454" w14:textId="63104814" w:rsidR="00C630CE" w:rsidRPr="005146EA" w:rsidRDefault="00C630CE" w:rsidP="007609AE">
      <w:pPr>
        <w:pStyle w:val="Heading1"/>
        <w:keepNext/>
        <w:widowControl/>
        <w:tabs>
          <w:tab w:val="left" w:pos="0"/>
        </w:tabs>
        <w:spacing w:after="240"/>
        <w:ind w:left="0"/>
        <w:rPr>
          <w:rFonts w:ascii="Bookman Old Style" w:hAnsi="Bookman Old Style"/>
          <w:b w:val="0"/>
          <w:bCs w:val="0"/>
          <w:sz w:val="22"/>
          <w:szCs w:val="22"/>
        </w:rPr>
      </w:pPr>
      <w:bookmarkStart w:id="244" w:name="_Toc13638212"/>
      <w:r w:rsidRPr="005146EA">
        <w:rPr>
          <w:rFonts w:ascii="Bookman Old Style" w:hAnsi="Bookman Old Style"/>
          <w:b w:val="0"/>
          <w:bCs w:val="0"/>
          <w:sz w:val="22"/>
          <w:szCs w:val="22"/>
        </w:rPr>
        <w:t>(Applicable to all contracts of $10,000 or more in the whole or aggregate. 41 CFR 60-1.4 and 41 CFR 60-741.5.)  Seller is aware of and is fully informed of Seller’s responsibilities under Executive Order 11246 (reference to which include amendments and orders superseding in whole or in part) and shall be bound by and agrees to the applicable provisions as contained in Section 202 of said Executive Order and the Equal Opportunity Clause as set forth in 41 CFR 60-1.4 and 41 CFR 60-741.5(a), which clauses are hereby incorporated by reference.</w:t>
      </w:r>
      <w:bookmarkEnd w:id="244"/>
    </w:p>
    <w:p w14:paraId="3989648F" w14:textId="77777777" w:rsidR="005146EA" w:rsidRPr="004F1A87" w:rsidRDefault="00C630CE" w:rsidP="003E15D1">
      <w:pPr>
        <w:pStyle w:val="Heading1"/>
        <w:widowControl/>
        <w:numPr>
          <w:ilvl w:val="1"/>
          <w:numId w:val="7"/>
        </w:numPr>
        <w:tabs>
          <w:tab w:val="left" w:pos="0"/>
          <w:tab w:val="left" w:pos="1440"/>
        </w:tabs>
        <w:spacing w:after="240"/>
        <w:ind w:left="0" w:firstLine="0"/>
        <w:rPr>
          <w:rFonts w:ascii="Bookman Old Style" w:hAnsi="Bookman Old Style"/>
          <w:b w:val="0"/>
          <w:bCs w:val="0"/>
          <w:sz w:val="28"/>
          <w:szCs w:val="28"/>
        </w:rPr>
      </w:pPr>
      <w:bookmarkStart w:id="245" w:name="_Toc13638213"/>
      <w:r w:rsidRPr="004F1A87">
        <w:rPr>
          <w:rFonts w:ascii="Bookman Old Style" w:hAnsi="Bookman Old Style"/>
          <w:bCs w:val="0"/>
          <w:sz w:val="28"/>
          <w:szCs w:val="28"/>
        </w:rPr>
        <w:t>Equal Opportunity for Disabled Veterans, Recently Separated Veterans, Other Protected Veterans and Armed Forces Service Medal Veterans.</w:t>
      </w:r>
      <w:bookmarkEnd w:id="245"/>
      <w:r w:rsidRPr="004F1A87">
        <w:rPr>
          <w:rFonts w:ascii="Bookman Old Style" w:hAnsi="Bookman Old Style"/>
          <w:b w:val="0"/>
          <w:bCs w:val="0"/>
          <w:sz w:val="28"/>
          <w:szCs w:val="28"/>
        </w:rPr>
        <w:t xml:space="preserve">  </w:t>
      </w:r>
    </w:p>
    <w:p w14:paraId="2061A19D" w14:textId="7D7B06FB" w:rsidR="00C630CE" w:rsidRDefault="00C630CE" w:rsidP="005146EA">
      <w:pPr>
        <w:pStyle w:val="Heading1"/>
        <w:widowControl/>
        <w:tabs>
          <w:tab w:val="left" w:pos="0"/>
        </w:tabs>
        <w:spacing w:after="240"/>
        <w:ind w:left="0"/>
        <w:rPr>
          <w:rFonts w:ascii="Bookman Old Style" w:hAnsi="Bookman Old Style"/>
          <w:b w:val="0"/>
          <w:bCs w:val="0"/>
          <w:sz w:val="22"/>
          <w:szCs w:val="22"/>
        </w:rPr>
      </w:pPr>
      <w:bookmarkStart w:id="246" w:name="_Toc13638214"/>
      <w:r w:rsidRPr="005146EA">
        <w:rPr>
          <w:rFonts w:ascii="Bookman Old Style" w:hAnsi="Bookman Old Style"/>
          <w:b w:val="0"/>
          <w:bCs w:val="0"/>
          <w:sz w:val="22"/>
          <w:szCs w:val="22"/>
        </w:rPr>
        <w:t>(Applicable to (</w:t>
      </w:r>
      <w:proofErr w:type="spellStart"/>
      <w:r w:rsidRPr="005146EA">
        <w:rPr>
          <w:rFonts w:ascii="Bookman Old Style" w:hAnsi="Bookman Old Style"/>
          <w:b w:val="0"/>
          <w:bCs w:val="0"/>
          <w:sz w:val="22"/>
          <w:szCs w:val="22"/>
        </w:rPr>
        <w:t>i</w:t>
      </w:r>
      <w:proofErr w:type="spellEnd"/>
      <w:r w:rsidRPr="005146EA">
        <w:rPr>
          <w:rFonts w:ascii="Bookman Old Style" w:hAnsi="Bookman Old Style"/>
          <w:b w:val="0"/>
          <w:bCs w:val="0"/>
          <w:sz w:val="22"/>
          <w:szCs w:val="22"/>
        </w:rPr>
        <w:t xml:space="preserve">) contracts of $25,000 or more entered into before December 31, 2003 (41 CFR 60-250.4) or (ii) each federal government contract of $100,000 or more, entered into or modified on or after December 31, 2003 (41 CFR 60-300.4) for the purchase, sale or use of personal property or nonpersonal services (including construction).)  If applicable to Seller under this Agreement, Seller agrees that </w:t>
      </w:r>
      <w:r w:rsidR="00080A26">
        <w:rPr>
          <w:rFonts w:ascii="Bookman Old Style" w:hAnsi="Bookman Old Style"/>
          <w:b w:val="0"/>
          <w:bCs w:val="0"/>
          <w:sz w:val="22"/>
          <w:szCs w:val="22"/>
        </w:rPr>
        <w:t xml:space="preserve">it </w:t>
      </w:r>
      <w:r w:rsidRPr="005146EA">
        <w:rPr>
          <w:rFonts w:ascii="Bookman Old Style" w:hAnsi="Bookman Old Style"/>
          <w:b w:val="0"/>
          <w:bCs w:val="0"/>
          <w:sz w:val="22"/>
          <w:szCs w:val="22"/>
        </w:rPr>
        <w:t>is, and shall remain, in compliance with the rules and regulations promulgated under The Vietnam Era Veterans Readjustment Assistance Act of 1974, as amended by the Jobs for Veterans Act of 2002, including the requirements of 41 CFC 60-250.5(a) (for orders/contracts entered into before December 31, 2003) and 41 CFR 60-300.5(a) (for orders/contracts entered into or modified on or after December 31, 2003) which are incorporated into this Agreement by reference.</w:t>
      </w:r>
      <w:bookmarkEnd w:id="246"/>
    </w:p>
    <w:p w14:paraId="4A4647BB" w14:textId="053AAF6C" w:rsidR="005146EA" w:rsidRDefault="005146EA" w:rsidP="005146EA">
      <w:pPr>
        <w:pStyle w:val="Heading1"/>
        <w:widowControl/>
        <w:tabs>
          <w:tab w:val="left" w:pos="0"/>
        </w:tabs>
        <w:spacing w:after="240"/>
        <w:ind w:left="0"/>
        <w:rPr>
          <w:rFonts w:ascii="Bookman Old Style" w:hAnsi="Bookman Old Style"/>
          <w:b w:val="0"/>
          <w:bCs w:val="0"/>
          <w:sz w:val="22"/>
          <w:szCs w:val="22"/>
        </w:rPr>
      </w:pPr>
    </w:p>
    <w:p w14:paraId="1B6AAE0B" w14:textId="77777777" w:rsidR="005146EA" w:rsidRDefault="005146EA" w:rsidP="005146EA">
      <w:pPr>
        <w:pStyle w:val="Heading1"/>
        <w:widowControl/>
        <w:tabs>
          <w:tab w:val="left" w:pos="0"/>
        </w:tabs>
        <w:spacing w:after="240"/>
        <w:ind w:left="0"/>
        <w:rPr>
          <w:rFonts w:ascii="Bookman Old Style" w:hAnsi="Bookman Old Style"/>
          <w:b w:val="0"/>
          <w:bCs w:val="0"/>
          <w:sz w:val="22"/>
          <w:szCs w:val="22"/>
        </w:rPr>
        <w:sectPr w:rsidR="005146EA" w:rsidSect="000F60C2">
          <w:footerReference w:type="default" r:id="rId34"/>
          <w:pgSz w:w="12240" w:h="15840"/>
          <w:pgMar w:top="1440" w:right="1440" w:bottom="1440" w:left="1440" w:header="0" w:footer="720" w:gutter="0"/>
          <w:cols w:space="720"/>
          <w:docGrid w:linePitch="299"/>
        </w:sectPr>
      </w:pPr>
    </w:p>
    <w:p w14:paraId="340B62D4" w14:textId="08D7C056" w:rsidR="00AC5DFD" w:rsidRPr="00F14A89" w:rsidRDefault="00AC5DFD" w:rsidP="003E15D1">
      <w:pPr>
        <w:pStyle w:val="Heading1"/>
        <w:numPr>
          <w:ilvl w:val="0"/>
          <w:numId w:val="7"/>
        </w:numPr>
        <w:tabs>
          <w:tab w:val="left" w:pos="3706"/>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247" w:name="_Toc13638215"/>
      <w:r w:rsidRPr="00F14A89">
        <w:rPr>
          <w:rFonts w:ascii="Bookman Old Style" w:hAnsi="Bookman Old Style"/>
          <w:bCs w:val="0"/>
          <w:sz w:val="32"/>
          <w:szCs w:val="32"/>
        </w:rPr>
        <w:t>DISPUTE RESOLUTION</w:t>
      </w:r>
      <w:bookmarkEnd w:id="247"/>
    </w:p>
    <w:p w14:paraId="774FEBBA" w14:textId="77777777" w:rsidR="00573079" w:rsidRPr="004F1A87" w:rsidRDefault="00DB5A4A"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248" w:name="_Toc13638216"/>
      <w:bookmarkStart w:id="249" w:name="_Toc489595670"/>
      <w:r w:rsidRPr="004F1A87">
        <w:rPr>
          <w:rFonts w:ascii="Bookman Old Style" w:hAnsi="Bookman Old Style"/>
          <w:bCs w:val="0"/>
          <w:sz w:val="28"/>
          <w:szCs w:val="28"/>
        </w:rPr>
        <w:t>Good Faith Negotiations.</w:t>
      </w:r>
      <w:bookmarkEnd w:id="248"/>
      <w:r w:rsidRPr="004F1A87">
        <w:rPr>
          <w:rFonts w:ascii="Bookman Old Style" w:hAnsi="Bookman Old Style"/>
          <w:b w:val="0"/>
          <w:bCs w:val="0"/>
          <w:sz w:val="28"/>
          <w:szCs w:val="28"/>
        </w:rPr>
        <w:t xml:space="preserve">  </w:t>
      </w:r>
    </w:p>
    <w:p w14:paraId="7B24069C" w14:textId="5D8A63F2" w:rsidR="00AC5DFD" w:rsidRPr="00573079" w:rsidRDefault="00DB5A4A" w:rsidP="00573079">
      <w:pPr>
        <w:pStyle w:val="Heading1"/>
        <w:tabs>
          <w:tab w:val="left" w:pos="0"/>
        </w:tabs>
        <w:spacing w:after="240"/>
        <w:ind w:left="0"/>
        <w:rPr>
          <w:rFonts w:ascii="Bookman Old Style" w:hAnsi="Bookman Old Style"/>
          <w:b w:val="0"/>
          <w:bCs w:val="0"/>
          <w:sz w:val="22"/>
          <w:szCs w:val="22"/>
        </w:rPr>
      </w:pPr>
      <w:bookmarkStart w:id="250" w:name="_Toc13638217"/>
      <w:r w:rsidRPr="00573079">
        <w:rPr>
          <w:rFonts w:ascii="Bookman Old Style" w:hAnsi="Bookman Old Style"/>
          <w:b w:val="0"/>
          <w:bCs w:val="0"/>
          <w:sz w:val="22"/>
          <w:szCs w:val="22"/>
        </w:rPr>
        <w:t xml:space="preserve">Except as otherwise expressly set forth in this Agreement, before submitting any </w:t>
      </w:r>
      <w:r w:rsidR="00956D0A" w:rsidRPr="00573079">
        <w:rPr>
          <w:rFonts w:ascii="Bookman Old Style" w:hAnsi="Bookman Old Style"/>
          <w:b w:val="0"/>
          <w:bCs w:val="0"/>
          <w:sz w:val="22"/>
          <w:szCs w:val="22"/>
        </w:rPr>
        <w:t>Dispute</w:t>
      </w:r>
      <w:r w:rsidRPr="00573079">
        <w:rPr>
          <w:rFonts w:ascii="Bookman Old Style" w:hAnsi="Bookman Old Style"/>
          <w:b w:val="0"/>
          <w:bCs w:val="0"/>
          <w:sz w:val="22"/>
          <w:szCs w:val="22"/>
        </w:rPr>
        <w:t xml:space="preserve"> under this Agreement to the </w:t>
      </w:r>
      <w:r w:rsidR="00412C59" w:rsidRPr="00573079">
        <w:rPr>
          <w:rFonts w:ascii="Bookman Old Style" w:hAnsi="Bookman Old Style"/>
          <w:b w:val="0"/>
          <w:bCs w:val="0"/>
          <w:sz w:val="22"/>
          <w:szCs w:val="22"/>
        </w:rPr>
        <w:t>dispute r</w:t>
      </w:r>
      <w:r w:rsidRPr="00573079">
        <w:rPr>
          <w:rFonts w:ascii="Bookman Old Style" w:hAnsi="Bookman Old Style"/>
          <w:b w:val="0"/>
          <w:bCs w:val="0"/>
          <w:sz w:val="22"/>
          <w:szCs w:val="22"/>
        </w:rPr>
        <w:t xml:space="preserve">esolution </w:t>
      </w:r>
      <w:r w:rsidR="00412C59" w:rsidRPr="00573079">
        <w:rPr>
          <w:rFonts w:ascii="Bookman Old Style" w:hAnsi="Bookman Old Style"/>
          <w:b w:val="0"/>
          <w:bCs w:val="0"/>
          <w:sz w:val="22"/>
          <w:szCs w:val="22"/>
        </w:rPr>
        <w:t>p</w:t>
      </w:r>
      <w:r w:rsidRPr="00573079">
        <w:rPr>
          <w:rFonts w:ascii="Bookman Old Style" w:hAnsi="Bookman Old Style"/>
          <w:b w:val="0"/>
          <w:bCs w:val="0"/>
          <w:sz w:val="22"/>
          <w:szCs w:val="22"/>
        </w:rPr>
        <w:t xml:space="preserve">rocedures set forth in </w:t>
      </w:r>
      <w:r w:rsidRPr="00573079">
        <w:rPr>
          <w:rFonts w:ascii="Bookman Old Style" w:hAnsi="Bookman Old Style"/>
          <w:bCs w:val="0"/>
          <w:sz w:val="22"/>
          <w:szCs w:val="22"/>
        </w:rPr>
        <w:t xml:space="preserve">Section </w:t>
      </w:r>
      <w:r w:rsidR="00B72FD6" w:rsidRPr="00573079">
        <w:rPr>
          <w:rFonts w:ascii="Bookman Old Style" w:hAnsi="Bookman Old Style"/>
          <w:bCs w:val="0"/>
          <w:sz w:val="22"/>
          <w:szCs w:val="22"/>
        </w:rPr>
        <w:t>2</w:t>
      </w:r>
      <w:r w:rsidR="00DB0E2F">
        <w:rPr>
          <w:rFonts w:ascii="Bookman Old Style" w:hAnsi="Bookman Old Style"/>
          <w:bCs w:val="0"/>
          <w:sz w:val="22"/>
          <w:szCs w:val="22"/>
        </w:rPr>
        <w:t>6</w:t>
      </w:r>
      <w:r w:rsidRPr="00573079">
        <w:rPr>
          <w:rFonts w:ascii="Bookman Old Style" w:hAnsi="Bookman Old Style"/>
          <w:bCs w:val="0"/>
          <w:sz w:val="22"/>
          <w:szCs w:val="22"/>
        </w:rPr>
        <w:t>.2</w:t>
      </w:r>
      <w:r w:rsidRPr="00573079">
        <w:rPr>
          <w:rFonts w:ascii="Bookman Old Style" w:hAnsi="Bookman Old Style"/>
          <w:b w:val="0"/>
          <w:bCs w:val="0"/>
          <w:sz w:val="22"/>
          <w:szCs w:val="22"/>
        </w:rPr>
        <w:t xml:space="preserve"> (Dispute Resolution Procedures), the presidents, vice presidents, or authorized delegates from both </w:t>
      </w:r>
      <w:r w:rsidR="00052035">
        <w:rPr>
          <w:rFonts w:ascii="Bookman Old Style" w:hAnsi="Bookman Old Style"/>
          <w:b w:val="0"/>
          <w:bCs w:val="0"/>
          <w:sz w:val="22"/>
          <w:szCs w:val="22"/>
        </w:rPr>
        <w:t>Seller</w:t>
      </w:r>
      <w:r w:rsidR="00052035" w:rsidRPr="00573079">
        <w:rPr>
          <w:rFonts w:ascii="Bookman Old Style" w:hAnsi="Bookman Old Style"/>
          <w:b w:val="0"/>
          <w:bCs w:val="0"/>
          <w:sz w:val="22"/>
          <w:szCs w:val="22"/>
        </w:rPr>
        <w:t xml:space="preserve"> </w:t>
      </w:r>
      <w:r w:rsidRPr="00573079">
        <w:rPr>
          <w:rFonts w:ascii="Bookman Old Style" w:hAnsi="Bookman Old Style"/>
          <w:b w:val="0"/>
          <w:bCs w:val="0"/>
          <w:sz w:val="22"/>
          <w:szCs w:val="22"/>
        </w:rPr>
        <w:t>and Company having full authority to settle the Dispute(s), shall personally meet in Hawai‘i and attempt in good faith to resolve the Dispute(s) (“</w:t>
      </w:r>
      <w:r w:rsidRPr="00573079">
        <w:rPr>
          <w:rFonts w:ascii="Bookman Old Style" w:hAnsi="Bookman Old Style"/>
          <w:bCs w:val="0"/>
          <w:sz w:val="22"/>
          <w:szCs w:val="22"/>
        </w:rPr>
        <w:t>Management Meeting</w:t>
      </w:r>
      <w:r w:rsidRPr="00573079">
        <w:rPr>
          <w:rFonts w:ascii="Bookman Old Style" w:hAnsi="Bookman Old Style"/>
          <w:b w:val="0"/>
          <w:bCs w:val="0"/>
          <w:sz w:val="22"/>
          <w:szCs w:val="22"/>
        </w:rPr>
        <w:t xml:space="preserve">”), within thirty (30) </w:t>
      </w:r>
      <w:r w:rsidR="00300F63">
        <w:rPr>
          <w:rFonts w:ascii="Bookman Old Style" w:hAnsi="Bookman Old Style"/>
          <w:b w:val="0"/>
          <w:bCs w:val="0"/>
          <w:sz w:val="22"/>
          <w:szCs w:val="22"/>
        </w:rPr>
        <w:t>D</w:t>
      </w:r>
      <w:r w:rsidRPr="00573079">
        <w:rPr>
          <w:rFonts w:ascii="Bookman Old Style" w:hAnsi="Bookman Old Style"/>
          <w:b w:val="0"/>
          <w:bCs w:val="0"/>
          <w:sz w:val="22"/>
          <w:szCs w:val="22"/>
        </w:rPr>
        <w:t>ays after a request by either Party.</w:t>
      </w:r>
      <w:bookmarkEnd w:id="249"/>
      <w:bookmarkEnd w:id="250"/>
    </w:p>
    <w:p w14:paraId="0ECBF320" w14:textId="77777777" w:rsidR="00573079" w:rsidRPr="004F1A87" w:rsidRDefault="00DB5A4A"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251" w:name="_Toc13638218"/>
      <w:r w:rsidRPr="004F1A87">
        <w:rPr>
          <w:rFonts w:ascii="Bookman Old Style" w:hAnsi="Bookman Old Style"/>
          <w:bCs w:val="0"/>
          <w:sz w:val="28"/>
          <w:szCs w:val="28"/>
        </w:rPr>
        <w:t>Dispu</w:t>
      </w:r>
      <w:r w:rsidR="00D3454C" w:rsidRPr="004F1A87">
        <w:rPr>
          <w:rFonts w:ascii="Bookman Old Style" w:hAnsi="Bookman Old Style"/>
          <w:bCs w:val="0"/>
          <w:sz w:val="28"/>
          <w:szCs w:val="28"/>
        </w:rPr>
        <w:t>te Resolution</w:t>
      </w:r>
      <w:r w:rsidR="00956D0A" w:rsidRPr="004F1A87">
        <w:rPr>
          <w:rFonts w:ascii="Bookman Old Style" w:hAnsi="Bookman Old Style"/>
          <w:bCs w:val="0"/>
          <w:sz w:val="28"/>
          <w:szCs w:val="28"/>
        </w:rPr>
        <w:t xml:space="preserve"> Procedures</w:t>
      </w:r>
      <w:r w:rsidRPr="004F1A87">
        <w:rPr>
          <w:rFonts w:ascii="Bookman Old Style" w:hAnsi="Bookman Old Style"/>
          <w:bCs w:val="0"/>
          <w:sz w:val="28"/>
          <w:szCs w:val="28"/>
        </w:rPr>
        <w:t>.</w:t>
      </w:r>
      <w:bookmarkEnd w:id="251"/>
      <w:r w:rsidRPr="004F1A87">
        <w:rPr>
          <w:rFonts w:ascii="Bookman Old Style" w:hAnsi="Bookman Old Style"/>
          <w:b w:val="0"/>
          <w:bCs w:val="0"/>
          <w:sz w:val="28"/>
          <w:szCs w:val="28"/>
        </w:rPr>
        <w:t xml:space="preserve">  </w:t>
      </w:r>
    </w:p>
    <w:p w14:paraId="1D5ACC67" w14:textId="54F82179" w:rsidR="00DB5A4A" w:rsidRPr="00C76CF6" w:rsidRDefault="00DB5A4A" w:rsidP="00C76CF6">
      <w:pPr>
        <w:pStyle w:val="Heading1"/>
        <w:tabs>
          <w:tab w:val="left" w:pos="0"/>
        </w:tabs>
        <w:spacing w:after="240"/>
        <w:ind w:left="0"/>
        <w:rPr>
          <w:rFonts w:ascii="Bookman Old Style" w:hAnsi="Bookman Old Style"/>
          <w:b w:val="0"/>
          <w:sz w:val="22"/>
        </w:rPr>
      </w:pPr>
      <w:bookmarkStart w:id="252" w:name="_Toc13638219"/>
      <w:r w:rsidRPr="00573079">
        <w:rPr>
          <w:rFonts w:ascii="Bookman Old Style" w:hAnsi="Bookman Old Style"/>
          <w:b w:val="0"/>
          <w:bCs w:val="0"/>
          <w:sz w:val="22"/>
          <w:szCs w:val="22"/>
        </w:rPr>
        <w:t xml:space="preserve">Except as otherwise expressly set forth in this Agreement and subject to </w:t>
      </w:r>
      <w:r w:rsidRPr="00573079">
        <w:rPr>
          <w:rFonts w:ascii="Bookman Old Style" w:hAnsi="Bookman Old Style"/>
          <w:bCs w:val="0"/>
          <w:sz w:val="22"/>
          <w:szCs w:val="22"/>
        </w:rPr>
        <w:t xml:space="preserve">Section </w:t>
      </w:r>
      <w:r w:rsidR="00B72FD6" w:rsidRPr="00573079">
        <w:rPr>
          <w:rFonts w:ascii="Bookman Old Style" w:hAnsi="Bookman Old Style"/>
          <w:bCs w:val="0"/>
          <w:sz w:val="22"/>
          <w:szCs w:val="22"/>
        </w:rPr>
        <w:t>2</w:t>
      </w:r>
      <w:r w:rsidR="00DB0E2F">
        <w:rPr>
          <w:rFonts w:ascii="Bookman Old Style" w:hAnsi="Bookman Old Style"/>
          <w:bCs w:val="0"/>
          <w:sz w:val="22"/>
          <w:szCs w:val="22"/>
        </w:rPr>
        <w:t>6</w:t>
      </w:r>
      <w:r w:rsidRPr="00573079">
        <w:rPr>
          <w:rFonts w:ascii="Bookman Old Style" w:hAnsi="Bookman Old Style"/>
          <w:bCs w:val="0"/>
          <w:sz w:val="22"/>
          <w:szCs w:val="22"/>
        </w:rPr>
        <w:t>.1</w:t>
      </w:r>
      <w:r w:rsidRPr="00573079">
        <w:rPr>
          <w:rFonts w:ascii="Bookman Old Style" w:hAnsi="Bookman Old Style"/>
          <w:b w:val="0"/>
          <w:bCs w:val="0"/>
          <w:sz w:val="22"/>
          <w:szCs w:val="22"/>
        </w:rPr>
        <w:t xml:space="preserve"> (Good Faith Negotiations), any and all Dispute(s) arising out of or relating to this Agreement</w:t>
      </w:r>
      <w:r w:rsidR="00744AEF" w:rsidRPr="00573079">
        <w:rPr>
          <w:rFonts w:ascii="Bookman Old Style" w:hAnsi="Bookman Old Style"/>
          <w:b w:val="0"/>
          <w:bCs w:val="0"/>
          <w:sz w:val="22"/>
          <w:szCs w:val="22"/>
        </w:rPr>
        <w:t xml:space="preserve"> </w:t>
      </w:r>
      <w:r w:rsidRPr="00573079">
        <w:rPr>
          <w:rFonts w:ascii="Bookman Old Style" w:hAnsi="Bookman Old Style"/>
          <w:b w:val="0"/>
          <w:bCs w:val="0"/>
          <w:sz w:val="22"/>
          <w:szCs w:val="22"/>
        </w:rPr>
        <w:t xml:space="preserve">(a) which remain unresolved for a period of twenty (20) </w:t>
      </w:r>
      <w:r w:rsidR="00300F63">
        <w:rPr>
          <w:rFonts w:ascii="Bookman Old Style" w:hAnsi="Bookman Old Style"/>
          <w:b w:val="0"/>
          <w:bCs w:val="0"/>
          <w:sz w:val="22"/>
          <w:szCs w:val="22"/>
        </w:rPr>
        <w:t>D</w:t>
      </w:r>
      <w:r w:rsidRPr="00573079">
        <w:rPr>
          <w:rFonts w:ascii="Bookman Old Style" w:hAnsi="Bookman Old Style"/>
          <w:b w:val="0"/>
          <w:bCs w:val="0"/>
          <w:sz w:val="22"/>
          <w:szCs w:val="22"/>
        </w:rPr>
        <w:t xml:space="preserve">ays after the Management Meeting takes place; or (b) for which the Parties fail to hold a Management Meeting within sixty (60) </w:t>
      </w:r>
      <w:r w:rsidR="00300F63">
        <w:rPr>
          <w:rFonts w:ascii="Bookman Old Style" w:hAnsi="Bookman Old Style"/>
          <w:b w:val="0"/>
          <w:bCs w:val="0"/>
          <w:sz w:val="22"/>
          <w:szCs w:val="22"/>
        </w:rPr>
        <w:t>D</w:t>
      </w:r>
      <w:r w:rsidRPr="00573079">
        <w:rPr>
          <w:rFonts w:ascii="Bookman Old Style" w:hAnsi="Bookman Old Style"/>
          <w:b w:val="0"/>
          <w:bCs w:val="0"/>
          <w:sz w:val="22"/>
          <w:szCs w:val="22"/>
        </w:rPr>
        <w:t>ays of the date that a Management Meeting was requested by a Party, may upon the agreement of the Parties, first be submitted to confidential mediation in Honolulu, Hawai‘</w:t>
      </w:r>
      <w:r w:rsidR="0071503A">
        <w:rPr>
          <w:rFonts w:ascii="Bookman Old Style" w:hAnsi="Bookman Old Style"/>
          <w:b w:val="0"/>
          <w:bCs w:val="0"/>
          <w:sz w:val="22"/>
          <w:szCs w:val="22"/>
        </w:rPr>
        <w:t>i</w:t>
      </w:r>
      <w:r w:rsidR="00412C59" w:rsidRPr="00573079">
        <w:rPr>
          <w:rFonts w:ascii="Bookman Old Style" w:hAnsi="Bookman Old Style"/>
          <w:b w:val="0"/>
          <w:bCs w:val="0"/>
          <w:sz w:val="22"/>
          <w:szCs w:val="22"/>
        </w:rPr>
        <w:t>,</w:t>
      </w:r>
      <w:r w:rsidRPr="00573079">
        <w:rPr>
          <w:rFonts w:ascii="Bookman Old Style" w:hAnsi="Bookman Old Style"/>
          <w:b w:val="0"/>
          <w:bCs w:val="0"/>
          <w:sz w:val="22"/>
          <w:szCs w:val="22"/>
        </w:rPr>
        <w:t xml:space="preserve"> pursuant to the administration by, and in accordance with the Mediation Rules, Procedures and Protocols of, Dispute Prevention &amp; Resolution, Inc. (or its successor) or, in their absence, the American Arbitration Association (“</w:t>
      </w:r>
      <w:r w:rsidRPr="00573079">
        <w:rPr>
          <w:rFonts w:ascii="Bookman Old Style" w:hAnsi="Bookman Old Style"/>
          <w:bCs w:val="0"/>
          <w:sz w:val="22"/>
          <w:szCs w:val="22"/>
        </w:rPr>
        <w:t>DPR</w:t>
      </w:r>
      <w:r w:rsidRPr="00573079">
        <w:rPr>
          <w:rFonts w:ascii="Bookman Old Style" w:hAnsi="Bookman Old Style"/>
          <w:b w:val="0"/>
          <w:bCs w:val="0"/>
          <w:sz w:val="22"/>
          <w:szCs w:val="22"/>
        </w:rPr>
        <w:t xml:space="preserve">”) then in effect.  If the Parties agree to submit the dispute to confidential mediation, the Parties shall each pay fifty percent (50%) of the cost of the mediation (i.e., the fees and expenses charged by the mediator and DPR) and shall otherwise each bear their own costs and attorney’s fees.  If the Parties do not submit the Dispute(s) to mediation, or if they do submit the Dispute(s) to mediation but settlement of the Dispute(s) is not reached within sixty (60) </w:t>
      </w:r>
      <w:r w:rsidR="00300F63">
        <w:rPr>
          <w:rFonts w:ascii="Bookman Old Style" w:hAnsi="Bookman Old Style"/>
          <w:b w:val="0"/>
          <w:bCs w:val="0"/>
          <w:sz w:val="22"/>
          <w:szCs w:val="22"/>
        </w:rPr>
        <w:t>D</w:t>
      </w:r>
      <w:r w:rsidRPr="00573079">
        <w:rPr>
          <w:rFonts w:ascii="Bookman Old Style" w:hAnsi="Bookman Old Style"/>
          <w:b w:val="0"/>
          <w:bCs w:val="0"/>
          <w:sz w:val="22"/>
          <w:szCs w:val="22"/>
        </w:rPr>
        <w:t>ays after commencement of the mediation, either Party may initiate legal proceedings in a court of competent jurisdiction in the State of Hawai‘i.</w:t>
      </w:r>
      <w:r w:rsidR="00744AEF" w:rsidRPr="00573079">
        <w:rPr>
          <w:rFonts w:ascii="Bookman Old Style" w:hAnsi="Bookman Old Style"/>
          <w:b w:val="0"/>
          <w:bCs w:val="0"/>
          <w:sz w:val="22"/>
          <w:szCs w:val="22"/>
        </w:rPr>
        <w:t xml:space="preserve">  Notwithstanding the foregoing, the provisions of this </w:t>
      </w:r>
      <w:r w:rsidR="00744AEF" w:rsidRPr="00573079">
        <w:rPr>
          <w:rFonts w:ascii="Bookman Old Style" w:hAnsi="Bookman Old Style"/>
          <w:bCs w:val="0"/>
          <w:sz w:val="22"/>
          <w:szCs w:val="22"/>
        </w:rPr>
        <w:t>Article 2</w:t>
      </w:r>
      <w:r w:rsidR="00DB0E2F">
        <w:rPr>
          <w:rFonts w:ascii="Bookman Old Style" w:hAnsi="Bookman Old Style"/>
          <w:bCs w:val="0"/>
          <w:sz w:val="22"/>
          <w:szCs w:val="22"/>
        </w:rPr>
        <w:t>6</w:t>
      </w:r>
      <w:r w:rsidR="00744AEF" w:rsidRPr="00573079">
        <w:rPr>
          <w:rFonts w:ascii="Bookman Old Style" w:hAnsi="Bookman Old Style"/>
          <w:b w:val="0"/>
          <w:bCs w:val="0"/>
          <w:sz w:val="22"/>
          <w:szCs w:val="22"/>
        </w:rPr>
        <w:t xml:space="preserve"> (Dispute Resolution) shall not apply to any Dispute within the authority of an Independent Evaluator under </w:t>
      </w:r>
      <w:r w:rsidR="00744AEF" w:rsidRPr="00573079">
        <w:rPr>
          <w:rFonts w:ascii="Bookman Old Style" w:hAnsi="Bookman Old Style"/>
          <w:bCs w:val="0"/>
          <w:sz w:val="22"/>
          <w:szCs w:val="22"/>
        </w:rPr>
        <w:t>Article 2</w:t>
      </w:r>
      <w:r w:rsidR="00DB0E2F">
        <w:rPr>
          <w:rFonts w:ascii="Bookman Old Style" w:hAnsi="Bookman Old Style"/>
          <w:bCs w:val="0"/>
          <w:sz w:val="22"/>
          <w:szCs w:val="22"/>
        </w:rPr>
        <w:t>2</w:t>
      </w:r>
      <w:r w:rsidR="00744AEF" w:rsidRPr="00573079">
        <w:rPr>
          <w:rFonts w:ascii="Bookman Old Style" w:hAnsi="Bookman Old Style"/>
          <w:b w:val="0"/>
          <w:bCs w:val="0"/>
          <w:sz w:val="22"/>
          <w:szCs w:val="22"/>
        </w:rPr>
        <w:t xml:space="preserve"> (Revisions to Performance Standards)</w:t>
      </w:r>
      <w:r w:rsidR="0074093D">
        <w:rPr>
          <w:rFonts w:ascii="Bookman Old Style" w:hAnsi="Bookman Old Style"/>
          <w:b w:val="0"/>
          <w:bCs w:val="0"/>
          <w:sz w:val="22"/>
          <w:szCs w:val="22"/>
        </w:rPr>
        <w:t xml:space="preserve"> or </w:t>
      </w:r>
      <w:r w:rsidR="0074093D" w:rsidRPr="005F7EE0">
        <w:rPr>
          <w:rFonts w:ascii="Bookman Old Style" w:hAnsi="Bookman Old Style"/>
          <w:bCs w:val="0"/>
          <w:sz w:val="22"/>
          <w:szCs w:val="22"/>
        </w:rPr>
        <w:t>A</w:t>
      </w:r>
      <w:r w:rsidR="008544FE" w:rsidRPr="005F7EE0">
        <w:rPr>
          <w:rFonts w:ascii="Bookman Old Style" w:hAnsi="Bookman Old Style"/>
          <w:bCs w:val="0"/>
          <w:sz w:val="22"/>
          <w:szCs w:val="22"/>
        </w:rPr>
        <w:t xml:space="preserve">ttachment </w:t>
      </w:r>
      <w:r w:rsidR="005F7EE0" w:rsidRPr="005F7EE0">
        <w:rPr>
          <w:rFonts w:ascii="Bookman Old Style" w:hAnsi="Bookman Old Style"/>
          <w:bCs w:val="0"/>
          <w:sz w:val="22"/>
          <w:szCs w:val="22"/>
        </w:rPr>
        <w:t>S</w:t>
      </w:r>
      <w:r w:rsidR="008544FE" w:rsidRPr="005F7EE0">
        <w:rPr>
          <w:rFonts w:ascii="Bookman Old Style" w:hAnsi="Bookman Old Style"/>
          <w:b w:val="0"/>
          <w:bCs w:val="0"/>
          <w:sz w:val="22"/>
          <w:szCs w:val="22"/>
        </w:rPr>
        <w:t xml:space="preserve"> (</w:t>
      </w:r>
      <w:r w:rsidR="00AA0280">
        <w:rPr>
          <w:rFonts w:ascii="Bookman Old Style" w:hAnsi="Bookman Old Style"/>
          <w:b w:val="0"/>
          <w:bCs w:val="0"/>
          <w:sz w:val="22"/>
          <w:szCs w:val="22"/>
        </w:rPr>
        <w:t>Monthly Report</w:t>
      </w:r>
      <w:r w:rsidR="008544FE" w:rsidRPr="005F7EE0">
        <w:rPr>
          <w:rFonts w:ascii="Bookman Old Style" w:hAnsi="Bookman Old Style"/>
          <w:b w:val="0"/>
          <w:bCs w:val="0"/>
          <w:sz w:val="22"/>
          <w:szCs w:val="22"/>
        </w:rPr>
        <w:t>ing and Dispute Resolution by Independent Evaluator)</w:t>
      </w:r>
      <w:r w:rsidR="00744AEF" w:rsidRPr="00573079">
        <w:rPr>
          <w:rFonts w:ascii="Bookman Old Style" w:hAnsi="Bookman Old Style"/>
          <w:b w:val="0"/>
          <w:bCs w:val="0"/>
          <w:sz w:val="22"/>
          <w:szCs w:val="22"/>
        </w:rPr>
        <w:t>.</w:t>
      </w:r>
      <w:bookmarkEnd w:id="252"/>
    </w:p>
    <w:p w14:paraId="748640E9" w14:textId="77777777" w:rsidR="00573079" w:rsidRDefault="002459A7" w:rsidP="003E15D1">
      <w:pPr>
        <w:pStyle w:val="Heading1"/>
        <w:numPr>
          <w:ilvl w:val="1"/>
          <w:numId w:val="7"/>
        </w:numPr>
        <w:tabs>
          <w:tab w:val="left" w:pos="0"/>
          <w:tab w:val="left" w:pos="1440"/>
        </w:tabs>
        <w:spacing w:after="240"/>
        <w:ind w:left="0" w:firstLine="0"/>
        <w:rPr>
          <w:rFonts w:ascii="Bookman Old Style" w:hAnsi="Bookman Old Style"/>
          <w:b w:val="0"/>
          <w:bCs w:val="0"/>
          <w:sz w:val="28"/>
          <w:szCs w:val="28"/>
        </w:rPr>
      </w:pPr>
      <w:bookmarkStart w:id="253" w:name="_Toc13638220"/>
      <w:r>
        <w:rPr>
          <w:rFonts w:ascii="Bookman Old Style" w:hAnsi="Bookman Old Style"/>
          <w:bCs w:val="0"/>
          <w:sz w:val="28"/>
          <w:szCs w:val="28"/>
        </w:rPr>
        <w:t>Document Retention.</w:t>
      </w:r>
      <w:bookmarkEnd w:id="253"/>
    </w:p>
    <w:p w14:paraId="5D7511D2" w14:textId="77777777" w:rsidR="002459A7" w:rsidRPr="002459A7" w:rsidRDefault="002459A7" w:rsidP="002459A7">
      <w:pPr>
        <w:pStyle w:val="Heading1"/>
        <w:tabs>
          <w:tab w:val="left" w:pos="0"/>
          <w:tab w:val="left" w:pos="1440"/>
        </w:tabs>
        <w:spacing w:after="240"/>
        <w:ind w:left="0"/>
        <w:rPr>
          <w:rFonts w:ascii="Bookman Old Style" w:hAnsi="Bookman Old Style"/>
          <w:b w:val="0"/>
          <w:bCs w:val="0"/>
          <w:sz w:val="22"/>
          <w:szCs w:val="22"/>
        </w:rPr>
      </w:pPr>
      <w:bookmarkStart w:id="254" w:name="_Toc13638221"/>
      <w:r w:rsidRPr="002459A7">
        <w:rPr>
          <w:rFonts w:ascii="Bookman Old Style" w:hAnsi="Bookman Old Style"/>
          <w:b w:val="0"/>
          <w:bCs w:val="0"/>
          <w:sz w:val="22"/>
          <w:szCs w:val="22"/>
        </w:rPr>
        <w:t xml:space="preserve">If either party initiates dispute resolution under this </w:t>
      </w:r>
      <w:r w:rsidRPr="002459A7">
        <w:rPr>
          <w:rFonts w:ascii="Bookman Old Style" w:hAnsi="Bookman Old Style"/>
          <w:bCs w:val="0"/>
          <w:sz w:val="22"/>
          <w:szCs w:val="22"/>
        </w:rPr>
        <w:t>Article 26</w:t>
      </w:r>
      <w:r w:rsidRPr="002459A7">
        <w:rPr>
          <w:rFonts w:ascii="Bookman Old Style" w:hAnsi="Bookman Old Style"/>
          <w:b w:val="0"/>
          <w:bCs w:val="0"/>
          <w:sz w:val="22"/>
          <w:szCs w:val="22"/>
        </w:rPr>
        <w:t xml:space="preserve"> (Dispute Resolution), then each Party must retain and preserve all records, including documents, which may be relevant to such Dispute, in accordance with applicable Laws until such Dispute is resolved.</w:t>
      </w:r>
      <w:bookmarkEnd w:id="254"/>
    </w:p>
    <w:p w14:paraId="6F3983C5" w14:textId="77777777" w:rsidR="00DB5A4A" w:rsidRDefault="00DB5A4A" w:rsidP="00573079">
      <w:pPr>
        <w:pStyle w:val="Heading1"/>
        <w:tabs>
          <w:tab w:val="left" w:pos="0"/>
        </w:tabs>
        <w:spacing w:after="240"/>
        <w:ind w:left="0"/>
        <w:rPr>
          <w:rFonts w:ascii="Bookman Old Style" w:hAnsi="Bookman Old Style"/>
          <w:b w:val="0"/>
          <w:bCs w:val="0"/>
          <w:sz w:val="22"/>
          <w:szCs w:val="22"/>
        </w:rPr>
      </w:pPr>
    </w:p>
    <w:p w14:paraId="168EF84A" w14:textId="05D7FAB7" w:rsidR="00573079" w:rsidRDefault="00573079" w:rsidP="00573079">
      <w:pPr>
        <w:pStyle w:val="Heading1"/>
        <w:tabs>
          <w:tab w:val="left" w:pos="0"/>
        </w:tabs>
        <w:spacing w:after="240"/>
        <w:ind w:left="0"/>
        <w:rPr>
          <w:rFonts w:ascii="Bookman Old Style" w:hAnsi="Bookman Old Style"/>
          <w:b w:val="0"/>
          <w:bCs w:val="0"/>
          <w:sz w:val="22"/>
          <w:szCs w:val="22"/>
        </w:rPr>
      </w:pPr>
    </w:p>
    <w:p w14:paraId="2DF2594C" w14:textId="77777777" w:rsidR="00573079" w:rsidRDefault="00573079" w:rsidP="00573079">
      <w:pPr>
        <w:pStyle w:val="Heading1"/>
        <w:tabs>
          <w:tab w:val="left" w:pos="0"/>
        </w:tabs>
        <w:spacing w:after="240"/>
        <w:ind w:left="0"/>
        <w:rPr>
          <w:rFonts w:ascii="Bookman Old Style" w:hAnsi="Bookman Old Style"/>
          <w:b w:val="0"/>
          <w:bCs w:val="0"/>
          <w:sz w:val="22"/>
          <w:szCs w:val="22"/>
        </w:rPr>
        <w:sectPr w:rsidR="00573079" w:rsidSect="000F60C2">
          <w:footerReference w:type="default" r:id="rId35"/>
          <w:pgSz w:w="12240" w:h="15840"/>
          <w:pgMar w:top="1440" w:right="1440" w:bottom="1440" w:left="1440" w:header="0" w:footer="720" w:gutter="0"/>
          <w:cols w:space="720"/>
          <w:docGrid w:linePitch="299"/>
        </w:sectPr>
      </w:pPr>
    </w:p>
    <w:p w14:paraId="1D7D40A8" w14:textId="4A2CDABF" w:rsidR="00606D98" w:rsidRPr="00F14A89" w:rsidRDefault="00826A83" w:rsidP="003E15D1">
      <w:pPr>
        <w:pStyle w:val="Heading1"/>
        <w:numPr>
          <w:ilvl w:val="0"/>
          <w:numId w:val="7"/>
        </w:numPr>
        <w:tabs>
          <w:tab w:val="left" w:pos="3706"/>
        </w:tabs>
        <w:spacing w:after="240"/>
        <w:ind w:left="0" w:firstLine="0"/>
        <w:jc w:val="center"/>
        <w:rPr>
          <w:rFonts w:ascii="Bookman Old Style" w:hAnsi="Bookman Old Style"/>
          <w:b w:val="0"/>
          <w:bCs w:val="0"/>
          <w:sz w:val="32"/>
          <w:szCs w:val="32"/>
        </w:rPr>
      </w:pPr>
      <w:r w:rsidRPr="00F14A89">
        <w:rPr>
          <w:rFonts w:ascii="Bookman Old Style" w:hAnsi="Bookman Old Style"/>
          <w:b w:val="0"/>
          <w:bCs w:val="0"/>
          <w:sz w:val="32"/>
          <w:szCs w:val="32"/>
        </w:rPr>
        <w:lastRenderedPageBreak/>
        <w:br/>
      </w:r>
      <w:bookmarkStart w:id="255" w:name="_Toc13638222"/>
      <w:r w:rsidRPr="00F14A89">
        <w:rPr>
          <w:rFonts w:ascii="Bookman Old Style" w:hAnsi="Bookman Old Style"/>
          <w:bCs w:val="0"/>
          <w:sz w:val="32"/>
          <w:szCs w:val="32"/>
        </w:rPr>
        <w:t>MISCELLANEOUS</w:t>
      </w:r>
      <w:bookmarkEnd w:id="255"/>
    </w:p>
    <w:p w14:paraId="0426D30A" w14:textId="77777777" w:rsidR="00D77610" w:rsidRPr="004F1A87" w:rsidRDefault="00CB5659"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Amendments.</w:t>
      </w:r>
      <w:r w:rsidRPr="004F1A87">
        <w:rPr>
          <w:rFonts w:ascii="Bookman Old Style" w:hAnsi="Bookman Old Style"/>
          <w:sz w:val="28"/>
          <w:szCs w:val="28"/>
        </w:rPr>
        <w:t xml:space="preserve">  </w:t>
      </w:r>
    </w:p>
    <w:p w14:paraId="64F85FB7" w14:textId="5A6767AE" w:rsidR="00CB5659" w:rsidRPr="00D77610" w:rsidRDefault="00CB5659" w:rsidP="00D77610">
      <w:pPr>
        <w:pStyle w:val="BodyText"/>
        <w:tabs>
          <w:tab w:val="left" w:pos="0"/>
        </w:tabs>
        <w:spacing w:after="240"/>
        <w:ind w:left="0"/>
        <w:rPr>
          <w:rFonts w:ascii="Bookman Old Style" w:hAnsi="Bookman Old Style"/>
          <w:sz w:val="22"/>
          <w:szCs w:val="22"/>
        </w:rPr>
      </w:pPr>
      <w:r w:rsidRPr="00D77610">
        <w:rPr>
          <w:rFonts w:ascii="Bookman Old Style" w:hAnsi="Bookman Old Style"/>
          <w:sz w:val="22"/>
          <w:szCs w:val="22"/>
        </w:rPr>
        <w:t xml:space="preserve">Any amendment or modification of this Agreement or any part hereof shall not be valid unless in writing and signed by the Parties.  Any waiver hereunder shall not be valid unless in writing and signed by the Party against whom waiver is asserted.  Notwithstanding the foregoing, administrative changes mutually agreed by Company and Seller in writing, such as changes to settings shown in the </w:t>
      </w:r>
      <w:r w:rsidRPr="00D77610">
        <w:rPr>
          <w:rFonts w:ascii="Bookman Old Style" w:hAnsi="Bookman Old Style"/>
          <w:b/>
          <w:sz w:val="22"/>
          <w:szCs w:val="22"/>
        </w:rPr>
        <w:t xml:space="preserve">Attachment </w:t>
      </w:r>
      <w:r w:rsidR="00CF6C47" w:rsidRPr="00D77610">
        <w:rPr>
          <w:rFonts w:ascii="Bookman Old Style" w:hAnsi="Bookman Old Style"/>
          <w:b/>
          <w:sz w:val="22"/>
          <w:szCs w:val="22"/>
        </w:rPr>
        <w:t>E</w:t>
      </w:r>
      <w:r w:rsidR="00023A50">
        <w:rPr>
          <w:rFonts w:ascii="Bookman Old Style" w:hAnsi="Bookman Old Style"/>
          <w:sz w:val="22"/>
          <w:szCs w:val="22"/>
        </w:rPr>
        <w:t xml:space="preserve"> (</w:t>
      </w:r>
      <w:r w:rsidR="00023A50" w:rsidRPr="00D77610">
        <w:rPr>
          <w:rFonts w:ascii="Bookman Old Style" w:hAnsi="Bookman Old Style"/>
          <w:sz w:val="22"/>
          <w:szCs w:val="22"/>
        </w:rPr>
        <w:t>Single-Line Drawing</w:t>
      </w:r>
      <w:r w:rsidR="00023A50">
        <w:rPr>
          <w:rFonts w:ascii="Bookman Old Style" w:hAnsi="Bookman Old Style"/>
          <w:sz w:val="22"/>
          <w:szCs w:val="22"/>
        </w:rPr>
        <w:t xml:space="preserve"> and Interface Block Diagram)</w:t>
      </w:r>
      <w:r w:rsidRPr="00D77610">
        <w:rPr>
          <w:rFonts w:ascii="Bookman Old Style" w:hAnsi="Bookman Old Style"/>
          <w:sz w:val="22"/>
          <w:szCs w:val="22"/>
        </w:rPr>
        <w:t xml:space="preserve"> and </w:t>
      </w:r>
      <w:r w:rsidR="00023A50">
        <w:rPr>
          <w:rFonts w:ascii="Bookman Old Style" w:hAnsi="Bookman Old Style"/>
          <w:b/>
          <w:sz w:val="22"/>
          <w:szCs w:val="22"/>
        </w:rPr>
        <w:t>Attachment F</w:t>
      </w:r>
      <w:r w:rsidR="00023A50">
        <w:rPr>
          <w:rFonts w:ascii="Bookman Old Style" w:hAnsi="Bookman Old Style"/>
          <w:sz w:val="22"/>
          <w:szCs w:val="22"/>
        </w:rPr>
        <w:t xml:space="preserve"> (</w:t>
      </w:r>
      <w:r w:rsidRPr="00D77610">
        <w:rPr>
          <w:rFonts w:ascii="Bookman Old Style" w:hAnsi="Bookman Old Style"/>
          <w:sz w:val="22"/>
          <w:szCs w:val="22"/>
        </w:rPr>
        <w:t>Relay List and Trip Scheme</w:t>
      </w:r>
      <w:r w:rsidR="00023A50">
        <w:rPr>
          <w:rFonts w:ascii="Bookman Old Style" w:hAnsi="Bookman Old Style"/>
          <w:sz w:val="22"/>
          <w:szCs w:val="22"/>
        </w:rPr>
        <w:t>)</w:t>
      </w:r>
      <w:r w:rsidRPr="00D77610">
        <w:rPr>
          <w:rFonts w:ascii="Bookman Old Style" w:hAnsi="Bookman Old Style"/>
          <w:sz w:val="22"/>
          <w:szCs w:val="22"/>
        </w:rPr>
        <w:t xml:space="preserve"> and changes to numerical values of Performance Standards in </w:t>
      </w:r>
      <w:r w:rsidRPr="008F2869">
        <w:rPr>
          <w:rFonts w:ascii="Bookman Old Style" w:hAnsi="Bookman Old Style"/>
          <w:b/>
          <w:sz w:val="22"/>
          <w:szCs w:val="22"/>
        </w:rPr>
        <w:t>Section 3</w:t>
      </w:r>
      <w:r w:rsidRPr="00D77610">
        <w:rPr>
          <w:rFonts w:ascii="Bookman Old Style" w:hAnsi="Bookman Old Style"/>
          <w:sz w:val="22"/>
          <w:szCs w:val="22"/>
        </w:rPr>
        <w:t xml:space="preserve"> (Performance Standards) of </w:t>
      </w:r>
      <w:r w:rsidRPr="00D77610">
        <w:rPr>
          <w:rFonts w:ascii="Bookman Old Style" w:hAnsi="Bookman Old Style"/>
          <w:b/>
          <w:sz w:val="22"/>
          <w:szCs w:val="22"/>
        </w:rPr>
        <w:t>Attachment B</w:t>
      </w:r>
      <w:r w:rsidRPr="00D77610">
        <w:rPr>
          <w:rFonts w:ascii="Bookman Old Style" w:hAnsi="Bookman Old Style"/>
          <w:sz w:val="22"/>
          <w:szCs w:val="22"/>
        </w:rPr>
        <w:t xml:space="preserve"> (Facility </w:t>
      </w:r>
      <w:r w:rsidR="008F2869">
        <w:rPr>
          <w:rFonts w:ascii="Bookman Old Style" w:hAnsi="Bookman Old Style"/>
          <w:sz w:val="22"/>
          <w:szCs w:val="22"/>
        </w:rPr>
        <w:t>O</w:t>
      </w:r>
      <w:r w:rsidRPr="00D77610">
        <w:rPr>
          <w:rFonts w:ascii="Bookman Old Style" w:hAnsi="Bookman Old Style"/>
          <w:sz w:val="22"/>
          <w:szCs w:val="22"/>
        </w:rPr>
        <w:t xml:space="preserve">wned by </w:t>
      </w:r>
      <w:r w:rsidR="008F2869">
        <w:rPr>
          <w:rFonts w:ascii="Bookman Old Style" w:hAnsi="Bookman Old Style"/>
          <w:sz w:val="22"/>
          <w:szCs w:val="22"/>
        </w:rPr>
        <w:t>Seller</w:t>
      </w:r>
      <w:r w:rsidRPr="00D77610">
        <w:rPr>
          <w:rFonts w:ascii="Bookman Old Style" w:hAnsi="Bookman Old Style"/>
          <w:sz w:val="22"/>
          <w:szCs w:val="22"/>
        </w:rPr>
        <w:t>) shall not be considered amendments to this Agreement requiring PUC approval.</w:t>
      </w:r>
    </w:p>
    <w:p w14:paraId="61D7EF52" w14:textId="77777777" w:rsidR="00D77610" w:rsidRPr="004F1A87" w:rsidRDefault="000D7DA6"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Binding Effect.</w:t>
      </w:r>
      <w:r w:rsidRPr="004F1A87">
        <w:rPr>
          <w:rFonts w:ascii="Bookman Old Style" w:hAnsi="Bookman Old Style"/>
          <w:sz w:val="28"/>
          <w:szCs w:val="28"/>
        </w:rPr>
        <w:t xml:space="preserve">  </w:t>
      </w:r>
    </w:p>
    <w:p w14:paraId="7E60059D" w14:textId="607ACB59" w:rsidR="00CB5659" w:rsidRPr="00D77610" w:rsidRDefault="000D7DA6" w:rsidP="00D77610">
      <w:pPr>
        <w:pStyle w:val="BodyText"/>
        <w:tabs>
          <w:tab w:val="left" w:pos="0"/>
        </w:tabs>
        <w:spacing w:after="240"/>
        <w:ind w:left="0"/>
        <w:rPr>
          <w:rFonts w:ascii="Bookman Old Style" w:hAnsi="Bookman Old Style"/>
          <w:sz w:val="22"/>
          <w:szCs w:val="22"/>
        </w:rPr>
      </w:pPr>
      <w:r w:rsidRPr="00D77610">
        <w:rPr>
          <w:rFonts w:ascii="Bookman Old Style" w:hAnsi="Bookman Old Style"/>
          <w:sz w:val="22"/>
          <w:szCs w:val="22"/>
        </w:rPr>
        <w:t>This Agreement shall be binding upon and inure to the benefit of the Parties hereto and their respective successors, legal representatives, and permitted assigns.</w:t>
      </w:r>
    </w:p>
    <w:p w14:paraId="3C1DC676" w14:textId="12FF7F3A" w:rsidR="00CB5659" w:rsidRPr="004F1A87" w:rsidRDefault="00826A83" w:rsidP="003E15D1">
      <w:pPr>
        <w:pStyle w:val="BodyText"/>
        <w:keepNext/>
        <w:widowControl/>
        <w:numPr>
          <w:ilvl w:val="1"/>
          <w:numId w:val="7"/>
        </w:numPr>
        <w:tabs>
          <w:tab w:val="left" w:pos="0"/>
          <w:tab w:val="left" w:pos="1440"/>
        </w:tabs>
        <w:spacing w:after="240"/>
        <w:ind w:left="0" w:firstLine="0"/>
        <w:rPr>
          <w:rFonts w:ascii="Bookman Old Style" w:hAnsi="Bookman Old Style"/>
          <w:b/>
          <w:sz w:val="28"/>
          <w:szCs w:val="28"/>
        </w:rPr>
      </w:pPr>
      <w:r w:rsidRPr="004F1A87">
        <w:rPr>
          <w:rFonts w:ascii="Bookman Old Style" w:hAnsi="Bookman Old Style"/>
          <w:b/>
          <w:sz w:val="28"/>
          <w:szCs w:val="28"/>
        </w:rPr>
        <w:t xml:space="preserve">Notices.  </w:t>
      </w:r>
    </w:p>
    <w:p w14:paraId="6EC09209" w14:textId="53556B00" w:rsidR="00826A83" w:rsidRPr="00D77610" w:rsidRDefault="00826A83" w:rsidP="003E15D1">
      <w:pPr>
        <w:pStyle w:val="BodyText"/>
        <w:numPr>
          <w:ilvl w:val="2"/>
          <w:numId w:val="7"/>
        </w:numPr>
        <w:tabs>
          <w:tab w:val="left" w:pos="0"/>
        </w:tabs>
        <w:spacing w:after="240"/>
        <w:ind w:left="0" w:firstLine="720"/>
        <w:rPr>
          <w:rFonts w:ascii="Bookman Old Style" w:hAnsi="Bookman Old Style" w:cs="Times New Roman"/>
          <w:sz w:val="22"/>
          <w:szCs w:val="22"/>
        </w:rPr>
      </w:pPr>
      <w:r w:rsidRPr="00D77610">
        <w:rPr>
          <w:rFonts w:ascii="Bookman Old Style" w:hAnsi="Bookman Old Style"/>
          <w:sz w:val="22"/>
          <w:szCs w:val="22"/>
        </w:rPr>
        <w:t>All notices, consents and waivers under this Agreement</w:t>
      </w:r>
      <w:r w:rsidR="00A34E82" w:rsidRPr="00D77610">
        <w:rPr>
          <w:rFonts w:ascii="Bookman Old Style" w:hAnsi="Bookman Old Style"/>
          <w:sz w:val="22"/>
          <w:szCs w:val="22"/>
        </w:rPr>
        <w:t xml:space="preserve"> </w:t>
      </w:r>
      <w:r w:rsidRPr="00D77610">
        <w:rPr>
          <w:rFonts w:ascii="Bookman Old Style" w:hAnsi="Bookman Old Style"/>
          <w:sz w:val="22"/>
          <w:szCs w:val="22"/>
        </w:rPr>
        <w:t>shall be in writing and will be deemed to have been duly given when (</w:t>
      </w:r>
      <w:proofErr w:type="spellStart"/>
      <w:r w:rsidRPr="00D77610">
        <w:rPr>
          <w:rFonts w:ascii="Bookman Old Style" w:hAnsi="Bookman Old Style"/>
          <w:sz w:val="22"/>
          <w:szCs w:val="22"/>
        </w:rPr>
        <w:t>i</w:t>
      </w:r>
      <w:proofErr w:type="spellEnd"/>
      <w:r w:rsidRPr="00D77610">
        <w:rPr>
          <w:rFonts w:ascii="Bookman Old Style" w:hAnsi="Bookman Old Style"/>
          <w:sz w:val="22"/>
          <w:szCs w:val="22"/>
        </w:rPr>
        <w:t xml:space="preserve">) delivered by hand, (ii) sent by </w:t>
      </w:r>
      <w:r w:rsidR="002431C0" w:rsidRPr="00D77610">
        <w:rPr>
          <w:rFonts w:ascii="Bookman Old Style" w:hAnsi="Bookman Old Style"/>
          <w:sz w:val="22"/>
          <w:szCs w:val="22"/>
        </w:rPr>
        <w:t>E-Mail</w:t>
      </w:r>
      <w:r w:rsidRPr="00D77610">
        <w:rPr>
          <w:rFonts w:ascii="Bookman Old Style" w:hAnsi="Bookman Old Style"/>
          <w:sz w:val="22"/>
          <w:szCs w:val="22"/>
        </w:rPr>
        <w:t xml:space="preserve">, (iii) sent by certified mail, return receipt requested, or (iv) when received by the addressee, if sent by a nationally recognized overnight delivery service (receipt requested), in </w:t>
      </w:r>
      <w:r w:rsidRPr="00D77610">
        <w:rPr>
          <w:rFonts w:ascii="Bookman Old Style" w:hAnsi="Bookman Old Style" w:cs="Times New Roman"/>
          <w:sz w:val="22"/>
          <w:szCs w:val="22"/>
        </w:rPr>
        <w:t>each case to the appropriate addresses and E-mail addresses set forth below (or to such other addresses and facsimile numbers as a Party may designate by notice to the other Party):</w:t>
      </w:r>
    </w:p>
    <w:p w14:paraId="1C85B01B" w14:textId="35CE630A" w:rsidR="00826A83" w:rsidRPr="00D77610" w:rsidRDefault="00826A83" w:rsidP="00826A83">
      <w:pPr>
        <w:keepNext/>
        <w:tabs>
          <w:tab w:val="left" w:pos="720"/>
          <w:tab w:val="left" w:pos="2313"/>
          <w:tab w:val="left" w:pos="2340"/>
        </w:tabs>
        <w:rPr>
          <w:rFonts w:ascii="Bookman Old Style" w:hAnsi="Bookman Old Style" w:cs="Times New Roman"/>
        </w:rPr>
      </w:pPr>
      <w:r w:rsidRPr="00D77610">
        <w:rPr>
          <w:rFonts w:ascii="Bookman Old Style" w:hAnsi="Bookman Old Style" w:cs="Times New Roman"/>
          <w:b/>
        </w:rPr>
        <w:tab/>
        <w:t>Company</w:t>
      </w:r>
      <w:r w:rsidRPr="00D77610">
        <w:rPr>
          <w:rFonts w:ascii="Bookman Old Style" w:hAnsi="Bookman Old Style" w:cs="Times New Roman"/>
        </w:rPr>
        <w:t>:</w:t>
      </w:r>
    </w:p>
    <w:p w14:paraId="5737351E" w14:textId="77777777" w:rsidR="00826A83" w:rsidRPr="00D77610" w:rsidRDefault="00826A83" w:rsidP="00826A83">
      <w:pPr>
        <w:keepNext/>
        <w:tabs>
          <w:tab w:val="left" w:pos="864"/>
          <w:tab w:val="left" w:pos="2313"/>
          <w:tab w:val="left" w:pos="2340"/>
        </w:tabs>
        <w:rPr>
          <w:rFonts w:ascii="Bookman Old Style" w:hAnsi="Bookman Old Style" w:cs="Times New Roman"/>
        </w:rPr>
      </w:pPr>
    </w:p>
    <w:p w14:paraId="059D6545" w14:textId="26EAB0AF" w:rsidR="00826A83" w:rsidRPr="00D77610" w:rsidRDefault="00826A83" w:rsidP="00826A83">
      <w:pPr>
        <w:keepNext/>
        <w:tabs>
          <w:tab w:val="left" w:pos="720"/>
          <w:tab w:val="left" w:pos="1440"/>
        </w:tabs>
        <w:rPr>
          <w:rFonts w:ascii="Bookman Old Style" w:hAnsi="Bookman Old Style" w:cs="Times New Roman"/>
        </w:rPr>
      </w:pPr>
      <w:r w:rsidRPr="00D77610">
        <w:rPr>
          <w:rFonts w:ascii="Bookman Old Style" w:hAnsi="Bookman Old Style" w:cs="Times New Roman"/>
        </w:rPr>
        <w:tab/>
      </w:r>
      <w:r w:rsidRPr="00D77610">
        <w:rPr>
          <w:rFonts w:ascii="Bookman Old Style" w:hAnsi="Bookman Old Style" w:cs="Times New Roman"/>
        </w:rPr>
        <w:tab/>
      </w:r>
      <w:r w:rsidRPr="00D77610">
        <w:rPr>
          <w:rFonts w:ascii="Bookman Old Style" w:hAnsi="Bookman Old Style" w:cs="Times New Roman"/>
          <w:u w:val="single"/>
        </w:rPr>
        <w:t>By Mail</w:t>
      </w:r>
      <w:r w:rsidR="003817FC">
        <w:rPr>
          <w:rFonts w:ascii="Bookman Old Style" w:hAnsi="Bookman Old Style" w:cs="Times New Roman"/>
          <w:u w:val="single"/>
        </w:rPr>
        <w:t xml:space="preserve">, Delivered by </w:t>
      </w:r>
      <w:proofErr w:type="gramStart"/>
      <w:r w:rsidR="003817FC">
        <w:rPr>
          <w:rFonts w:ascii="Bookman Old Style" w:hAnsi="Bookman Old Style" w:cs="Times New Roman"/>
          <w:u w:val="single"/>
        </w:rPr>
        <w:t>Hand</w:t>
      </w:r>
      <w:proofErr w:type="gramEnd"/>
      <w:r w:rsidR="003817FC">
        <w:rPr>
          <w:rFonts w:ascii="Bookman Old Style" w:hAnsi="Bookman Old Style" w:cs="Times New Roman"/>
          <w:u w:val="single"/>
        </w:rPr>
        <w:t xml:space="preserve"> or Overnight Delivery</w:t>
      </w:r>
      <w:r w:rsidRPr="00D77610">
        <w:rPr>
          <w:rFonts w:ascii="Bookman Old Style" w:hAnsi="Bookman Old Style" w:cs="Times New Roman"/>
        </w:rPr>
        <w:t>:</w:t>
      </w:r>
    </w:p>
    <w:p w14:paraId="0B9AF45C" w14:textId="77777777" w:rsidR="00D77610" w:rsidRPr="00D77610" w:rsidRDefault="00D77610" w:rsidP="00826A83">
      <w:pPr>
        <w:keepNext/>
        <w:tabs>
          <w:tab w:val="left" w:pos="720"/>
          <w:tab w:val="left" w:pos="1440"/>
        </w:tabs>
        <w:rPr>
          <w:rFonts w:ascii="Bookman Old Style" w:hAnsi="Bookman Old Style" w:cs="Times New Roman"/>
        </w:rPr>
      </w:pPr>
    </w:p>
    <w:p w14:paraId="0242B5C7" w14:textId="37F5970A" w:rsidR="00826A83" w:rsidRPr="00D77610" w:rsidRDefault="00826A83" w:rsidP="00826A83">
      <w:pPr>
        <w:tabs>
          <w:tab w:val="left" w:pos="2160"/>
        </w:tabs>
        <w:rPr>
          <w:rFonts w:ascii="Bookman Old Style" w:hAnsi="Bookman Old Style" w:cs="Times New Roman"/>
        </w:rPr>
      </w:pPr>
      <w:r w:rsidRPr="00D77610">
        <w:rPr>
          <w:rFonts w:ascii="Bookman Old Style" w:hAnsi="Bookman Old Style" w:cs="Times New Roman"/>
        </w:rPr>
        <w:tab/>
      </w:r>
      <w:r w:rsidR="00980FC0">
        <w:rPr>
          <w:rFonts w:ascii="Bookman Old Style" w:hAnsi="Bookman Old Style" w:cs="Times New Roman"/>
        </w:rPr>
        <w:t>Hawai</w:t>
      </w:r>
      <w:r w:rsidR="0012089E">
        <w:rPr>
          <w:rFonts w:ascii="Bookman Old Style" w:hAnsi="Bookman Old Style" w:cs="Times New Roman"/>
        </w:rPr>
        <w:t>‘</w:t>
      </w:r>
      <w:r w:rsidR="00980FC0">
        <w:rPr>
          <w:rFonts w:ascii="Bookman Old Style" w:hAnsi="Bookman Old Style" w:cs="Times New Roman"/>
        </w:rPr>
        <w:t>i</w:t>
      </w:r>
      <w:r w:rsidR="00980FC0" w:rsidRPr="00D77610">
        <w:rPr>
          <w:rFonts w:ascii="Bookman Old Style" w:hAnsi="Bookman Old Style" w:cs="Times New Roman"/>
        </w:rPr>
        <w:t xml:space="preserve"> </w:t>
      </w:r>
      <w:r w:rsidRPr="00D77610">
        <w:rPr>
          <w:rFonts w:ascii="Bookman Old Style" w:hAnsi="Bookman Old Style" w:cs="Times New Roman"/>
        </w:rPr>
        <w:t xml:space="preserve">Electric </w:t>
      </w:r>
      <w:r w:rsidR="0012089E">
        <w:rPr>
          <w:rFonts w:ascii="Bookman Old Style" w:hAnsi="Bookman Old Style" w:cs="Times New Roman"/>
        </w:rPr>
        <w:t xml:space="preserve">Light </w:t>
      </w:r>
      <w:r w:rsidRPr="00D77610">
        <w:rPr>
          <w:rFonts w:ascii="Bookman Old Style" w:hAnsi="Bookman Old Style" w:cs="Times New Roman"/>
        </w:rPr>
        <w:t xml:space="preserve">Company, </w:t>
      </w:r>
      <w:r w:rsidR="00980FC0">
        <w:rPr>
          <w:rFonts w:ascii="Bookman Old Style" w:hAnsi="Bookman Old Style" w:cs="Times New Roman"/>
        </w:rPr>
        <w:t>Inc.</w:t>
      </w:r>
      <w:r w:rsidR="00980FC0" w:rsidRPr="00D77610">
        <w:rPr>
          <w:rFonts w:ascii="Bookman Old Style" w:hAnsi="Bookman Old Style" w:cs="Times New Roman"/>
        </w:rPr>
        <w:t xml:space="preserve"> </w:t>
      </w:r>
    </w:p>
    <w:p w14:paraId="54443F20" w14:textId="772236EC" w:rsidR="00826A83" w:rsidRPr="00D77610" w:rsidRDefault="00FF5B5A" w:rsidP="00826A83">
      <w:pPr>
        <w:tabs>
          <w:tab w:val="left" w:pos="864"/>
          <w:tab w:val="left" w:pos="2160"/>
        </w:tabs>
        <w:ind w:left="2160"/>
        <w:rPr>
          <w:rFonts w:ascii="Bookman Old Style" w:hAnsi="Bookman Old Style" w:cs="Times New Roman"/>
        </w:rPr>
      </w:pPr>
      <w:r>
        <w:rPr>
          <w:rFonts w:ascii="Bookman Old Style" w:hAnsi="Bookman Old Style" w:cs="Times New Roman"/>
        </w:rPr>
        <w:t xml:space="preserve">54 </w:t>
      </w:r>
      <w:proofErr w:type="spellStart"/>
      <w:r>
        <w:rPr>
          <w:rFonts w:ascii="Bookman Old Style" w:hAnsi="Bookman Old Style" w:cs="Times New Roman"/>
        </w:rPr>
        <w:t>Halekauila</w:t>
      </w:r>
      <w:proofErr w:type="spellEnd"/>
      <w:r>
        <w:rPr>
          <w:rFonts w:ascii="Bookman Old Style" w:hAnsi="Bookman Old Style" w:cs="Times New Roman"/>
        </w:rPr>
        <w:t xml:space="preserve"> Street</w:t>
      </w:r>
    </w:p>
    <w:p w14:paraId="5936926E" w14:textId="3F33F8F8" w:rsidR="00826A83" w:rsidRPr="00D77610" w:rsidRDefault="00FF5B5A" w:rsidP="00826A83">
      <w:pPr>
        <w:tabs>
          <w:tab w:val="left" w:pos="864"/>
          <w:tab w:val="left" w:pos="2160"/>
        </w:tabs>
        <w:ind w:left="2160"/>
        <w:rPr>
          <w:rFonts w:ascii="Bookman Old Style" w:hAnsi="Bookman Old Style" w:cs="Times New Roman"/>
        </w:rPr>
      </w:pPr>
      <w:r>
        <w:rPr>
          <w:rFonts w:ascii="Bookman Old Style" w:hAnsi="Bookman Old Style" w:cs="Times New Roman"/>
        </w:rPr>
        <w:t>Hilo</w:t>
      </w:r>
      <w:r w:rsidR="00826A83" w:rsidRPr="00D77610">
        <w:rPr>
          <w:rFonts w:ascii="Bookman Old Style" w:hAnsi="Bookman Old Style" w:cs="Times New Roman"/>
        </w:rPr>
        <w:t xml:space="preserve">, </w:t>
      </w:r>
      <w:r w:rsidR="00980FC0">
        <w:rPr>
          <w:rFonts w:ascii="Bookman Old Style" w:hAnsi="Bookman Old Style" w:cs="Times New Roman"/>
        </w:rPr>
        <w:t>Hawai‘i</w:t>
      </w:r>
      <w:r w:rsidR="00980FC0" w:rsidRPr="00D77610">
        <w:rPr>
          <w:rFonts w:ascii="Bookman Old Style" w:hAnsi="Bookman Old Style" w:cs="Times New Roman"/>
        </w:rPr>
        <w:t xml:space="preserve"> </w:t>
      </w:r>
      <w:r w:rsidR="003817FC">
        <w:rPr>
          <w:rFonts w:ascii="Bookman Old Style" w:hAnsi="Bookman Old Style" w:cs="Times New Roman"/>
        </w:rPr>
        <w:t>96720</w:t>
      </w:r>
    </w:p>
    <w:p w14:paraId="1D9C74B5" w14:textId="47E31D22" w:rsidR="00826A83" w:rsidRPr="00D77610" w:rsidRDefault="00826A83" w:rsidP="00835712">
      <w:pPr>
        <w:widowControl/>
        <w:tabs>
          <w:tab w:val="left" w:pos="864"/>
          <w:tab w:val="left" w:pos="2160"/>
        </w:tabs>
        <w:ind w:left="2160"/>
        <w:rPr>
          <w:rFonts w:ascii="Bookman Old Style" w:hAnsi="Bookman Old Style" w:cs="Times New Roman"/>
        </w:rPr>
      </w:pPr>
      <w:r w:rsidRPr="00D77610">
        <w:rPr>
          <w:rFonts w:ascii="Bookman Old Style" w:hAnsi="Bookman Old Style" w:cs="Times New Roman"/>
        </w:rPr>
        <w:t xml:space="preserve">Attn: </w:t>
      </w:r>
      <w:r w:rsidR="003817FC">
        <w:rPr>
          <w:rFonts w:ascii="Bookman Old Style" w:hAnsi="Bookman Old Style" w:cs="Times New Roman"/>
        </w:rPr>
        <w:t>System Operations and Planning</w:t>
      </w:r>
    </w:p>
    <w:p w14:paraId="12E9C1C5" w14:textId="77777777" w:rsidR="00826A83" w:rsidRPr="00D77610" w:rsidRDefault="00826A83" w:rsidP="00835712">
      <w:pPr>
        <w:widowControl/>
        <w:tabs>
          <w:tab w:val="left" w:pos="864"/>
          <w:tab w:val="left" w:pos="2340"/>
        </w:tabs>
        <w:rPr>
          <w:rFonts w:ascii="Bookman Old Style" w:hAnsi="Bookman Old Style" w:cs="Times New Roman"/>
        </w:rPr>
      </w:pPr>
    </w:p>
    <w:p w14:paraId="2CBB6DF2" w14:textId="3B94B9DD" w:rsidR="00826A83" w:rsidRPr="00D77610" w:rsidRDefault="00826A83" w:rsidP="00835712">
      <w:pPr>
        <w:tabs>
          <w:tab w:val="left" w:pos="864"/>
          <w:tab w:val="left" w:pos="1440"/>
        </w:tabs>
        <w:rPr>
          <w:rFonts w:ascii="Bookman Old Style" w:hAnsi="Bookman Old Style" w:cs="Times New Roman"/>
        </w:rPr>
      </w:pPr>
      <w:r w:rsidRPr="00D77610">
        <w:rPr>
          <w:rFonts w:ascii="Bookman Old Style" w:hAnsi="Bookman Old Style" w:cs="Times New Roman"/>
        </w:rPr>
        <w:tab/>
      </w:r>
      <w:r w:rsidRPr="00D77610">
        <w:rPr>
          <w:rFonts w:ascii="Bookman Old Style" w:hAnsi="Bookman Old Style" w:cs="Times New Roman"/>
        </w:rPr>
        <w:tab/>
      </w:r>
      <w:r w:rsidRPr="00D77610">
        <w:rPr>
          <w:rFonts w:ascii="Bookman Old Style" w:hAnsi="Bookman Old Style" w:cs="Times New Roman"/>
          <w:u w:val="single"/>
        </w:rPr>
        <w:t>By E-Mail</w:t>
      </w:r>
      <w:r w:rsidRPr="00D77610">
        <w:rPr>
          <w:rFonts w:ascii="Bookman Old Style" w:hAnsi="Bookman Old Style" w:cs="Times New Roman"/>
        </w:rPr>
        <w:t>:</w:t>
      </w:r>
    </w:p>
    <w:p w14:paraId="53AB1AD7" w14:textId="77777777" w:rsidR="00D77610" w:rsidRPr="00D77610" w:rsidRDefault="00D77610" w:rsidP="00835712">
      <w:pPr>
        <w:tabs>
          <w:tab w:val="left" w:pos="864"/>
          <w:tab w:val="left" w:pos="1440"/>
        </w:tabs>
        <w:rPr>
          <w:rFonts w:ascii="Bookman Old Style" w:hAnsi="Bookman Old Style" w:cs="Times New Roman"/>
        </w:rPr>
      </w:pPr>
    </w:p>
    <w:p w14:paraId="2D75AC6A" w14:textId="5A97B0E1" w:rsidR="00826A83" w:rsidRPr="00D77610" w:rsidRDefault="00980FC0" w:rsidP="00835712">
      <w:pPr>
        <w:tabs>
          <w:tab w:val="left" w:pos="864"/>
        </w:tabs>
        <w:ind w:left="2160"/>
        <w:rPr>
          <w:rFonts w:ascii="Bookman Old Style" w:hAnsi="Bookman Old Style" w:cs="Times New Roman"/>
        </w:rPr>
      </w:pPr>
      <w:r>
        <w:rPr>
          <w:rFonts w:ascii="Bookman Old Style" w:hAnsi="Bookman Old Style" w:cs="Times New Roman"/>
        </w:rPr>
        <w:t>Hawai</w:t>
      </w:r>
      <w:r w:rsidR="003817FC">
        <w:rPr>
          <w:rFonts w:ascii="Bookman Old Style" w:hAnsi="Bookman Old Style" w:cs="Times New Roman"/>
        </w:rPr>
        <w:t>‘</w:t>
      </w:r>
      <w:r>
        <w:rPr>
          <w:rFonts w:ascii="Bookman Old Style" w:hAnsi="Bookman Old Style" w:cs="Times New Roman"/>
        </w:rPr>
        <w:t>i</w:t>
      </w:r>
      <w:r w:rsidRPr="00D77610">
        <w:rPr>
          <w:rFonts w:ascii="Bookman Old Style" w:hAnsi="Bookman Old Style" w:cs="Times New Roman"/>
        </w:rPr>
        <w:t xml:space="preserve"> </w:t>
      </w:r>
      <w:r w:rsidR="00826A83" w:rsidRPr="00D77610">
        <w:rPr>
          <w:rFonts w:ascii="Bookman Old Style" w:hAnsi="Bookman Old Style" w:cs="Times New Roman"/>
        </w:rPr>
        <w:t>Electric</w:t>
      </w:r>
      <w:r w:rsidR="003817FC">
        <w:rPr>
          <w:rFonts w:ascii="Bookman Old Style" w:hAnsi="Bookman Old Style" w:cs="Times New Roman"/>
        </w:rPr>
        <w:t xml:space="preserve"> Light</w:t>
      </w:r>
      <w:r w:rsidR="00826A83" w:rsidRPr="00D77610">
        <w:rPr>
          <w:rFonts w:ascii="Bookman Old Style" w:hAnsi="Bookman Old Style" w:cs="Times New Roman"/>
        </w:rPr>
        <w:t xml:space="preserve"> Company, </w:t>
      </w:r>
      <w:r>
        <w:rPr>
          <w:rFonts w:ascii="Bookman Old Style" w:hAnsi="Bookman Old Style" w:cs="Times New Roman"/>
        </w:rPr>
        <w:t>Inc.</w:t>
      </w:r>
    </w:p>
    <w:p w14:paraId="16642DA3" w14:textId="5662B0FC" w:rsidR="00826A83" w:rsidRPr="00D77610" w:rsidRDefault="003817FC" w:rsidP="00835712">
      <w:pPr>
        <w:tabs>
          <w:tab w:val="left" w:pos="864"/>
        </w:tabs>
        <w:ind w:left="2160"/>
        <w:rPr>
          <w:rFonts w:ascii="Bookman Old Style" w:hAnsi="Bookman Old Style" w:cs="Times New Roman"/>
        </w:rPr>
      </w:pPr>
      <w:r>
        <w:rPr>
          <w:rFonts w:ascii="Bookman Old Style" w:hAnsi="Bookman Old Style" w:cs="Times New Roman"/>
        </w:rPr>
        <w:t>System Operations and Planning</w:t>
      </w:r>
    </w:p>
    <w:p w14:paraId="1C377280" w14:textId="232C8958" w:rsidR="00826A83" w:rsidRPr="00D77610" w:rsidRDefault="00826A83" w:rsidP="00835712">
      <w:pPr>
        <w:tabs>
          <w:tab w:val="left" w:pos="864"/>
        </w:tabs>
        <w:ind w:left="2160"/>
        <w:rPr>
          <w:rFonts w:ascii="Bookman Old Style" w:hAnsi="Bookman Old Style" w:cs="Times New Roman"/>
        </w:rPr>
      </w:pPr>
      <w:r w:rsidRPr="00D77610">
        <w:rPr>
          <w:rFonts w:ascii="Bookman Old Style" w:hAnsi="Bookman Old Style" w:cs="Times New Roman"/>
        </w:rPr>
        <w:t xml:space="preserve">Email: </w:t>
      </w:r>
      <w:r w:rsidR="003817FC">
        <w:rPr>
          <w:rFonts w:ascii="Bookman Old Style" w:hAnsi="Bookman Old Style" w:cs="Times New Roman"/>
        </w:rPr>
        <w:t xml:space="preserve">PPANotices@hawaiielectriclight.com </w:t>
      </w:r>
    </w:p>
    <w:p w14:paraId="16305964" w14:textId="77777777" w:rsidR="00826A83" w:rsidRPr="00D77610" w:rsidRDefault="00826A83" w:rsidP="00826A83">
      <w:pPr>
        <w:keepNext/>
        <w:tabs>
          <w:tab w:val="left" w:pos="864"/>
          <w:tab w:val="left" w:pos="2313"/>
          <w:tab w:val="left" w:pos="2340"/>
        </w:tabs>
        <w:rPr>
          <w:rFonts w:ascii="Bookman Old Style" w:hAnsi="Bookman Old Style" w:cs="Times New Roman"/>
        </w:rPr>
      </w:pPr>
    </w:p>
    <w:p w14:paraId="57E21057" w14:textId="77777777" w:rsidR="00826A83" w:rsidRPr="00D77610" w:rsidRDefault="00826A83" w:rsidP="00826A83">
      <w:pPr>
        <w:keepNext/>
        <w:tabs>
          <w:tab w:val="left" w:pos="864"/>
        </w:tabs>
        <w:ind w:left="720"/>
        <w:rPr>
          <w:rFonts w:ascii="Bookman Old Style" w:hAnsi="Bookman Old Style" w:cs="Times New Roman"/>
        </w:rPr>
      </w:pPr>
      <w:r w:rsidRPr="00D77610">
        <w:rPr>
          <w:rFonts w:ascii="Bookman Old Style" w:hAnsi="Bookman Old Style" w:cs="Times New Roman"/>
        </w:rPr>
        <w:t>With a copy to:</w:t>
      </w:r>
    </w:p>
    <w:p w14:paraId="1699D098" w14:textId="77777777" w:rsidR="00826A83" w:rsidRPr="00D77610" w:rsidRDefault="00826A83" w:rsidP="00826A83">
      <w:pPr>
        <w:keepNext/>
        <w:tabs>
          <w:tab w:val="left" w:pos="864"/>
        </w:tabs>
        <w:ind w:left="1620"/>
        <w:rPr>
          <w:rFonts w:ascii="Bookman Old Style" w:hAnsi="Bookman Old Style" w:cs="Times New Roman"/>
        </w:rPr>
      </w:pPr>
    </w:p>
    <w:p w14:paraId="25E41BC8" w14:textId="663195DA" w:rsidR="00826A83" w:rsidRPr="00D77610" w:rsidRDefault="00826A83" w:rsidP="00826A83">
      <w:pPr>
        <w:keepNext/>
        <w:tabs>
          <w:tab w:val="left" w:pos="864"/>
          <w:tab w:val="left" w:pos="1440"/>
        </w:tabs>
        <w:ind w:left="1440"/>
        <w:rPr>
          <w:rFonts w:ascii="Bookman Old Style" w:hAnsi="Bookman Old Style" w:cs="Times New Roman"/>
        </w:rPr>
      </w:pPr>
      <w:r w:rsidRPr="00D77610">
        <w:rPr>
          <w:rFonts w:ascii="Bookman Old Style" w:hAnsi="Bookman Old Style" w:cs="Times New Roman"/>
          <w:u w:val="single"/>
        </w:rPr>
        <w:t>By Mail</w:t>
      </w:r>
      <w:r w:rsidRPr="00D77610">
        <w:rPr>
          <w:rFonts w:ascii="Bookman Old Style" w:hAnsi="Bookman Old Style" w:cs="Times New Roman"/>
        </w:rPr>
        <w:t>:</w:t>
      </w:r>
    </w:p>
    <w:p w14:paraId="174EADAE" w14:textId="77777777" w:rsidR="00D77610" w:rsidRPr="00D77610" w:rsidRDefault="00D77610" w:rsidP="00826A83">
      <w:pPr>
        <w:keepNext/>
        <w:tabs>
          <w:tab w:val="left" w:pos="864"/>
          <w:tab w:val="left" w:pos="1440"/>
        </w:tabs>
        <w:ind w:left="1440"/>
        <w:rPr>
          <w:rFonts w:ascii="Bookman Old Style" w:hAnsi="Bookman Old Style" w:cs="Times New Roman"/>
        </w:rPr>
      </w:pPr>
    </w:p>
    <w:p w14:paraId="3B0A82DA" w14:textId="420CF013" w:rsidR="00826A83" w:rsidRPr="00D77610" w:rsidRDefault="00826A83" w:rsidP="00827D99">
      <w:pPr>
        <w:tabs>
          <w:tab w:val="left" w:pos="2160"/>
        </w:tabs>
        <w:ind w:left="2160"/>
        <w:rPr>
          <w:rFonts w:ascii="Bookman Old Style" w:hAnsi="Bookman Old Style" w:cs="Times New Roman"/>
        </w:rPr>
      </w:pPr>
      <w:r w:rsidRPr="00D77610">
        <w:rPr>
          <w:rFonts w:ascii="Bookman Old Style" w:hAnsi="Bookman Old Style" w:cs="Times New Roman"/>
        </w:rPr>
        <w:t>Hawaiian Electric Company, Inc.</w:t>
      </w:r>
    </w:p>
    <w:p w14:paraId="1D4AABB5" w14:textId="23310E9E" w:rsidR="00826A83" w:rsidRPr="00D77610" w:rsidRDefault="00826A83" w:rsidP="00827D99">
      <w:pPr>
        <w:tabs>
          <w:tab w:val="left" w:pos="2160"/>
        </w:tabs>
        <w:ind w:left="2160"/>
        <w:rPr>
          <w:rFonts w:ascii="Bookman Old Style" w:hAnsi="Bookman Old Style" w:cs="Times New Roman"/>
        </w:rPr>
      </w:pPr>
      <w:r w:rsidRPr="00D77610">
        <w:rPr>
          <w:rFonts w:ascii="Bookman Old Style" w:hAnsi="Bookman Old Style" w:cs="Times New Roman"/>
        </w:rPr>
        <w:t xml:space="preserve">Legal </w:t>
      </w:r>
      <w:r w:rsidR="00E77FB7">
        <w:rPr>
          <w:rFonts w:ascii="Bookman Old Style" w:hAnsi="Bookman Old Style" w:cs="Times New Roman"/>
        </w:rPr>
        <w:t>Division</w:t>
      </w:r>
    </w:p>
    <w:p w14:paraId="54A9EF4E" w14:textId="77777777" w:rsidR="00826A83" w:rsidRPr="00D77610" w:rsidRDefault="00826A83" w:rsidP="00826A83">
      <w:pPr>
        <w:tabs>
          <w:tab w:val="left" w:pos="864"/>
          <w:tab w:val="left" w:pos="3330"/>
        </w:tabs>
        <w:ind w:left="2160"/>
        <w:rPr>
          <w:rFonts w:ascii="Bookman Old Style" w:hAnsi="Bookman Old Style" w:cs="Times New Roman"/>
        </w:rPr>
      </w:pPr>
      <w:r w:rsidRPr="00D77610">
        <w:rPr>
          <w:rFonts w:ascii="Bookman Old Style" w:hAnsi="Bookman Old Style" w:cs="Times New Roman"/>
        </w:rPr>
        <w:t>P.O. Box 2750</w:t>
      </w:r>
    </w:p>
    <w:p w14:paraId="164E7827" w14:textId="77777777" w:rsidR="00826A83" w:rsidRPr="00D77610" w:rsidRDefault="00826A83" w:rsidP="007A7957">
      <w:pPr>
        <w:tabs>
          <w:tab w:val="left" w:pos="864"/>
          <w:tab w:val="left" w:pos="3330"/>
        </w:tabs>
        <w:ind w:left="2160"/>
        <w:rPr>
          <w:rFonts w:ascii="Bookman Old Style" w:hAnsi="Bookman Old Style" w:cs="Times New Roman"/>
        </w:rPr>
      </w:pPr>
      <w:r w:rsidRPr="00D77610">
        <w:rPr>
          <w:rFonts w:ascii="Bookman Old Style" w:hAnsi="Bookman Old Style" w:cs="Times New Roman"/>
        </w:rPr>
        <w:t xml:space="preserve">Honolulu, </w:t>
      </w:r>
      <w:proofErr w:type="spellStart"/>
      <w:r w:rsidRPr="00D77610">
        <w:rPr>
          <w:rFonts w:ascii="Bookman Old Style" w:hAnsi="Bookman Old Style" w:cs="Times New Roman"/>
        </w:rPr>
        <w:t>Hawai</w:t>
      </w:r>
      <w:r w:rsidRPr="00D77610">
        <w:rPr>
          <w:rFonts w:ascii="Times New Roman" w:hAnsi="Times New Roman" w:cs="Times New Roman"/>
        </w:rPr>
        <w:t>ʽ</w:t>
      </w:r>
      <w:r w:rsidRPr="00D77610">
        <w:rPr>
          <w:rFonts w:ascii="Bookman Old Style" w:hAnsi="Bookman Old Style" w:cs="Times New Roman"/>
        </w:rPr>
        <w:t>i</w:t>
      </w:r>
      <w:proofErr w:type="spellEnd"/>
      <w:r w:rsidRPr="00D77610">
        <w:rPr>
          <w:rFonts w:ascii="Bookman Old Style" w:hAnsi="Bookman Old Style" w:cs="Times New Roman"/>
        </w:rPr>
        <w:t xml:space="preserve"> 96840</w:t>
      </w:r>
    </w:p>
    <w:p w14:paraId="5B642A76" w14:textId="77777777" w:rsidR="00826A83" w:rsidRPr="00D77610" w:rsidRDefault="00826A83" w:rsidP="007A7957">
      <w:pPr>
        <w:tabs>
          <w:tab w:val="left" w:pos="864"/>
          <w:tab w:val="left" w:pos="3060"/>
        </w:tabs>
        <w:ind w:left="3060"/>
        <w:rPr>
          <w:rFonts w:ascii="Bookman Old Style" w:hAnsi="Bookman Old Style" w:cs="Times New Roman"/>
        </w:rPr>
      </w:pPr>
    </w:p>
    <w:p w14:paraId="2CBDD6D9" w14:textId="4069ABC0" w:rsidR="00826A83" w:rsidRPr="00D77610" w:rsidRDefault="00826A83" w:rsidP="007A7957">
      <w:pPr>
        <w:tabs>
          <w:tab w:val="left" w:pos="864"/>
          <w:tab w:val="left" w:pos="2430"/>
        </w:tabs>
        <w:ind w:left="1440"/>
        <w:rPr>
          <w:rFonts w:ascii="Bookman Old Style" w:hAnsi="Bookman Old Style" w:cs="Times New Roman"/>
        </w:rPr>
      </w:pPr>
      <w:r w:rsidRPr="00D77610">
        <w:rPr>
          <w:rFonts w:ascii="Bookman Old Style" w:hAnsi="Bookman Old Style" w:cs="Times New Roman"/>
          <w:u w:val="single"/>
        </w:rPr>
        <w:t>By E-Mail</w:t>
      </w:r>
      <w:r w:rsidRPr="00D77610">
        <w:rPr>
          <w:rFonts w:ascii="Bookman Old Style" w:hAnsi="Bookman Old Style" w:cs="Times New Roman"/>
        </w:rPr>
        <w:t>:</w:t>
      </w:r>
    </w:p>
    <w:p w14:paraId="30EEBFCA" w14:textId="77777777" w:rsidR="00D77610" w:rsidRPr="00D77610" w:rsidRDefault="00D77610" w:rsidP="007A7957">
      <w:pPr>
        <w:tabs>
          <w:tab w:val="left" w:pos="864"/>
          <w:tab w:val="left" w:pos="2430"/>
        </w:tabs>
        <w:ind w:left="1440"/>
        <w:rPr>
          <w:rFonts w:ascii="Bookman Old Style" w:hAnsi="Bookman Old Style" w:cs="Times New Roman"/>
        </w:rPr>
      </w:pPr>
    </w:p>
    <w:p w14:paraId="09E7FE7B" w14:textId="77777777" w:rsidR="00826A83" w:rsidRPr="00D77610" w:rsidRDefault="00826A83" w:rsidP="007A7957">
      <w:pPr>
        <w:tabs>
          <w:tab w:val="left" w:pos="864"/>
          <w:tab w:val="left" w:pos="3240"/>
        </w:tabs>
        <w:ind w:left="2160"/>
        <w:rPr>
          <w:rFonts w:ascii="Bookman Old Style" w:hAnsi="Bookman Old Style" w:cs="Times New Roman"/>
        </w:rPr>
      </w:pPr>
      <w:r w:rsidRPr="00D77610">
        <w:rPr>
          <w:rFonts w:ascii="Bookman Old Style" w:hAnsi="Bookman Old Style" w:cs="Times New Roman"/>
        </w:rPr>
        <w:t>Hawaiian Electric Company, Inc.</w:t>
      </w:r>
    </w:p>
    <w:p w14:paraId="241A5847" w14:textId="2C0A8C74" w:rsidR="00826A83" w:rsidRPr="00D77610" w:rsidRDefault="00826A83" w:rsidP="007A7957">
      <w:pPr>
        <w:tabs>
          <w:tab w:val="left" w:pos="864"/>
          <w:tab w:val="left" w:pos="3060"/>
        </w:tabs>
        <w:ind w:left="2160"/>
        <w:rPr>
          <w:rFonts w:ascii="Bookman Old Style" w:hAnsi="Bookman Old Style" w:cs="Times New Roman"/>
        </w:rPr>
      </w:pPr>
      <w:r w:rsidRPr="00D77610">
        <w:rPr>
          <w:rFonts w:ascii="Bookman Old Style" w:hAnsi="Bookman Old Style" w:cs="Times New Roman"/>
        </w:rPr>
        <w:t xml:space="preserve">Legal </w:t>
      </w:r>
      <w:r w:rsidR="00E77FB7">
        <w:rPr>
          <w:rFonts w:ascii="Bookman Old Style" w:hAnsi="Bookman Old Style" w:cs="Times New Roman"/>
        </w:rPr>
        <w:t>Division</w:t>
      </w:r>
    </w:p>
    <w:p w14:paraId="21B959FC" w14:textId="77777777" w:rsidR="00826A83" w:rsidRPr="00D77610" w:rsidRDefault="00826A83" w:rsidP="007A7957">
      <w:pPr>
        <w:tabs>
          <w:tab w:val="left" w:pos="864"/>
          <w:tab w:val="left" w:pos="2610"/>
          <w:tab w:val="left" w:pos="3060"/>
        </w:tabs>
        <w:ind w:left="2160"/>
        <w:rPr>
          <w:rFonts w:ascii="Bookman Old Style" w:hAnsi="Bookman Old Style" w:cs="Times New Roman"/>
        </w:rPr>
      </w:pPr>
      <w:r w:rsidRPr="00D77610">
        <w:rPr>
          <w:rFonts w:ascii="Bookman Old Style" w:hAnsi="Bookman Old Style" w:cs="Times New Roman"/>
        </w:rPr>
        <w:t>Email: legalnotices@hawaiianelectric.com</w:t>
      </w:r>
    </w:p>
    <w:p w14:paraId="5EBDE93E" w14:textId="77777777" w:rsidR="00826A83" w:rsidRPr="00D77610" w:rsidRDefault="00826A83" w:rsidP="007A7957">
      <w:pPr>
        <w:tabs>
          <w:tab w:val="left" w:pos="864"/>
        </w:tabs>
        <w:rPr>
          <w:rFonts w:ascii="Bookman Old Style" w:hAnsi="Bookman Old Style" w:cs="Times New Roman"/>
        </w:rPr>
      </w:pPr>
    </w:p>
    <w:p w14:paraId="65E960CB" w14:textId="14724A37" w:rsidR="00826A83" w:rsidRPr="00D77610" w:rsidRDefault="00826A83" w:rsidP="007A7957">
      <w:pPr>
        <w:pStyle w:val="BodyText"/>
        <w:tabs>
          <w:tab w:val="left" w:pos="0"/>
        </w:tabs>
        <w:spacing w:after="240"/>
        <w:ind w:left="720"/>
        <w:rPr>
          <w:rFonts w:ascii="Bookman Old Style" w:hAnsi="Bookman Old Style" w:cs="Times New Roman"/>
          <w:sz w:val="22"/>
          <w:szCs w:val="22"/>
        </w:rPr>
      </w:pPr>
      <w:r w:rsidRPr="00D77610">
        <w:rPr>
          <w:rFonts w:ascii="Bookman Old Style" w:hAnsi="Bookman Old Style" w:cs="Times New Roman"/>
          <w:b/>
          <w:sz w:val="22"/>
          <w:szCs w:val="22"/>
        </w:rPr>
        <w:t>Seller:</w:t>
      </w:r>
      <w:r w:rsidRPr="00D77610">
        <w:rPr>
          <w:rFonts w:ascii="Bookman Old Style" w:hAnsi="Bookman Old Style" w:cs="Times New Roman"/>
          <w:sz w:val="22"/>
          <w:szCs w:val="22"/>
        </w:rPr>
        <w:tab/>
        <w:t xml:space="preserve">The contact information listed in </w:t>
      </w:r>
      <w:r w:rsidRPr="00D77610">
        <w:rPr>
          <w:rFonts w:ascii="Bookman Old Style" w:hAnsi="Bookman Old Style" w:cs="Times New Roman"/>
          <w:b/>
          <w:sz w:val="22"/>
          <w:szCs w:val="22"/>
        </w:rPr>
        <w:t>Attachment A</w:t>
      </w:r>
      <w:r w:rsidRPr="00D77610">
        <w:rPr>
          <w:rFonts w:ascii="Bookman Old Style" w:hAnsi="Bookman Old Style" w:cs="Times New Roman"/>
          <w:sz w:val="22"/>
          <w:szCs w:val="22"/>
        </w:rPr>
        <w:t xml:space="preserve"> (Description of </w:t>
      </w:r>
      <w:r w:rsidR="007F6E7B">
        <w:rPr>
          <w:rFonts w:ascii="Bookman Old Style" w:hAnsi="Bookman Old Style" w:cs="Times New Roman"/>
          <w:sz w:val="22"/>
          <w:szCs w:val="22"/>
        </w:rPr>
        <w:t xml:space="preserve">Storage </w:t>
      </w:r>
      <w:r w:rsidR="00D6133B" w:rsidRPr="00D77610">
        <w:rPr>
          <w:rFonts w:ascii="Bookman Old Style" w:hAnsi="Bookman Old Style" w:cs="Times New Roman"/>
          <w:sz w:val="22"/>
          <w:szCs w:val="22"/>
        </w:rPr>
        <w:t>Facility</w:t>
      </w:r>
      <w:r w:rsidRPr="00D77610">
        <w:rPr>
          <w:rFonts w:ascii="Bookman Old Style" w:hAnsi="Bookman Old Style" w:cs="Times New Roman"/>
          <w:sz w:val="22"/>
          <w:szCs w:val="22"/>
        </w:rPr>
        <w:t>).</w:t>
      </w:r>
    </w:p>
    <w:p w14:paraId="5AE7471B" w14:textId="56870E1B" w:rsidR="00826A83" w:rsidRPr="00D77610" w:rsidRDefault="00827D99" w:rsidP="003E15D1">
      <w:pPr>
        <w:pStyle w:val="BodyText"/>
        <w:widowControl/>
        <w:numPr>
          <w:ilvl w:val="2"/>
          <w:numId w:val="7"/>
        </w:numPr>
        <w:tabs>
          <w:tab w:val="left" w:pos="0"/>
        </w:tabs>
        <w:spacing w:after="240"/>
        <w:ind w:left="0" w:firstLine="720"/>
        <w:rPr>
          <w:rFonts w:ascii="Bookman Old Style" w:hAnsi="Bookman Old Style"/>
          <w:sz w:val="22"/>
          <w:szCs w:val="22"/>
        </w:rPr>
      </w:pPr>
      <w:r w:rsidRPr="00D77610">
        <w:rPr>
          <w:rFonts w:ascii="Bookman Old Style" w:hAnsi="Bookman Old Style"/>
          <w:sz w:val="22"/>
          <w:szCs w:val="22"/>
        </w:rPr>
        <w:t>Notice sent by mail shall be deemed to have been given on the date of actual delivery or at the expiration of the fifth (5</w:t>
      </w:r>
      <w:r w:rsidR="00D30204" w:rsidRPr="00D30204">
        <w:rPr>
          <w:rFonts w:ascii="Bookman Old Style" w:hAnsi="Bookman Old Style"/>
          <w:sz w:val="22"/>
          <w:szCs w:val="22"/>
          <w:vertAlign w:val="superscript"/>
        </w:rPr>
        <w:t>th</w:t>
      </w:r>
      <w:r w:rsidRPr="00D77610">
        <w:rPr>
          <w:rFonts w:ascii="Bookman Old Style" w:hAnsi="Bookman Old Style"/>
          <w:sz w:val="22"/>
          <w:szCs w:val="22"/>
        </w:rPr>
        <w:t xml:space="preserve">) </w:t>
      </w:r>
      <w:r w:rsidR="00300F63">
        <w:rPr>
          <w:rFonts w:ascii="Bookman Old Style" w:hAnsi="Bookman Old Style"/>
          <w:sz w:val="22"/>
          <w:szCs w:val="22"/>
        </w:rPr>
        <w:t>D</w:t>
      </w:r>
      <w:r w:rsidRPr="00D77610">
        <w:rPr>
          <w:rFonts w:ascii="Bookman Old Style" w:hAnsi="Bookman Old Style"/>
          <w:sz w:val="22"/>
          <w:szCs w:val="22"/>
        </w:rPr>
        <w:t>ay after the date of mailing, whichever is earlier.  Any Party hereto may change its address for written notice by giving written notice of such change to the other Party hereto.</w:t>
      </w:r>
    </w:p>
    <w:p w14:paraId="0AC71C4A" w14:textId="4EF7C7D2" w:rsidR="00826A83" w:rsidRPr="00D77610" w:rsidRDefault="00827D99" w:rsidP="003E15D1">
      <w:pPr>
        <w:pStyle w:val="BodyText"/>
        <w:numPr>
          <w:ilvl w:val="2"/>
          <w:numId w:val="7"/>
        </w:numPr>
        <w:tabs>
          <w:tab w:val="left" w:pos="0"/>
        </w:tabs>
        <w:spacing w:after="240"/>
        <w:ind w:left="0" w:firstLine="720"/>
        <w:rPr>
          <w:rFonts w:ascii="Bookman Old Style" w:hAnsi="Bookman Old Style"/>
          <w:sz w:val="22"/>
          <w:szCs w:val="22"/>
        </w:rPr>
      </w:pPr>
      <w:r w:rsidRPr="00D77610">
        <w:rPr>
          <w:rFonts w:ascii="Bookman Old Style" w:hAnsi="Bookman Old Style"/>
          <w:sz w:val="22"/>
          <w:szCs w:val="22"/>
        </w:rPr>
        <w:t>Any notice delivered by E-Mail shall request a receipt thereof confirmed by E-Mail or in writing by the recipient and followed by personal or mail delivery of such correspondence and attachments as may be requested by the recipient, and the effective date of such notice shall be the date of receipt, provided such receipt has been confirmed by the recipient.</w:t>
      </w:r>
    </w:p>
    <w:p w14:paraId="4D46242B" w14:textId="26F64486" w:rsidR="00826A83" w:rsidRPr="00D77610" w:rsidRDefault="00B6648F" w:rsidP="003E15D1">
      <w:pPr>
        <w:pStyle w:val="BodyText"/>
        <w:numPr>
          <w:ilvl w:val="2"/>
          <w:numId w:val="7"/>
        </w:numPr>
        <w:tabs>
          <w:tab w:val="left" w:pos="0"/>
        </w:tabs>
        <w:spacing w:after="240"/>
        <w:ind w:left="0" w:firstLine="720"/>
        <w:rPr>
          <w:rFonts w:ascii="Bookman Old Style" w:hAnsi="Bookman Old Style"/>
          <w:sz w:val="22"/>
          <w:szCs w:val="22"/>
        </w:rPr>
      </w:pPr>
      <w:r w:rsidRPr="00D77610">
        <w:rPr>
          <w:rFonts w:ascii="Bookman Old Style" w:hAnsi="Bookman Old Style"/>
          <w:sz w:val="22"/>
          <w:szCs w:val="22"/>
        </w:rPr>
        <w:t xml:space="preserve">The Parties may agree in writing upon additional means of providing notices, </w:t>
      </w:r>
      <w:proofErr w:type="gramStart"/>
      <w:r w:rsidRPr="00D77610">
        <w:rPr>
          <w:rFonts w:ascii="Bookman Old Style" w:hAnsi="Bookman Old Style"/>
          <w:sz w:val="22"/>
          <w:szCs w:val="22"/>
        </w:rPr>
        <w:t>consents</w:t>
      </w:r>
      <w:proofErr w:type="gramEnd"/>
      <w:r w:rsidRPr="00D77610">
        <w:rPr>
          <w:rFonts w:ascii="Bookman Old Style" w:hAnsi="Bookman Old Style"/>
          <w:sz w:val="22"/>
          <w:szCs w:val="22"/>
        </w:rPr>
        <w:t xml:space="preserve"> and waivers under this Agreement in order to adapt to changing technology and commercial practices.</w:t>
      </w:r>
    </w:p>
    <w:p w14:paraId="55556796" w14:textId="77777777" w:rsidR="005710C9" w:rsidRPr="004F1A87" w:rsidRDefault="005710C9"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Entire Agreement.</w:t>
      </w:r>
      <w:r w:rsidRPr="004F1A87">
        <w:rPr>
          <w:rFonts w:ascii="Bookman Old Style" w:hAnsi="Bookman Old Style"/>
          <w:sz w:val="28"/>
          <w:szCs w:val="28"/>
        </w:rPr>
        <w:t xml:space="preserve">  </w:t>
      </w:r>
    </w:p>
    <w:p w14:paraId="4873CCD1" w14:textId="4C01713A" w:rsidR="005710C9" w:rsidRPr="00D550FA" w:rsidRDefault="005710C9" w:rsidP="005710C9">
      <w:pPr>
        <w:pStyle w:val="BodyText"/>
        <w:tabs>
          <w:tab w:val="left" w:pos="0"/>
        </w:tabs>
        <w:spacing w:after="240"/>
        <w:ind w:left="0"/>
        <w:rPr>
          <w:rFonts w:ascii="Bookman Old Style" w:hAnsi="Bookman Old Style"/>
          <w:sz w:val="22"/>
          <w:szCs w:val="22"/>
        </w:rPr>
      </w:pPr>
      <w:r w:rsidRPr="00D550FA">
        <w:rPr>
          <w:rFonts w:ascii="Bookman Old Style" w:hAnsi="Bookman Old Style"/>
          <w:sz w:val="22"/>
          <w:szCs w:val="22"/>
        </w:rPr>
        <w:t>This Agreement</w:t>
      </w:r>
      <w:r w:rsidR="00235781">
        <w:rPr>
          <w:rFonts w:ascii="Bookman Old Style" w:hAnsi="Bookman Old Style"/>
          <w:sz w:val="22"/>
          <w:szCs w:val="22"/>
        </w:rPr>
        <w:t>, the GHG Letter Agreement</w:t>
      </w:r>
      <w:r>
        <w:rPr>
          <w:rFonts w:ascii="Bookman Old Style" w:hAnsi="Bookman Old Style"/>
          <w:sz w:val="22"/>
          <w:szCs w:val="22"/>
        </w:rPr>
        <w:t xml:space="preserve"> and the IRS Letter Agreement</w:t>
      </w:r>
      <w:r w:rsidRPr="00D550FA">
        <w:rPr>
          <w:rFonts w:ascii="Bookman Old Style" w:hAnsi="Bookman Old Style"/>
          <w:sz w:val="22"/>
          <w:szCs w:val="22"/>
        </w:rPr>
        <w:t xml:space="preserve"> (together with any confidentiality or non-disclosure agreements entered into by the Parties during the process of negotiating this Agreement and/or discussing the specifications of the Facility) constitutes the entire agreement between the Parties relating to the subject matter hereof, superseding all prior agreements, understandings or undertakings, oral or written.  Each of the Parties confirms that in entering into this Agreement, it has not relied on any statement, </w:t>
      </w:r>
      <w:proofErr w:type="gramStart"/>
      <w:r w:rsidRPr="00D550FA">
        <w:rPr>
          <w:rFonts w:ascii="Bookman Old Style" w:hAnsi="Bookman Old Style"/>
          <w:sz w:val="22"/>
          <w:szCs w:val="22"/>
        </w:rPr>
        <w:t>warranty</w:t>
      </w:r>
      <w:proofErr w:type="gramEnd"/>
      <w:r w:rsidRPr="00D550FA">
        <w:rPr>
          <w:rFonts w:ascii="Bookman Old Style" w:hAnsi="Bookman Old Style"/>
          <w:sz w:val="22"/>
          <w:szCs w:val="22"/>
        </w:rPr>
        <w:t xml:space="preserve"> or other representations (other than those set out in this Agreement) made or information supplied by or on behalf of the other Party.</w:t>
      </w:r>
    </w:p>
    <w:p w14:paraId="673703C6" w14:textId="284945BF" w:rsidR="000A2587" w:rsidRPr="004F1A87" w:rsidRDefault="00BD1362"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Effect of Section and Attachment Headings.</w:t>
      </w:r>
      <w:r w:rsidRPr="004F1A87">
        <w:rPr>
          <w:rFonts w:ascii="Bookman Old Style" w:hAnsi="Bookman Old Style"/>
          <w:sz w:val="28"/>
          <w:szCs w:val="28"/>
        </w:rPr>
        <w:t xml:space="preserve">  </w:t>
      </w:r>
    </w:p>
    <w:p w14:paraId="527B7873" w14:textId="79B2E490" w:rsidR="00BD1362" w:rsidRPr="00D550FA" w:rsidRDefault="00BD1362" w:rsidP="000A2587">
      <w:pPr>
        <w:pStyle w:val="BodyText"/>
        <w:tabs>
          <w:tab w:val="left" w:pos="0"/>
        </w:tabs>
        <w:spacing w:after="240"/>
        <w:ind w:left="0"/>
        <w:rPr>
          <w:rFonts w:ascii="Bookman Old Style" w:hAnsi="Bookman Old Style"/>
          <w:sz w:val="22"/>
          <w:szCs w:val="22"/>
        </w:rPr>
      </w:pPr>
      <w:r w:rsidRPr="00D550FA">
        <w:rPr>
          <w:rFonts w:ascii="Bookman Old Style" w:hAnsi="Bookman Old Style"/>
          <w:sz w:val="22"/>
          <w:szCs w:val="22"/>
        </w:rPr>
        <w:t xml:space="preserve">The </w:t>
      </w:r>
      <w:r w:rsidR="005710C9">
        <w:rPr>
          <w:rFonts w:ascii="Bookman Old Style" w:hAnsi="Bookman Old Style"/>
          <w:sz w:val="22"/>
          <w:szCs w:val="22"/>
        </w:rPr>
        <w:t>t</w:t>
      </w:r>
      <w:r w:rsidRPr="00D550FA">
        <w:rPr>
          <w:rFonts w:ascii="Bookman Old Style" w:hAnsi="Bookman Old Style"/>
          <w:sz w:val="22"/>
          <w:szCs w:val="22"/>
        </w:rPr>
        <w:t xml:space="preserve">able of </w:t>
      </w:r>
      <w:r w:rsidR="005710C9">
        <w:rPr>
          <w:rFonts w:ascii="Bookman Old Style" w:hAnsi="Bookman Old Style"/>
          <w:sz w:val="22"/>
          <w:szCs w:val="22"/>
        </w:rPr>
        <w:t>c</w:t>
      </w:r>
      <w:r w:rsidRPr="00D550FA">
        <w:rPr>
          <w:rFonts w:ascii="Bookman Old Style" w:hAnsi="Bookman Old Style"/>
          <w:sz w:val="22"/>
          <w:szCs w:val="22"/>
        </w:rPr>
        <w:t xml:space="preserve">ontents and paragraph headings of the various sections and attachments have been inserted in this Agreement as a matter of convenience for reference only and </w:t>
      </w:r>
      <w:r w:rsidRPr="00D550FA">
        <w:rPr>
          <w:rFonts w:ascii="Bookman Old Style" w:hAnsi="Bookman Old Style"/>
          <w:sz w:val="22"/>
          <w:szCs w:val="22"/>
        </w:rPr>
        <w:lastRenderedPageBreak/>
        <w:t>shall not modify, define or limit any of the terms or provisions hereof and shall not be used in the interpretation of any term or provision of this Agreement.</w:t>
      </w:r>
    </w:p>
    <w:p w14:paraId="2E5E3C42" w14:textId="77777777" w:rsidR="000A2587" w:rsidRPr="004F1A87" w:rsidRDefault="00B6648F" w:rsidP="003E15D1">
      <w:pPr>
        <w:pStyle w:val="BodyText"/>
        <w:keepN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Non-Waiver.</w:t>
      </w:r>
      <w:r w:rsidRPr="004F1A87">
        <w:rPr>
          <w:rFonts w:ascii="Bookman Old Style" w:hAnsi="Bookman Old Style"/>
          <w:sz w:val="28"/>
          <w:szCs w:val="28"/>
        </w:rPr>
        <w:t xml:space="preserve">  </w:t>
      </w:r>
    </w:p>
    <w:p w14:paraId="65377859" w14:textId="4498A0D1" w:rsidR="00CB5659" w:rsidRPr="00D550FA" w:rsidRDefault="00B6648F" w:rsidP="002F3978">
      <w:pPr>
        <w:pStyle w:val="BodyText"/>
        <w:keepNext/>
        <w:widowControl/>
        <w:tabs>
          <w:tab w:val="left" w:pos="0"/>
        </w:tabs>
        <w:spacing w:after="240"/>
        <w:ind w:left="0"/>
        <w:rPr>
          <w:rFonts w:ascii="Bookman Old Style" w:hAnsi="Bookman Old Style"/>
          <w:sz w:val="22"/>
          <w:szCs w:val="22"/>
        </w:rPr>
      </w:pPr>
      <w:r w:rsidRPr="00D550FA">
        <w:rPr>
          <w:rFonts w:ascii="Bookman Old Style" w:hAnsi="Bookman Old Style"/>
          <w:sz w:val="22"/>
          <w:szCs w:val="22"/>
        </w:rPr>
        <w:t>Except as otherwise provided in this Agreement, no delay or forbearance of Company or Seller in the exercise of any remedy or right will constitute a waiver thereof, and the exercise or partial exercise of a remedy or right shall not preclude further exercise of the same or any other remedy or right.</w:t>
      </w:r>
    </w:p>
    <w:p w14:paraId="0C1A1E67" w14:textId="77777777" w:rsidR="000A2587" w:rsidRPr="004F1A87" w:rsidRDefault="00B6648F"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Relationship of the Parties.</w:t>
      </w:r>
      <w:r w:rsidRPr="004F1A87">
        <w:rPr>
          <w:rFonts w:ascii="Bookman Old Style" w:hAnsi="Bookman Old Style"/>
          <w:sz w:val="28"/>
          <w:szCs w:val="28"/>
        </w:rPr>
        <w:t xml:space="preserve">  </w:t>
      </w:r>
    </w:p>
    <w:p w14:paraId="4D295725" w14:textId="0CF36A09" w:rsidR="00CB5659" w:rsidRPr="00D550FA" w:rsidRDefault="00B6648F" w:rsidP="000A2587">
      <w:pPr>
        <w:pStyle w:val="BodyText"/>
        <w:tabs>
          <w:tab w:val="left" w:pos="0"/>
        </w:tabs>
        <w:spacing w:after="240"/>
        <w:ind w:left="0"/>
        <w:rPr>
          <w:rFonts w:ascii="Bookman Old Style" w:hAnsi="Bookman Old Style"/>
          <w:sz w:val="22"/>
          <w:szCs w:val="22"/>
        </w:rPr>
      </w:pPr>
      <w:r w:rsidRPr="00D550FA">
        <w:rPr>
          <w:rFonts w:ascii="Bookman Old Style" w:hAnsi="Bookman Old Style"/>
          <w:sz w:val="22"/>
          <w:szCs w:val="22"/>
        </w:rPr>
        <w:t>Nothing in this Agreement shall be deemed to constitute either Party hereto as partner, agent or representative of the other Party or to create any fiduciary relationship between the Parties.  Seller does not hereby dedicate any part of Facility to serve Company, Company</w:t>
      </w:r>
      <w:r w:rsidR="005F59F8">
        <w:rPr>
          <w:rFonts w:ascii="Bookman Old Style" w:hAnsi="Bookman Old Style"/>
          <w:sz w:val="22"/>
          <w:szCs w:val="22"/>
        </w:rPr>
        <w:t>’</w:t>
      </w:r>
      <w:r w:rsidRPr="00D550FA">
        <w:rPr>
          <w:rFonts w:ascii="Bookman Old Style" w:hAnsi="Bookman Old Style"/>
          <w:sz w:val="22"/>
          <w:szCs w:val="22"/>
        </w:rPr>
        <w:t xml:space="preserve">s </w:t>
      </w:r>
      <w:proofErr w:type="gramStart"/>
      <w:r w:rsidRPr="00D550FA">
        <w:rPr>
          <w:rFonts w:ascii="Bookman Old Style" w:hAnsi="Bookman Old Style"/>
          <w:sz w:val="22"/>
          <w:szCs w:val="22"/>
        </w:rPr>
        <w:t>customers</w:t>
      </w:r>
      <w:proofErr w:type="gramEnd"/>
      <w:r w:rsidRPr="00D550FA">
        <w:rPr>
          <w:rFonts w:ascii="Bookman Old Style" w:hAnsi="Bookman Old Style"/>
          <w:sz w:val="22"/>
          <w:szCs w:val="22"/>
        </w:rPr>
        <w:t xml:space="preserve"> or the public.</w:t>
      </w:r>
    </w:p>
    <w:p w14:paraId="5E3CEED1" w14:textId="77777777" w:rsidR="000A2587" w:rsidRPr="004F1A87" w:rsidRDefault="00260D7D"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Governing Law, Jurisdiction and Venue.</w:t>
      </w:r>
      <w:r w:rsidRPr="004F1A87">
        <w:rPr>
          <w:rFonts w:ascii="Bookman Old Style" w:hAnsi="Bookman Old Style"/>
          <w:sz w:val="28"/>
          <w:szCs w:val="28"/>
        </w:rPr>
        <w:t xml:space="preserve">  </w:t>
      </w:r>
    </w:p>
    <w:p w14:paraId="6634CEC3" w14:textId="1F60C39C" w:rsidR="00B6648F" w:rsidRPr="00D550FA" w:rsidRDefault="00260D7D" w:rsidP="000A2587">
      <w:pPr>
        <w:pStyle w:val="BodyText"/>
        <w:tabs>
          <w:tab w:val="left" w:pos="0"/>
        </w:tabs>
        <w:spacing w:after="240"/>
        <w:ind w:left="0"/>
        <w:rPr>
          <w:rFonts w:ascii="Bookman Old Style" w:hAnsi="Bookman Old Style"/>
          <w:sz w:val="22"/>
          <w:szCs w:val="22"/>
        </w:rPr>
      </w:pPr>
      <w:r w:rsidRPr="00D550FA">
        <w:rPr>
          <w:rFonts w:ascii="Bookman Old Style" w:hAnsi="Bookman Old Style"/>
          <w:sz w:val="22"/>
          <w:szCs w:val="22"/>
        </w:rPr>
        <w:t xml:space="preserve">Interpretation and performance of this Agreement shall be in accordance with, and shall be controlled by, the laws of the State of </w:t>
      </w:r>
      <w:proofErr w:type="spellStart"/>
      <w:r w:rsidRPr="00D550FA">
        <w:rPr>
          <w:rFonts w:ascii="Bookman Old Style" w:hAnsi="Bookman Old Style"/>
          <w:sz w:val="22"/>
          <w:szCs w:val="22"/>
        </w:rPr>
        <w:t>Hawai</w:t>
      </w:r>
      <w:r w:rsidRPr="00D550FA">
        <w:rPr>
          <w:rFonts w:cs="Times New Roman"/>
          <w:sz w:val="22"/>
          <w:szCs w:val="22"/>
        </w:rPr>
        <w:t>ʽ</w:t>
      </w:r>
      <w:r w:rsidRPr="00D550FA">
        <w:rPr>
          <w:rFonts w:ascii="Bookman Old Style" w:hAnsi="Bookman Old Style"/>
          <w:sz w:val="22"/>
          <w:szCs w:val="22"/>
        </w:rPr>
        <w:t>i</w:t>
      </w:r>
      <w:proofErr w:type="spellEnd"/>
      <w:r w:rsidRPr="00D550FA">
        <w:rPr>
          <w:rFonts w:ascii="Bookman Old Style" w:hAnsi="Bookman Old Style"/>
          <w:sz w:val="22"/>
          <w:szCs w:val="22"/>
        </w:rPr>
        <w:t xml:space="preserve">, other than the laws thereof that would require reference to the laws of any other jurisdiction.  By entering into this Agreement, Seller submits itself to the personal jurisdiction of the courts of the State of </w:t>
      </w:r>
      <w:proofErr w:type="spellStart"/>
      <w:r w:rsidRPr="00D550FA">
        <w:rPr>
          <w:rFonts w:ascii="Bookman Old Style" w:hAnsi="Bookman Old Style"/>
          <w:sz w:val="22"/>
          <w:szCs w:val="22"/>
        </w:rPr>
        <w:t>Hawai</w:t>
      </w:r>
      <w:r w:rsidRPr="00D550FA">
        <w:rPr>
          <w:rFonts w:cs="Times New Roman"/>
          <w:sz w:val="22"/>
          <w:szCs w:val="22"/>
        </w:rPr>
        <w:t>ʽ</w:t>
      </w:r>
      <w:r w:rsidRPr="00D550FA">
        <w:rPr>
          <w:rFonts w:ascii="Bookman Old Style" w:hAnsi="Bookman Old Style"/>
          <w:sz w:val="22"/>
          <w:szCs w:val="22"/>
        </w:rPr>
        <w:t>i</w:t>
      </w:r>
      <w:proofErr w:type="spellEnd"/>
      <w:r w:rsidRPr="00D550FA">
        <w:rPr>
          <w:rFonts w:ascii="Bookman Old Style" w:hAnsi="Bookman Old Style"/>
          <w:sz w:val="22"/>
          <w:szCs w:val="22"/>
        </w:rPr>
        <w:t xml:space="preserve"> and agrees that the proper venue for any civil action arising out of or relating to this Agreement shall be Honolulu, </w:t>
      </w:r>
      <w:proofErr w:type="spellStart"/>
      <w:r w:rsidRPr="00D550FA">
        <w:rPr>
          <w:rFonts w:ascii="Bookman Old Style" w:hAnsi="Bookman Old Style"/>
          <w:sz w:val="22"/>
          <w:szCs w:val="22"/>
        </w:rPr>
        <w:t>Hawai</w:t>
      </w:r>
      <w:r w:rsidRPr="00D550FA">
        <w:rPr>
          <w:rFonts w:cs="Times New Roman"/>
          <w:sz w:val="22"/>
          <w:szCs w:val="22"/>
        </w:rPr>
        <w:t>ʽ</w:t>
      </w:r>
      <w:r w:rsidRPr="00D550FA">
        <w:rPr>
          <w:rFonts w:ascii="Bookman Old Style" w:hAnsi="Bookman Old Style"/>
          <w:sz w:val="22"/>
          <w:szCs w:val="22"/>
        </w:rPr>
        <w:t>i</w:t>
      </w:r>
      <w:proofErr w:type="spellEnd"/>
      <w:r w:rsidRPr="00D550FA">
        <w:rPr>
          <w:rFonts w:ascii="Bookman Old Style" w:hAnsi="Bookman Old Style"/>
          <w:sz w:val="22"/>
          <w:szCs w:val="22"/>
        </w:rPr>
        <w:t>.</w:t>
      </w:r>
    </w:p>
    <w:p w14:paraId="1818805B" w14:textId="77777777" w:rsidR="000A2587" w:rsidRPr="004F1A87" w:rsidRDefault="00260D7D"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Limitations.</w:t>
      </w:r>
      <w:r w:rsidRPr="004F1A87">
        <w:rPr>
          <w:rFonts w:ascii="Bookman Old Style" w:hAnsi="Bookman Old Style"/>
          <w:sz w:val="28"/>
          <w:szCs w:val="28"/>
        </w:rPr>
        <w:t xml:space="preserve">  </w:t>
      </w:r>
    </w:p>
    <w:p w14:paraId="28FFC658" w14:textId="4DCAEB6A" w:rsidR="00B6648F" w:rsidRPr="00D550FA" w:rsidRDefault="00260D7D" w:rsidP="000A2587">
      <w:pPr>
        <w:pStyle w:val="BodyText"/>
        <w:widowControl/>
        <w:tabs>
          <w:tab w:val="left" w:pos="0"/>
        </w:tabs>
        <w:spacing w:after="240"/>
        <w:ind w:left="0"/>
        <w:rPr>
          <w:rFonts w:ascii="Bookman Old Style" w:hAnsi="Bookman Old Style"/>
          <w:sz w:val="22"/>
          <w:szCs w:val="22"/>
        </w:rPr>
      </w:pPr>
      <w:r w:rsidRPr="00D550FA">
        <w:rPr>
          <w:rFonts w:ascii="Bookman Old Style" w:hAnsi="Bookman Old Style"/>
          <w:sz w:val="22"/>
          <w:szCs w:val="22"/>
        </w:rPr>
        <w:t>Nothing in this Agreement shall limit Company</w:t>
      </w:r>
      <w:r w:rsidR="005F59F8">
        <w:rPr>
          <w:rFonts w:ascii="Bookman Old Style" w:hAnsi="Bookman Old Style"/>
          <w:sz w:val="22"/>
          <w:szCs w:val="22"/>
        </w:rPr>
        <w:t>’</w:t>
      </w:r>
      <w:r w:rsidRPr="00D550FA">
        <w:rPr>
          <w:rFonts w:ascii="Bookman Old Style" w:hAnsi="Bookman Old Style"/>
          <w:sz w:val="22"/>
          <w:szCs w:val="22"/>
        </w:rPr>
        <w:t>s ability to exercise its rights as specified in Company</w:t>
      </w:r>
      <w:r w:rsidR="005F59F8">
        <w:rPr>
          <w:rFonts w:ascii="Bookman Old Style" w:hAnsi="Bookman Old Style"/>
          <w:sz w:val="22"/>
          <w:szCs w:val="22"/>
        </w:rPr>
        <w:t xml:space="preserve"> t</w:t>
      </w:r>
      <w:r w:rsidRPr="00D550FA">
        <w:rPr>
          <w:rFonts w:ascii="Bookman Old Style" w:hAnsi="Bookman Old Style"/>
          <w:sz w:val="22"/>
          <w:szCs w:val="22"/>
        </w:rPr>
        <w:t>ariff</w:t>
      </w:r>
      <w:r w:rsidR="005F59F8">
        <w:rPr>
          <w:rFonts w:ascii="Bookman Old Style" w:hAnsi="Bookman Old Style"/>
          <w:sz w:val="22"/>
          <w:szCs w:val="22"/>
        </w:rPr>
        <w:t>s</w:t>
      </w:r>
      <w:r w:rsidRPr="00D550FA">
        <w:rPr>
          <w:rFonts w:ascii="Bookman Old Style" w:hAnsi="Bookman Old Style"/>
          <w:sz w:val="22"/>
          <w:szCs w:val="22"/>
        </w:rPr>
        <w:t xml:space="preserve"> as filed with the PUC, or as specified in General Order No. 7 of the PUC’s Standards for Electric Utility Service in the State of </w:t>
      </w:r>
      <w:proofErr w:type="spellStart"/>
      <w:r w:rsidRPr="00D550FA">
        <w:rPr>
          <w:rFonts w:ascii="Bookman Old Style" w:hAnsi="Bookman Old Style"/>
          <w:sz w:val="22"/>
          <w:szCs w:val="22"/>
        </w:rPr>
        <w:t>Hawai</w:t>
      </w:r>
      <w:r w:rsidRPr="00D550FA">
        <w:rPr>
          <w:rFonts w:cs="Times New Roman"/>
          <w:sz w:val="22"/>
          <w:szCs w:val="22"/>
        </w:rPr>
        <w:t>ʽ</w:t>
      </w:r>
      <w:r w:rsidRPr="00D550FA">
        <w:rPr>
          <w:rFonts w:ascii="Bookman Old Style" w:hAnsi="Bookman Old Style"/>
          <w:sz w:val="22"/>
          <w:szCs w:val="22"/>
        </w:rPr>
        <w:t>i</w:t>
      </w:r>
      <w:proofErr w:type="spellEnd"/>
      <w:r w:rsidRPr="00D550FA">
        <w:rPr>
          <w:rFonts w:ascii="Bookman Old Style" w:hAnsi="Bookman Old Style"/>
          <w:sz w:val="22"/>
          <w:szCs w:val="22"/>
        </w:rPr>
        <w:t>, as either may be amended from time to time.</w:t>
      </w:r>
    </w:p>
    <w:p w14:paraId="5F35CBCD" w14:textId="77777777" w:rsidR="000A2587" w:rsidRPr="004F1A87" w:rsidRDefault="00E42E2D" w:rsidP="003E15D1">
      <w:pPr>
        <w:pStyle w:val="BodyText"/>
        <w:numPr>
          <w:ilvl w:val="1"/>
          <w:numId w:val="7"/>
        </w:numPr>
        <w:tabs>
          <w:tab w:val="left" w:pos="0"/>
          <w:tab w:val="left" w:pos="1440"/>
        </w:tabs>
        <w:spacing w:after="240"/>
        <w:ind w:left="0" w:firstLine="0"/>
        <w:rPr>
          <w:rFonts w:ascii="Bookman Old Style" w:hAnsi="Bookman Old Style" w:cs="Times New Roman"/>
          <w:sz w:val="28"/>
          <w:szCs w:val="28"/>
        </w:rPr>
      </w:pPr>
      <w:r w:rsidRPr="004F1A87">
        <w:rPr>
          <w:rFonts w:ascii="Bookman Old Style" w:hAnsi="Bookman Old Style" w:cs="Times New Roman"/>
          <w:b/>
          <w:sz w:val="28"/>
          <w:szCs w:val="28"/>
        </w:rPr>
        <w:t>Further Assurances.</w:t>
      </w:r>
      <w:r w:rsidRPr="004F1A87">
        <w:rPr>
          <w:rFonts w:ascii="Bookman Old Style" w:hAnsi="Bookman Old Style" w:cs="Times New Roman"/>
          <w:sz w:val="28"/>
          <w:szCs w:val="28"/>
        </w:rPr>
        <w:t xml:space="preserve">  </w:t>
      </w:r>
    </w:p>
    <w:p w14:paraId="2193027D" w14:textId="7F00DD46" w:rsidR="00E42E2D" w:rsidRPr="00D550FA" w:rsidRDefault="00E42E2D" w:rsidP="000A2587">
      <w:pPr>
        <w:pStyle w:val="BodyText"/>
        <w:tabs>
          <w:tab w:val="left" w:pos="0"/>
        </w:tabs>
        <w:spacing w:after="240"/>
        <w:ind w:left="0"/>
        <w:rPr>
          <w:rFonts w:ascii="Bookman Old Style" w:hAnsi="Bookman Old Style" w:cs="Times New Roman"/>
          <w:sz w:val="22"/>
          <w:szCs w:val="22"/>
        </w:rPr>
      </w:pPr>
      <w:r w:rsidRPr="00D550FA">
        <w:rPr>
          <w:rFonts w:ascii="Bookman Old Style" w:hAnsi="Bookman Old Style" w:cs="Times New Roman"/>
          <w:sz w:val="22"/>
          <w:szCs w:val="22"/>
        </w:rPr>
        <w:t>If either Party determines in its reasonable discretion that any further instruments, assurances or other things are necessary or desirable to carry out the terms of this Agreement, the other Party will execute and deliver all such instruments and assurances and do all things reasonably necessary or desirable to carry out the terms of this Agreement.</w:t>
      </w:r>
    </w:p>
    <w:p w14:paraId="608BA686" w14:textId="77777777" w:rsidR="000A2587" w:rsidRPr="004F1A87" w:rsidRDefault="00D029FF" w:rsidP="003E15D1">
      <w:pPr>
        <w:pStyle w:val="BodyText"/>
        <w:keepN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Electronic Signatures and Counterparts.</w:t>
      </w:r>
      <w:r w:rsidRPr="004F1A87">
        <w:rPr>
          <w:rFonts w:ascii="Bookman Old Style" w:hAnsi="Bookman Old Style"/>
          <w:sz w:val="28"/>
          <w:szCs w:val="28"/>
        </w:rPr>
        <w:t xml:space="preserve">  </w:t>
      </w:r>
    </w:p>
    <w:p w14:paraId="04DCA6BC" w14:textId="018CC89F" w:rsidR="00E42E2D" w:rsidRPr="00D550FA" w:rsidRDefault="00D029FF" w:rsidP="00F2247D">
      <w:pPr>
        <w:pStyle w:val="BodyText"/>
        <w:keepNext/>
        <w:widowControl/>
        <w:tabs>
          <w:tab w:val="left" w:pos="0"/>
        </w:tabs>
        <w:spacing w:after="240"/>
        <w:ind w:left="0"/>
        <w:rPr>
          <w:rFonts w:ascii="Bookman Old Style" w:hAnsi="Bookman Old Style"/>
          <w:sz w:val="22"/>
          <w:szCs w:val="22"/>
        </w:rPr>
      </w:pPr>
      <w:r w:rsidRPr="00D550FA">
        <w:rPr>
          <w:rFonts w:ascii="Bookman Old Style" w:hAnsi="Bookman Old Style"/>
          <w:sz w:val="22"/>
          <w:szCs w:val="22"/>
        </w:rPr>
        <w:t>This Agreement and any subsequent writings, including amendments, may be executed and delivered by exchange of executed copies via E-mail or other acceptable electronic means, and in electronic formats such as Adobe PDF or other formats mutually agreeable between the parties which preserve the final terms of this Agreement or such writing.  A party</w:t>
      </w:r>
      <w:r w:rsidR="005F59F8">
        <w:rPr>
          <w:rFonts w:ascii="Bookman Old Style" w:hAnsi="Bookman Old Style"/>
          <w:sz w:val="22"/>
          <w:szCs w:val="22"/>
        </w:rPr>
        <w:t>’</w:t>
      </w:r>
      <w:r w:rsidRPr="00D550FA">
        <w:rPr>
          <w:rFonts w:ascii="Bookman Old Style" w:hAnsi="Bookman Old Style"/>
          <w:sz w:val="22"/>
          <w:szCs w:val="22"/>
        </w:rPr>
        <w:t xml:space="preserve">s signature transmitted by facsimile, E-mail, or other acceptable electronic means shall be considered an “original” signature which is </w:t>
      </w:r>
      <w:r w:rsidRPr="00D550FA">
        <w:rPr>
          <w:rFonts w:ascii="Bookman Old Style" w:hAnsi="Bookman Old Style"/>
          <w:sz w:val="22"/>
          <w:szCs w:val="22"/>
        </w:rPr>
        <w:lastRenderedPageBreak/>
        <w:t xml:space="preserve">binding and effective for all purposes of this Agreement.  This Agreement may be executed in counterparts, each of which shall be deemed an original, and all of which shall together constitute one and the same instrument binding all Parties notwithstanding that all of the Parties are not signatories to the same counterparts.  For all purposes, duplicate unexecuted and unacknowledged pages of the counterparts may be </w:t>
      </w:r>
      <w:proofErr w:type="gramStart"/>
      <w:r w:rsidRPr="00D550FA">
        <w:rPr>
          <w:rFonts w:ascii="Bookman Old Style" w:hAnsi="Bookman Old Style"/>
          <w:sz w:val="22"/>
          <w:szCs w:val="22"/>
        </w:rPr>
        <w:t>discarded</w:t>
      </w:r>
      <w:proofErr w:type="gramEnd"/>
      <w:r w:rsidRPr="00D550FA">
        <w:rPr>
          <w:rFonts w:ascii="Bookman Old Style" w:hAnsi="Bookman Old Style"/>
          <w:sz w:val="22"/>
          <w:szCs w:val="22"/>
        </w:rPr>
        <w:t xml:space="preserve"> and the remaining pages assembled as one document.</w:t>
      </w:r>
    </w:p>
    <w:p w14:paraId="0541F61A" w14:textId="77777777" w:rsidR="005E2200" w:rsidRPr="004F1A87" w:rsidRDefault="00D029FF"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Severability.</w:t>
      </w:r>
      <w:r w:rsidRPr="004F1A87">
        <w:rPr>
          <w:rFonts w:ascii="Bookman Old Style" w:hAnsi="Bookman Old Style"/>
          <w:sz w:val="28"/>
          <w:szCs w:val="28"/>
        </w:rPr>
        <w:t xml:space="preserve">  </w:t>
      </w:r>
    </w:p>
    <w:p w14:paraId="0376D13A" w14:textId="252B32A0" w:rsidR="00E42E2D" w:rsidRPr="00D550FA" w:rsidRDefault="00D029FF" w:rsidP="005E2200">
      <w:pPr>
        <w:pStyle w:val="BodyText"/>
        <w:tabs>
          <w:tab w:val="left" w:pos="0"/>
          <w:tab w:val="left" w:pos="900"/>
        </w:tabs>
        <w:spacing w:after="240"/>
        <w:ind w:left="0"/>
        <w:rPr>
          <w:rFonts w:ascii="Bookman Old Style" w:hAnsi="Bookman Old Style"/>
          <w:sz w:val="22"/>
          <w:szCs w:val="22"/>
        </w:rPr>
      </w:pPr>
      <w:r w:rsidRPr="00D550FA">
        <w:rPr>
          <w:rFonts w:ascii="Bookman Old Style" w:hAnsi="Bookman Old Style"/>
          <w:sz w:val="22"/>
          <w:szCs w:val="22"/>
        </w:rPr>
        <w:t>If any term or provision of this Agreement, or the application thereof to any person, entity or circumstances is to any extent invalid or unenforceable, the remainder of this Agreement, or the application of such term or provision to persons, entities or circumstances other than those as to which it is invalid or unenforceable, shall not be affected thereby, and each term and provision of this Agreement shall be valid and enforceable to the fullest extent permitted by law, and the Parties will take all commercially reasonable steps, including modification of the Agreement, to preserve the economic “benefit of the bargain” to both Parties notwithstanding any such aforesaid invalidity or unenforceability.</w:t>
      </w:r>
    </w:p>
    <w:p w14:paraId="428BE04A" w14:textId="77777777" w:rsidR="005E2200" w:rsidRPr="004F1A87" w:rsidRDefault="00D029FF"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Settlement of Disputes.</w:t>
      </w:r>
      <w:r w:rsidRPr="004F1A87">
        <w:rPr>
          <w:rFonts w:ascii="Bookman Old Style" w:hAnsi="Bookman Old Style"/>
          <w:sz w:val="28"/>
          <w:szCs w:val="28"/>
        </w:rPr>
        <w:t xml:space="preserve">  </w:t>
      </w:r>
    </w:p>
    <w:p w14:paraId="7E75D81B" w14:textId="64FC6E9F" w:rsidR="00E42E2D" w:rsidRPr="00D550FA" w:rsidRDefault="00D029FF" w:rsidP="005E2200">
      <w:pPr>
        <w:pStyle w:val="BodyText"/>
        <w:tabs>
          <w:tab w:val="left" w:pos="0"/>
          <w:tab w:val="left" w:pos="900"/>
        </w:tabs>
        <w:spacing w:after="240"/>
        <w:ind w:left="0"/>
        <w:rPr>
          <w:rFonts w:ascii="Bookman Old Style" w:hAnsi="Bookman Old Style"/>
          <w:sz w:val="22"/>
          <w:szCs w:val="22"/>
        </w:rPr>
      </w:pPr>
      <w:r w:rsidRPr="00D550FA">
        <w:rPr>
          <w:rFonts w:ascii="Bookman Old Style" w:hAnsi="Bookman Old Style"/>
          <w:sz w:val="22"/>
          <w:szCs w:val="22"/>
        </w:rPr>
        <w:t xml:space="preserve">Except as otherwise expressly provided, any dispute or difference arising out of this Agreement or concerning the performance or the non-performance by either Party of its obligations under this Agreement shall be determined in accordance with the dispute resolution procedures set forth in </w:t>
      </w:r>
      <w:r w:rsidRPr="00D550FA">
        <w:rPr>
          <w:rFonts w:ascii="Bookman Old Style" w:hAnsi="Bookman Old Style"/>
          <w:b/>
          <w:sz w:val="22"/>
          <w:szCs w:val="22"/>
        </w:rPr>
        <w:t>Article 2</w:t>
      </w:r>
      <w:r w:rsidR="00DB0E2F">
        <w:rPr>
          <w:rFonts w:ascii="Bookman Old Style" w:hAnsi="Bookman Old Style"/>
          <w:b/>
          <w:sz w:val="22"/>
          <w:szCs w:val="22"/>
        </w:rPr>
        <w:t>6</w:t>
      </w:r>
      <w:r w:rsidRPr="00D550FA">
        <w:rPr>
          <w:rFonts w:ascii="Bookman Old Style" w:hAnsi="Bookman Old Style"/>
          <w:sz w:val="22"/>
          <w:szCs w:val="22"/>
        </w:rPr>
        <w:t xml:space="preserve"> (Dispute Resolution) of this Agreement.</w:t>
      </w:r>
    </w:p>
    <w:p w14:paraId="22CAB09C" w14:textId="77777777" w:rsidR="005E2200" w:rsidRPr="004F1A87" w:rsidRDefault="00254F57"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Proprietary Rights.</w:t>
      </w:r>
      <w:r w:rsidRPr="004F1A87">
        <w:rPr>
          <w:rFonts w:ascii="Bookman Old Style" w:hAnsi="Bookman Old Style"/>
          <w:sz w:val="28"/>
          <w:szCs w:val="28"/>
        </w:rPr>
        <w:t xml:space="preserve">  </w:t>
      </w:r>
    </w:p>
    <w:p w14:paraId="33317070" w14:textId="375CD741" w:rsidR="00E42E2D" w:rsidRPr="00D550FA" w:rsidRDefault="00254F57" w:rsidP="005E2200">
      <w:pPr>
        <w:pStyle w:val="BodyText"/>
        <w:widowControl/>
        <w:tabs>
          <w:tab w:val="left" w:pos="0"/>
          <w:tab w:val="left" w:pos="900"/>
        </w:tabs>
        <w:spacing w:after="240"/>
        <w:ind w:left="0"/>
        <w:rPr>
          <w:rFonts w:ascii="Bookman Old Style" w:hAnsi="Bookman Old Style"/>
          <w:sz w:val="22"/>
          <w:szCs w:val="22"/>
        </w:rPr>
      </w:pPr>
      <w:r w:rsidRPr="00D550FA">
        <w:rPr>
          <w:rFonts w:ascii="Bookman Old Style" w:hAnsi="Bookman Old Style"/>
          <w:sz w:val="22"/>
          <w:szCs w:val="22"/>
        </w:rPr>
        <w:t xml:space="preserve">Seller agrees that in fulfilling its responsibilities under this Agreement, it will not use any process, program, design, </w:t>
      </w:r>
      <w:proofErr w:type="gramStart"/>
      <w:r w:rsidRPr="00D550FA">
        <w:rPr>
          <w:rFonts w:ascii="Bookman Old Style" w:hAnsi="Bookman Old Style"/>
          <w:sz w:val="22"/>
          <w:szCs w:val="22"/>
        </w:rPr>
        <w:t>device</w:t>
      </w:r>
      <w:proofErr w:type="gramEnd"/>
      <w:r w:rsidRPr="00D550FA">
        <w:rPr>
          <w:rFonts w:ascii="Bookman Old Style" w:hAnsi="Bookman Old Style"/>
          <w:sz w:val="22"/>
          <w:szCs w:val="22"/>
        </w:rPr>
        <w:t xml:space="preserve"> or material that infringes on any United States patent, tradema</w:t>
      </w:r>
      <w:r w:rsidR="00392B81" w:rsidRPr="00D550FA">
        <w:rPr>
          <w:rFonts w:ascii="Bookman Old Style" w:hAnsi="Bookman Old Style"/>
          <w:sz w:val="22"/>
          <w:szCs w:val="22"/>
        </w:rPr>
        <w:t>rk, copyright or trade secret (“</w:t>
      </w:r>
      <w:r w:rsidRPr="00D550FA">
        <w:rPr>
          <w:rFonts w:ascii="Bookman Old Style" w:hAnsi="Bookman Old Style"/>
          <w:b/>
          <w:sz w:val="22"/>
          <w:szCs w:val="22"/>
        </w:rPr>
        <w:t>Proprietary Rights</w:t>
      </w:r>
      <w:r w:rsidR="00392B81" w:rsidRPr="00D550FA">
        <w:rPr>
          <w:rFonts w:ascii="Bookman Old Style" w:hAnsi="Bookman Old Style"/>
          <w:sz w:val="22"/>
          <w:szCs w:val="22"/>
        </w:rPr>
        <w:t>”</w:t>
      </w:r>
      <w:r w:rsidRPr="00D550FA">
        <w:rPr>
          <w:rFonts w:ascii="Bookman Old Style" w:hAnsi="Bookman Old Style"/>
          <w:sz w:val="22"/>
          <w:szCs w:val="22"/>
        </w:rPr>
        <w:t xml:space="preserve">).  Seller agrees to indemnify, defend and hold harmless the Indemnified Company Party from and against all losses, damages, claims, fees and costs, including but not </w:t>
      </w:r>
      <w:r w:rsidR="00392B81" w:rsidRPr="00D550FA">
        <w:rPr>
          <w:rFonts w:ascii="Bookman Old Style" w:hAnsi="Bookman Old Style"/>
          <w:sz w:val="22"/>
          <w:szCs w:val="22"/>
        </w:rPr>
        <w:t>limited to reasonable attorneys’</w:t>
      </w:r>
      <w:r w:rsidRPr="00D550FA">
        <w:rPr>
          <w:rFonts w:ascii="Bookman Old Style" w:hAnsi="Bookman Old Style"/>
          <w:sz w:val="22"/>
          <w:szCs w:val="22"/>
        </w:rPr>
        <w:t xml:space="preserve"> fees and costs, arising from or incidental to any suit or proceeding brought against the Indemnified Company Party for infringement of</w:t>
      </w:r>
      <w:r w:rsidR="00C369BF">
        <w:rPr>
          <w:rFonts w:ascii="Bookman Old Style" w:hAnsi="Bookman Old Style"/>
          <w:sz w:val="22"/>
          <w:szCs w:val="22"/>
        </w:rPr>
        <w:t xml:space="preserve"> t</w:t>
      </w:r>
      <w:r w:rsidRPr="00D550FA">
        <w:rPr>
          <w:rFonts w:ascii="Bookman Old Style" w:hAnsi="Bookman Old Style"/>
          <w:sz w:val="22"/>
          <w:szCs w:val="22"/>
        </w:rPr>
        <w:t>hird</w:t>
      </w:r>
      <w:r w:rsidR="00C369BF">
        <w:rPr>
          <w:rFonts w:ascii="Bookman Old Style" w:hAnsi="Bookman Old Style"/>
          <w:sz w:val="22"/>
          <w:szCs w:val="22"/>
        </w:rPr>
        <w:t>-party</w:t>
      </w:r>
      <w:r w:rsidRPr="00D550FA">
        <w:rPr>
          <w:rFonts w:ascii="Bookman Old Style" w:hAnsi="Bookman Old Style"/>
          <w:sz w:val="22"/>
          <w:szCs w:val="22"/>
        </w:rPr>
        <w:t xml:space="preserve"> Proprietary Rights arising </w:t>
      </w:r>
      <w:r w:rsidR="00392B81" w:rsidRPr="00D550FA">
        <w:rPr>
          <w:rFonts w:ascii="Bookman Old Style" w:hAnsi="Bookman Old Style"/>
          <w:sz w:val="22"/>
          <w:szCs w:val="22"/>
        </w:rPr>
        <w:t>out of Seller’</w:t>
      </w:r>
      <w:r w:rsidRPr="00D550FA">
        <w:rPr>
          <w:rFonts w:ascii="Bookman Old Style" w:hAnsi="Bookman Old Style"/>
          <w:sz w:val="22"/>
          <w:szCs w:val="22"/>
        </w:rPr>
        <w:t>s performance under this Agreement, including but not limited to patent infringement due to the use of technical features of the Facility to meet the Performance Standards specified in the Agreement.</w:t>
      </w:r>
    </w:p>
    <w:p w14:paraId="176DB527" w14:textId="77777777" w:rsidR="005E2200" w:rsidRPr="004F1A87" w:rsidRDefault="00392B81"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Negotiated Terms.</w:t>
      </w:r>
      <w:r w:rsidRPr="004F1A87">
        <w:rPr>
          <w:rFonts w:ascii="Bookman Old Style" w:hAnsi="Bookman Old Style"/>
          <w:sz w:val="28"/>
          <w:szCs w:val="28"/>
        </w:rPr>
        <w:t xml:space="preserve">  </w:t>
      </w:r>
    </w:p>
    <w:p w14:paraId="195B5A48" w14:textId="54E6057F" w:rsidR="00E42E2D" w:rsidRPr="00D550FA" w:rsidRDefault="00392B81" w:rsidP="005E2200">
      <w:pPr>
        <w:pStyle w:val="BodyText"/>
        <w:tabs>
          <w:tab w:val="left" w:pos="0"/>
          <w:tab w:val="left" w:pos="900"/>
        </w:tabs>
        <w:spacing w:after="240"/>
        <w:ind w:left="0"/>
        <w:rPr>
          <w:rFonts w:ascii="Bookman Old Style" w:hAnsi="Bookman Old Style"/>
          <w:sz w:val="22"/>
          <w:szCs w:val="22"/>
        </w:rPr>
      </w:pPr>
      <w:r w:rsidRPr="00D550FA">
        <w:rPr>
          <w:rFonts w:ascii="Bookman Old Style" w:hAnsi="Bookman Old Style"/>
          <w:sz w:val="22"/>
          <w:szCs w:val="22"/>
        </w:rPr>
        <w:t>The Parties agree that the terms and conditions of this Agreement are the result of negotiations between the Parties and that this Agreement shall not be construed in favor of or against any Party by reason of the extent to which any Party or its professional advisors participated in the preparation of this Agreement.</w:t>
      </w:r>
    </w:p>
    <w:p w14:paraId="2098A3FF" w14:textId="77777777" w:rsidR="005E2200" w:rsidRPr="004F1A87" w:rsidRDefault="00392B81" w:rsidP="00EF0F8E">
      <w:pPr>
        <w:pStyle w:val="BodyText"/>
        <w:keepN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lastRenderedPageBreak/>
        <w:t>Computation of Time.</w:t>
      </w:r>
      <w:r w:rsidRPr="004F1A87">
        <w:rPr>
          <w:rFonts w:ascii="Bookman Old Style" w:hAnsi="Bookman Old Style"/>
          <w:sz w:val="28"/>
          <w:szCs w:val="28"/>
        </w:rPr>
        <w:t xml:space="preserve">  </w:t>
      </w:r>
    </w:p>
    <w:p w14:paraId="72722879" w14:textId="41FCF206" w:rsidR="00E42E2D" w:rsidRPr="00D550FA" w:rsidRDefault="00392B81" w:rsidP="00EF0F8E">
      <w:pPr>
        <w:pStyle w:val="BodyText"/>
        <w:keepNext/>
        <w:widowControl/>
        <w:tabs>
          <w:tab w:val="left" w:pos="0"/>
          <w:tab w:val="left" w:pos="900"/>
        </w:tabs>
        <w:spacing w:after="240"/>
        <w:ind w:left="0"/>
        <w:rPr>
          <w:rFonts w:ascii="Bookman Old Style" w:hAnsi="Bookman Old Style"/>
          <w:sz w:val="22"/>
          <w:szCs w:val="22"/>
        </w:rPr>
      </w:pPr>
      <w:r w:rsidRPr="00D550FA">
        <w:rPr>
          <w:rFonts w:ascii="Bookman Old Style" w:hAnsi="Bookman Old Style"/>
          <w:sz w:val="22"/>
          <w:szCs w:val="22"/>
        </w:rPr>
        <w:t xml:space="preserve">In computing any period of time prescribed or allowed under this Agreement, the </w:t>
      </w:r>
      <w:r w:rsidR="00300F63">
        <w:rPr>
          <w:rFonts w:ascii="Bookman Old Style" w:hAnsi="Bookman Old Style"/>
          <w:sz w:val="22"/>
          <w:szCs w:val="22"/>
        </w:rPr>
        <w:t>D</w:t>
      </w:r>
      <w:r w:rsidRPr="00D550FA">
        <w:rPr>
          <w:rFonts w:ascii="Bookman Old Style" w:hAnsi="Bookman Old Style"/>
          <w:sz w:val="22"/>
          <w:szCs w:val="22"/>
        </w:rPr>
        <w:t xml:space="preserve">ay of the act, </w:t>
      </w:r>
      <w:proofErr w:type="gramStart"/>
      <w:r w:rsidRPr="00D550FA">
        <w:rPr>
          <w:rFonts w:ascii="Bookman Old Style" w:hAnsi="Bookman Old Style"/>
          <w:sz w:val="22"/>
          <w:szCs w:val="22"/>
        </w:rPr>
        <w:t>event</w:t>
      </w:r>
      <w:proofErr w:type="gramEnd"/>
      <w:r w:rsidRPr="00D550FA">
        <w:rPr>
          <w:rFonts w:ascii="Bookman Old Style" w:hAnsi="Bookman Old Style"/>
          <w:sz w:val="22"/>
          <w:szCs w:val="22"/>
        </w:rPr>
        <w:t xml:space="preserve"> or default from which the designated period of time begins to run shall not be included.  If the last </w:t>
      </w:r>
      <w:r w:rsidR="00300F63">
        <w:rPr>
          <w:rFonts w:ascii="Bookman Old Style" w:hAnsi="Bookman Old Style"/>
          <w:sz w:val="22"/>
          <w:szCs w:val="22"/>
        </w:rPr>
        <w:t>D</w:t>
      </w:r>
      <w:r w:rsidRPr="00D550FA">
        <w:rPr>
          <w:rFonts w:ascii="Bookman Old Style" w:hAnsi="Bookman Old Style"/>
          <w:sz w:val="22"/>
          <w:szCs w:val="22"/>
        </w:rPr>
        <w:t xml:space="preserve">ay of the period so computed is not a Business Day, then the period shall run until the end of the next </w:t>
      </w:r>
      <w:r w:rsidR="00300F63">
        <w:rPr>
          <w:rFonts w:ascii="Bookman Old Style" w:hAnsi="Bookman Old Style"/>
          <w:sz w:val="22"/>
          <w:szCs w:val="22"/>
        </w:rPr>
        <w:t>D</w:t>
      </w:r>
      <w:r w:rsidRPr="00D550FA">
        <w:rPr>
          <w:rFonts w:ascii="Bookman Old Style" w:hAnsi="Bookman Old Style"/>
          <w:sz w:val="22"/>
          <w:szCs w:val="22"/>
        </w:rPr>
        <w:t>ay which is a Business Day.</w:t>
      </w:r>
    </w:p>
    <w:p w14:paraId="6995E09F" w14:textId="05D4A9FA" w:rsidR="000103FC" w:rsidRPr="000103FC" w:rsidRDefault="00035FBC" w:rsidP="003E15D1">
      <w:pPr>
        <w:pStyle w:val="BodyText"/>
        <w:widowControl/>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Community Outreach Plan.</w:t>
      </w:r>
    </w:p>
    <w:p w14:paraId="4487AE87" w14:textId="181254CC" w:rsidR="00801F3E" w:rsidRDefault="00801F3E" w:rsidP="000E120A">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sidRPr="000E120A">
        <w:rPr>
          <w:rFonts w:ascii="Bookman Old Style" w:hAnsi="Bookman Old Style"/>
          <w:sz w:val="22"/>
          <w:szCs w:val="22"/>
        </w:rPr>
        <w:t xml:space="preserve">The Parties acknowledge and agree that Company </w:t>
      </w:r>
      <w:r>
        <w:rPr>
          <w:rFonts w:ascii="Bookman Old Style" w:hAnsi="Bookman Old Style"/>
          <w:sz w:val="22"/>
          <w:szCs w:val="22"/>
        </w:rPr>
        <w:t>will manage community outreach and engagement efforts for the Company’s overall Microgrid project, including</w:t>
      </w:r>
      <w:r w:rsidRPr="000E120A">
        <w:rPr>
          <w:rFonts w:ascii="Bookman Old Style" w:hAnsi="Bookman Old Style"/>
          <w:sz w:val="22"/>
          <w:szCs w:val="22"/>
        </w:rPr>
        <w:t xml:space="preserve"> informing neighboring communities and stakeholders to gain their support for the</w:t>
      </w:r>
      <w:r>
        <w:rPr>
          <w:rFonts w:ascii="Bookman Old Style" w:hAnsi="Bookman Old Style"/>
          <w:sz w:val="22"/>
          <w:szCs w:val="22"/>
        </w:rPr>
        <w:t xml:space="preserve"> same</w:t>
      </w:r>
      <w:r w:rsidRPr="000E120A">
        <w:rPr>
          <w:rFonts w:ascii="Bookman Old Style" w:hAnsi="Bookman Old Style"/>
          <w:sz w:val="22"/>
          <w:szCs w:val="22"/>
        </w:rPr>
        <w:t xml:space="preserve">.  Notwithstanding the foregoing, </w:t>
      </w:r>
      <w:r w:rsidRPr="002658C6">
        <w:rPr>
          <w:rFonts w:ascii="Bookman Old Style" w:hAnsi="Bookman Old Style"/>
          <w:sz w:val="22"/>
          <w:szCs w:val="22"/>
        </w:rPr>
        <w:t xml:space="preserve">Seller shall </w:t>
      </w:r>
      <w:r>
        <w:rPr>
          <w:rFonts w:ascii="Bookman Old Style" w:hAnsi="Bookman Old Style"/>
          <w:sz w:val="22"/>
          <w:szCs w:val="22"/>
        </w:rPr>
        <w:t xml:space="preserve">fully cooperate and assist Company with such community outreach efforts.  This includes participating in all public meetings at which the Company requests Seller’s attendance (e.g., large community meetings, roundtable discussions, one-on-one meetings, etc.), , and otherwise supporting </w:t>
      </w:r>
      <w:r w:rsidR="0026086E">
        <w:rPr>
          <w:rFonts w:ascii="Bookman Old Style" w:hAnsi="Bookman Old Style"/>
          <w:sz w:val="22"/>
          <w:szCs w:val="22"/>
        </w:rPr>
        <w:t>Company’s community</w:t>
      </w:r>
      <w:r>
        <w:rPr>
          <w:rFonts w:ascii="Bookman Old Style" w:hAnsi="Bookman Old Style"/>
          <w:sz w:val="22"/>
          <w:szCs w:val="22"/>
        </w:rPr>
        <w:t xml:space="preserve"> outreach and engagement efforts</w:t>
      </w:r>
      <w:r w:rsidRPr="002658C6">
        <w:rPr>
          <w:rFonts w:ascii="Bookman Old Style" w:hAnsi="Bookman Old Style"/>
          <w:sz w:val="22"/>
          <w:szCs w:val="22"/>
        </w:rPr>
        <w:t>,</w:t>
      </w:r>
      <w:r>
        <w:rPr>
          <w:rFonts w:ascii="Bookman Old Style" w:hAnsi="Bookman Old Style"/>
          <w:sz w:val="22"/>
          <w:szCs w:val="22"/>
        </w:rPr>
        <w:t xml:space="preserve"> as reasonably requested by Company.  </w:t>
      </w:r>
      <w:r w:rsidR="0026086E">
        <w:rPr>
          <w:rFonts w:ascii="Bookman Old Style" w:hAnsi="Bookman Old Style"/>
          <w:sz w:val="22"/>
          <w:szCs w:val="22"/>
        </w:rPr>
        <w:t xml:space="preserve">listening to community concerns and thoughtfully considering any actions or solutions to mitigate issues as needed </w:t>
      </w:r>
      <w:r>
        <w:rPr>
          <w:rFonts w:ascii="Bookman Old Style" w:hAnsi="Bookman Old Style"/>
          <w:sz w:val="22"/>
          <w:szCs w:val="22"/>
        </w:rPr>
        <w:t>Seller shall also promptly respond to and address any community or stakeholder questions/concerns related to the Facility.</w:t>
      </w:r>
    </w:p>
    <w:p w14:paraId="13AA6B60" w14:textId="2288A5F0" w:rsidR="00801F3E" w:rsidRDefault="0026086E" w:rsidP="000E120A">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sidRPr="002658C6">
        <w:rPr>
          <w:rFonts w:ascii="Bookman Old Style" w:hAnsi="Bookman Old Style"/>
          <w:sz w:val="22"/>
          <w:szCs w:val="22"/>
        </w:rPr>
        <w:t xml:space="preserve">Seller shall </w:t>
      </w:r>
      <w:r>
        <w:rPr>
          <w:rFonts w:ascii="Bookman Old Style" w:hAnsi="Bookman Old Style"/>
          <w:sz w:val="22"/>
          <w:szCs w:val="22"/>
        </w:rPr>
        <w:t xml:space="preserve">also fully cooperate and assist Company with Company’s cultural resource outreach efforts.  This includes complying with any requirements established by Company or its cultural resource impact plan </w:t>
      </w:r>
      <w:r w:rsidRPr="000103FC">
        <w:rPr>
          <w:rFonts w:ascii="Bookman Old Style" w:hAnsi="Bookman Old Style"/>
          <w:sz w:val="22"/>
          <w:szCs w:val="22"/>
        </w:rPr>
        <w:t xml:space="preserve">to </w:t>
      </w:r>
      <w:r>
        <w:rPr>
          <w:rFonts w:ascii="Bookman Old Style" w:hAnsi="Bookman Old Style"/>
          <w:sz w:val="22"/>
          <w:szCs w:val="22"/>
        </w:rPr>
        <w:t>take into account</w:t>
      </w:r>
      <w:r w:rsidRPr="000103FC">
        <w:rPr>
          <w:rFonts w:ascii="Bookman Old Style" w:hAnsi="Bookman Old Style"/>
          <w:sz w:val="22"/>
          <w:szCs w:val="22"/>
        </w:rPr>
        <w:t xml:space="preserve"> the </w:t>
      </w:r>
      <w:r>
        <w:rPr>
          <w:rFonts w:ascii="Bookman Old Style" w:hAnsi="Bookman Old Style"/>
          <w:sz w:val="22"/>
          <w:szCs w:val="22"/>
        </w:rPr>
        <w:t>Microgrid’s, or the Facility’s,</w:t>
      </w:r>
      <w:r w:rsidRPr="000103FC">
        <w:rPr>
          <w:rFonts w:ascii="Bookman Old Style" w:hAnsi="Bookman Old Style"/>
          <w:sz w:val="22"/>
          <w:szCs w:val="22"/>
        </w:rPr>
        <w:t xml:space="preserve"> potential impacts on</w:t>
      </w:r>
      <w:r>
        <w:rPr>
          <w:rFonts w:ascii="Bookman Old Style" w:hAnsi="Bookman Old Style"/>
          <w:sz w:val="22"/>
          <w:szCs w:val="22"/>
        </w:rPr>
        <w:t xml:space="preserve"> any</w:t>
      </w:r>
      <w:r w:rsidRPr="000103FC">
        <w:rPr>
          <w:rFonts w:ascii="Bookman Old Style" w:hAnsi="Bookman Old Style"/>
          <w:sz w:val="22"/>
          <w:szCs w:val="22"/>
        </w:rPr>
        <w:t xml:space="preserve"> historical and cultural resources</w:t>
      </w:r>
      <w:r>
        <w:rPr>
          <w:rFonts w:ascii="Bookman Old Style" w:hAnsi="Bookman Old Style"/>
          <w:sz w:val="22"/>
          <w:szCs w:val="22"/>
        </w:rPr>
        <w:t xml:space="preserve"> in the area</w:t>
      </w:r>
      <w:r w:rsidRPr="000103FC">
        <w:rPr>
          <w:rFonts w:ascii="Bookman Old Style" w:hAnsi="Bookman Old Style"/>
          <w:sz w:val="22"/>
          <w:szCs w:val="22"/>
        </w:rPr>
        <w:t xml:space="preserve"> </w:t>
      </w:r>
      <w:r>
        <w:rPr>
          <w:rFonts w:ascii="Bookman Old Style" w:hAnsi="Bookman Old Style"/>
          <w:sz w:val="22"/>
          <w:szCs w:val="22"/>
        </w:rPr>
        <w:t>in question</w:t>
      </w:r>
      <w:r w:rsidRPr="000103FC">
        <w:rPr>
          <w:rFonts w:ascii="Bookman Old Style" w:hAnsi="Bookman Old Style"/>
          <w:sz w:val="22"/>
          <w:szCs w:val="22"/>
        </w:rPr>
        <w:t>.</w:t>
      </w:r>
      <w:r>
        <w:rPr>
          <w:rFonts w:ascii="Bookman Old Style" w:hAnsi="Bookman Old Style"/>
          <w:sz w:val="22"/>
          <w:szCs w:val="22"/>
        </w:rPr>
        <w:t xml:space="preserve">  Seller shall be responsible for </w:t>
      </w:r>
      <w:r w:rsidRPr="0026086E">
        <w:rPr>
          <w:rFonts w:ascii="Bookman Old Style" w:hAnsi="Bookman Old Style"/>
          <w:sz w:val="22"/>
          <w:szCs w:val="22"/>
        </w:rPr>
        <w:t xml:space="preserve">obtaining any necessary permits required </w:t>
      </w:r>
      <w:r>
        <w:rPr>
          <w:rFonts w:ascii="Bookman Old Style" w:hAnsi="Bookman Old Style"/>
          <w:sz w:val="22"/>
          <w:szCs w:val="22"/>
        </w:rPr>
        <w:t>by Company consistent with its</w:t>
      </w:r>
      <w:r w:rsidRPr="0026086E">
        <w:rPr>
          <w:rFonts w:ascii="Bookman Old Style" w:hAnsi="Bookman Old Style"/>
          <w:sz w:val="22"/>
          <w:szCs w:val="22"/>
        </w:rPr>
        <w:t xml:space="preserve"> cultural resource</w:t>
      </w:r>
      <w:r>
        <w:rPr>
          <w:rFonts w:ascii="Bookman Old Style" w:hAnsi="Bookman Old Style"/>
          <w:sz w:val="22"/>
          <w:szCs w:val="22"/>
        </w:rPr>
        <w:t xml:space="preserve"> impact</w:t>
      </w:r>
      <w:r w:rsidRPr="0026086E">
        <w:rPr>
          <w:rFonts w:ascii="Bookman Old Style" w:hAnsi="Bookman Old Style"/>
          <w:sz w:val="22"/>
          <w:szCs w:val="22"/>
        </w:rPr>
        <w:t xml:space="preserve"> plan</w:t>
      </w:r>
      <w:r>
        <w:rPr>
          <w:rFonts w:ascii="Bookman Old Style" w:hAnsi="Bookman Old Style"/>
          <w:sz w:val="22"/>
          <w:szCs w:val="22"/>
        </w:rPr>
        <w:t>,</w:t>
      </w:r>
      <w:r w:rsidRPr="0026086E">
        <w:rPr>
          <w:rFonts w:ascii="Bookman Old Style" w:hAnsi="Bookman Old Style"/>
          <w:sz w:val="22"/>
          <w:szCs w:val="22"/>
        </w:rPr>
        <w:t xml:space="preserve"> as instructed by the Company.</w:t>
      </w:r>
    </w:p>
    <w:p w14:paraId="55861792" w14:textId="5FB7EF40" w:rsidR="000103FC" w:rsidRDefault="0026086E" w:rsidP="000E120A">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Pr>
          <w:rFonts w:ascii="Bookman Old Style" w:hAnsi="Bookman Old Style"/>
          <w:sz w:val="22"/>
          <w:szCs w:val="22"/>
        </w:rPr>
        <w:t xml:space="preserve">For the Term of this Agreement, </w:t>
      </w:r>
      <w:r w:rsidR="000103FC" w:rsidRPr="000103FC">
        <w:rPr>
          <w:rFonts w:ascii="Bookman Old Style" w:hAnsi="Bookman Old Style"/>
          <w:sz w:val="22"/>
          <w:szCs w:val="22"/>
        </w:rPr>
        <w:t>Seller agrees to</w:t>
      </w:r>
      <w:r>
        <w:rPr>
          <w:rFonts w:ascii="Bookman Old Style" w:hAnsi="Bookman Old Style"/>
          <w:sz w:val="22"/>
          <w:szCs w:val="22"/>
        </w:rPr>
        <w:t xml:space="preserve"> maintain a publicly available website</w:t>
      </w:r>
      <w:r w:rsidR="000103FC" w:rsidRPr="000103FC">
        <w:rPr>
          <w:rFonts w:ascii="Bookman Old Style" w:hAnsi="Bookman Old Style"/>
          <w:sz w:val="22"/>
          <w:szCs w:val="22"/>
        </w:rPr>
        <w:t xml:space="preserve"> </w:t>
      </w:r>
      <w:r>
        <w:rPr>
          <w:rFonts w:ascii="Bookman Old Style" w:hAnsi="Bookman Old Style"/>
          <w:sz w:val="22"/>
          <w:szCs w:val="22"/>
        </w:rPr>
        <w:t>with links to Company’s Microgrid project website, for purposes of providing</w:t>
      </w:r>
      <w:r w:rsidRPr="000103FC">
        <w:rPr>
          <w:rFonts w:ascii="Bookman Old Style" w:hAnsi="Bookman Old Style"/>
          <w:sz w:val="22"/>
          <w:szCs w:val="22"/>
        </w:rPr>
        <w:t xml:space="preserve"> </w:t>
      </w:r>
      <w:r w:rsidR="000103FC" w:rsidRPr="000103FC">
        <w:rPr>
          <w:rFonts w:ascii="Bookman Old Style" w:hAnsi="Bookman Old Style"/>
          <w:sz w:val="22"/>
          <w:szCs w:val="22"/>
        </w:rPr>
        <w:t xml:space="preserve">neighboring communities and stakeholders </w:t>
      </w:r>
      <w:r>
        <w:rPr>
          <w:rFonts w:ascii="Bookman Old Style" w:hAnsi="Bookman Old Style"/>
          <w:sz w:val="22"/>
          <w:szCs w:val="22"/>
        </w:rPr>
        <w:t xml:space="preserve">access to </w:t>
      </w:r>
      <w:r w:rsidR="000103FC" w:rsidRPr="000103FC">
        <w:rPr>
          <w:rFonts w:ascii="Bookman Old Style" w:hAnsi="Bookman Old Style"/>
          <w:sz w:val="22"/>
          <w:szCs w:val="22"/>
        </w:rPr>
        <w:t>timely information during all phases of the Project</w:t>
      </w:r>
      <w:r>
        <w:rPr>
          <w:rFonts w:ascii="Bookman Old Style" w:hAnsi="Bookman Old Style"/>
          <w:sz w:val="22"/>
          <w:szCs w:val="22"/>
        </w:rPr>
        <w:t>.  Seller’s website shall also include up-to-date information regarding the Facility itself</w:t>
      </w:r>
      <w:r w:rsidR="00602AE9">
        <w:rPr>
          <w:rFonts w:ascii="Bookman Old Style" w:hAnsi="Bookman Old Style"/>
          <w:sz w:val="22"/>
          <w:szCs w:val="22"/>
        </w:rPr>
        <w:t>, consistent with the requirements of the RFP</w:t>
      </w:r>
      <w:r w:rsidR="00D01956">
        <w:rPr>
          <w:rFonts w:ascii="Bookman Old Style" w:hAnsi="Bookman Old Style"/>
          <w:sz w:val="22"/>
          <w:szCs w:val="22"/>
        </w:rPr>
        <w:t>,</w:t>
      </w:r>
      <w:r w:rsidR="000103FC" w:rsidRPr="000103FC">
        <w:rPr>
          <w:rFonts w:ascii="Bookman Old Style" w:hAnsi="Bookman Old Style"/>
          <w:sz w:val="22"/>
          <w:szCs w:val="22"/>
        </w:rPr>
        <w:t xml:space="preserve"> includ</w:t>
      </w:r>
      <w:r w:rsidR="00D01956">
        <w:rPr>
          <w:rFonts w:ascii="Bookman Old Style" w:hAnsi="Bookman Old Style"/>
          <w:sz w:val="22"/>
          <w:szCs w:val="22"/>
        </w:rPr>
        <w:t>ing, but not limited to</w:t>
      </w:r>
      <w:r>
        <w:rPr>
          <w:rFonts w:ascii="Bookman Old Style" w:hAnsi="Bookman Old Style"/>
          <w:sz w:val="22"/>
          <w:szCs w:val="22"/>
        </w:rPr>
        <w:t>,</w:t>
      </w:r>
      <w:r w:rsidR="000103FC" w:rsidRPr="000103FC">
        <w:rPr>
          <w:rFonts w:ascii="Bookman Old Style" w:hAnsi="Bookman Old Style"/>
          <w:sz w:val="22"/>
          <w:szCs w:val="22"/>
        </w:rPr>
        <w:t xml:space="preserve"> </w:t>
      </w:r>
      <w:r>
        <w:rPr>
          <w:rFonts w:ascii="Bookman Old Style" w:hAnsi="Bookman Old Style"/>
          <w:sz w:val="22"/>
          <w:szCs w:val="22"/>
        </w:rPr>
        <w:t>Facility</w:t>
      </w:r>
      <w:r w:rsidRPr="000103FC">
        <w:rPr>
          <w:rFonts w:ascii="Bookman Old Style" w:hAnsi="Bookman Old Style"/>
          <w:sz w:val="22"/>
          <w:szCs w:val="22"/>
        </w:rPr>
        <w:t xml:space="preserve"> </w:t>
      </w:r>
      <w:r w:rsidR="000103FC" w:rsidRPr="000103FC">
        <w:rPr>
          <w:rFonts w:ascii="Bookman Old Style" w:hAnsi="Bookman Old Style"/>
          <w:sz w:val="22"/>
          <w:szCs w:val="22"/>
        </w:rPr>
        <w:t xml:space="preserve">description, </w:t>
      </w:r>
      <w:r>
        <w:rPr>
          <w:rFonts w:ascii="Bookman Old Style" w:hAnsi="Bookman Old Style"/>
          <w:sz w:val="22"/>
          <w:szCs w:val="22"/>
        </w:rPr>
        <w:t>Facility</w:t>
      </w:r>
      <w:r w:rsidRPr="000103FC">
        <w:rPr>
          <w:rFonts w:ascii="Bookman Old Style" w:hAnsi="Bookman Old Style"/>
          <w:sz w:val="22"/>
          <w:szCs w:val="22"/>
        </w:rPr>
        <w:t xml:space="preserve"> </w:t>
      </w:r>
      <w:r w:rsidR="000103FC" w:rsidRPr="000103FC">
        <w:rPr>
          <w:rFonts w:ascii="Bookman Old Style" w:hAnsi="Bookman Old Style"/>
          <w:sz w:val="22"/>
          <w:szCs w:val="22"/>
        </w:rPr>
        <w:t>stakeholders, community concerns</w:t>
      </w:r>
      <w:r>
        <w:rPr>
          <w:rFonts w:ascii="Bookman Old Style" w:hAnsi="Bookman Old Style"/>
          <w:sz w:val="22"/>
          <w:szCs w:val="22"/>
        </w:rPr>
        <w:t xml:space="preserve"> regarding the Facility</w:t>
      </w:r>
      <w:r w:rsidR="000103FC" w:rsidRPr="000103FC">
        <w:rPr>
          <w:rFonts w:ascii="Bookman Old Style" w:hAnsi="Bookman Old Style"/>
          <w:sz w:val="22"/>
          <w:szCs w:val="22"/>
        </w:rPr>
        <w:t xml:space="preserve"> and Seller</w:t>
      </w:r>
      <w:r w:rsidR="000103FC">
        <w:rPr>
          <w:rFonts w:ascii="Bookman Old Style" w:hAnsi="Bookman Old Style"/>
          <w:sz w:val="22"/>
          <w:szCs w:val="22"/>
        </w:rPr>
        <w:t>’</w:t>
      </w:r>
      <w:r w:rsidR="000103FC" w:rsidRPr="000103FC">
        <w:rPr>
          <w:rFonts w:ascii="Bookman Old Style" w:hAnsi="Bookman Old Style"/>
          <w:sz w:val="22"/>
          <w:szCs w:val="22"/>
        </w:rPr>
        <w:t xml:space="preserve">s efforts to address such concerns, </w:t>
      </w:r>
      <w:r>
        <w:rPr>
          <w:rFonts w:ascii="Bookman Old Style" w:hAnsi="Bookman Old Style"/>
          <w:sz w:val="22"/>
          <w:szCs w:val="22"/>
        </w:rPr>
        <w:t>Facility</w:t>
      </w:r>
      <w:r w:rsidRPr="000103FC">
        <w:rPr>
          <w:rFonts w:ascii="Bookman Old Style" w:hAnsi="Bookman Old Style"/>
          <w:sz w:val="22"/>
          <w:szCs w:val="22"/>
        </w:rPr>
        <w:t xml:space="preserve"> </w:t>
      </w:r>
      <w:r w:rsidR="000103FC" w:rsidRPr="000103FC">
        <w:rPr>
          <w:rFonts w:ascii="Bookman Old Style" w:hAnsi="Bookman Old Style"/>
          <w:sz w:val="22"/>
          <w:szCs w:val="22"/>
        </w:rPr>
        <w:t xml:space="preserve">benefits, government approvals, </w:t>
      </w:r>
      <w:r>
        <w:rPr>
          <w:rFonts w:ascii="Bookman Old Style" w:hAnsi="Bookman Old Style"/>
          <w:sz w:val="22"/>
          <w:szCs w:val="22"/>
        </w:rPr>
        <w:t>Facility</w:t>
      </w:r>
      <w:r w:rsidRPr="000103FC">
        <w:rPr>
          <w:rFonts w:ascii="Bookman Old Style" w:hAnsi="Bookman Old Style"/>
          <w:sz w:val="22"/>
          <w:szCs w:val="22"/>
        </w:rPr>
        <w:t xml:space="preserve"> </w:t>
      </w:r>
      <w:r w:rsidR="000103FC" w:rsidRPr="000103FC">
        <w:rPr>
          <w:rFonts w:ascii="Bookman Old Style" w:hAnsi="Bookman Old Style"/>
          <w:sz w:val="22"/>
          <w:szCs w:val="22"/>
        </w:rPr>
        <w:t>schedule, and a</w:t>
      </w:r>
      <w:r w:rsidR="00602AE9">
        <w:rPr>
          <w:rFonts w:ascii="Bookman Old Style" w:hAnsi="Bookman Old Style"/>
          <w:sz w:val="22"/>
          <w:szCs w:val="22"/>
        </w:rPr>
        <w:t>n environmental compliance and permitting plan</w:t>
      </w:r>
      <w:r w:rsidR="000103FC" w:rsidRPr="000103FC">
        <w:rPr>
          <w:rFonts w:ascii="Bookman Old Style" w:hAnsi="Bookman Old Style"/>
          <w:sz w:val="22"/>
          <w:szCs w:val="22"/>
        </w:rPr>
        <w:t>.</w:t>
      </w:r>
    </w:p>
    <w:p w14:paraId="1BF19A72" w14:textId="308F53AF" w:rsidR="000103FC" w:rsidRDefault="000103FC" w:rsidP="000E120A">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sidRPr="000103FC">
        <w:rPr>
          <w:rFonts w:ascii="Bookman Old Style" w:hAnsi="Bookman Old Style"/>
          <w:sz w:val="22"/>
          <w:szCs w:val="22"/>
        </w:rPr>
        <w:t>Seller acknowledges and agrees that</w:t>
      </w:r>
      <w:r w:rsidR="0088247D">
        <w:rPr>
          <w:rFonts w:ascii="Bookman Old Style" w:hAnsi="Bookman Old Style"/>
          <w:sz w:val="22"/>
          <w:szCs w:val="22"/>
        </w:rPr>
        <w:t>,</w:t>
      </w:r>
      <w:r w:rsidRPr="000103FC">
        <w:rPr>
          <w:rFonts w:ascii="Bookman Old Style" w:hAnsi="Bookman Old Style"/>
          <w:sz w:val="22"/>
          <w:szCs w:val="22"/>
        </w:rPr>
        <w:t xml:space="preserve"> subsequent to the PUC Submittal Date and prior to the date when the Parties</w:t>
      </w:r>
      <w:r>
        <w:rPr>
          <w:rFonts w:ascii="Bookman Old Style" w:hAnsi="Bookman Old Style"/>
          <w:sz w:val="22"/>
          <w:szCs w:val="22"/>
        </w:rPr>
        <w:t>’</w:t>
      </w:r>
      <w:r w:rsidRPr="000103FC">
        <w:rPr>
          <w:rFonts w:ascii="Bookman Old Style" w:hAnsi="Bookman Old Style"/>
          <w:sz w:val="22"/>
          <w:szCs w:val="22"/>
        </w:rPr>
        <w:t xml:space="preserve"> statements of position are to be filed in the docketed PUC proceeding for this Project</w:t>
      </w:r>
      <w:r w:rsidR="0088247D">
        <w:rPr>
          <w:rFonts w:ascii="Bookman Old Style" w:hAnsi="Bookman Old Style"/>
          <w:sz w:val="22"/>
          <w:szCs w:val="22"/>
        </w:rPr>
        <w:t>:</w:t>
      </w:r>
      <w:r w:rsidR="0088247D" w:rsidRPr="000103FC">
        <w:rPr>
          <w:rFonts w:ascii="Bookman Old Style" w:hAnsi="Bookman Old Style"/>
          <w:sz w:val="22"/>
          <w:szCs w:val="22"/>
        </w:rPr>
        <w:t xml:space="preserve"> </w:t>
      </w:r>
      <w:r w:rsidR="0026086E">
        <w:rPr>
          <w:rFonts w:ascii="Bookman Old Style" w:hAnsi="Bookman Old Style"/>
          <w:sz w:val="22"/>
          <w:szCs w:val="22"/>
        </w:rPr>
        <w:t>(</w:t>
      </w:r>
      <w:proofErr w:type="spellStart"/>
      <w:r w:rsidR="0088247D">
        <w:rPr>
          <w:rFonts w:ascii="Bookman Old Style" w:hAnsi="Bookman Old Style"/>
          <w:sz w:val="22"/>
          <w:szCs w:val="22"/>
        </w:rPr>
        <w:t>i</w:t>
      </w:r>
      <w:proofErr w:type="spellEnd"/>
      <w:r w:rsidR="0026086E">
        <w:rPr>
          <w:rFonts w:ascii="Bookman Old Style" w:hAnsi="Bookman Old Style"/>
          <w:sz w:val="22"/>
          <w:szCs w:val="22"/>
        </w:rPr>
        <w:t xml:space="preserve">) </w:t>
      </w:r>
      <w:r w:rsidR="0088247D">
        <w:rPr>
          <w:rFonts w:ascii="Bookman Old Style" w:hAnsi="Bookman Old Style"/>
          <w:sz w:val="22"/>
          <w:szCs w:val="22"/>
        </w:rPr>
        <w:t>Seller</w:t>
      </w:r>
      <w:r w:rsidR="0026086E">
        <w:rPr>
          <w:rFonts w:ascii="Bookman Old Style" w:hAnsi="Bookman Old Style"/>
          <w:sz w:val="22"/>
          <w:szCs w:val="22"/>
        </w:rPr>
        <w:t xml:space="preserve"> shall provide Company copies of any and all public comments it receives (in its original, unedited form) related to the Facility or the Company’s Microgrid project, and (</w:t>
      </w:r>
      <w:r w:rsidR="0088247D">
        <w:rPr>
          <w:rFonts w:ascii="Bookman Old Style" w:hAnsi="Bookman Old Style"/>
          <w:sz w:val="22"/>
          <w:szCs w:val="22"/>
        </w:rPr>
        <w:t>ii</w:t>
      </w:r>
      <w:r w:rsidR="0026086E">
        <w:rPr>
          <w:rFonts w:ascii="Bookman Old Style" w:hAnsi="Bookman Old Style"/>
          <w:sz w:val="22"/>
          <w:szCs w:val="22"/>
        </w:rPr>
        <w:t>) any and all public comments received by Company and/or Seller related to the Facility or the Company’s Microgrid project will be included (in its original, unedited form) in Company’s submission to the PUC of its application for a satisfactory PUC Approval Order</w:t>
      </w:r>
      <w:r w:rsidR="0026086E" w:rsidRPr="000103FC">
        <w:rPr>
          <w:rFonts w:ascii="Bookman Old Style" w:hAnsi="Bookman Old Style"/>
          <w:sz w:val="22"/>
          <w:szCs w:val="22"/>
        </w:rPr>
        <w:t>.</w:t>
      </w:r>
    </w:p>
    <w:p w14:paraId="6FF69A07" w14:textId="761002BB" w:rsidR="00FE0017" w:rsidRPr="000103FC" w:rsidRDefault="008C2F8F" w:rsidP="000103FC">
      <w:pPr>
        <w:pStyle w:val="BodyText"/>
        <w:widowControl/>
        <w:numPr>
          <w:ilvl w:val="2"/>
          <w:numId w:val="7"/>
        </w:numPr>
        <w:tabs>
          <w:tab w:val="left" w:pos="0"/>
          <w:tab w:val="left" w:pos="1440"/>
        </w:tabs>
        <w:spacing w:after="240"/>
        <w:ind w:left="0" w:firstLine="720"/>
        <w:rPr>
          <w:rFonts w:ascii="Bookman Old Style" w:hAnsi="Bookman Old Style"/>
          <w:sz w:val="22"/>
          <w:szCs w:val="22"/>
        </w:rPr>
      </w:pPr>
      <w:r w:rsidRPr="008C2F8F">
        <w:rPr>
          <w:rFonts w:ascii="Bookman Old Style" w:hAnsi="Bookman Old Style"/>
          <w:sz w:val="22"/>
          <w:szCs w:val="22"/>
        </w:rPr>
        <w:lastRenderedPageBreak/>
        <w:t>Upon the Execution Date and at all times during the Term of this Agreement, Seller shall designate an individual as the “Seller’s Community Representative.”  The Seller’s Community Representative shall be the primary contact between the community and the Seller and shall be available during the Term of this Agreement to receive and answer questions from the community.  As of the Execution Date the Seller’s Community Representative shall be</w:t>
      </w:r>
      <w:r w:rsidR="00BB550F">
        <w:rPr>
          <w:rFonts w:ascii="Bookman Old Style" w:hAnsi="Bookman Old Style"/>
          <w:sz w:val="22"/>
          <w:szCs w:val="22"/>
        </w:rPr>
        <w:t>:</w:t>
      </w:r>
      <w:r w:rsidR="00035FBC" w:rsidRPr="000103FC">
        <w:rPr>
          <w:rFonts w:ascii="Bookman Old Style" w:hAnsi="Bookman Old Style"/>
          <w:sz w:val="22"/>
          <w:szCs w:val="22"/>
        </w:rPr>
        <w:t xml:space="preserve">  </w:t>
      </w:r>
    </w:p>
    <w:p w14:paraId="0EE2A0B8" w14:textId="0C4CF254" w:rsidR="00E42E2D" w:rsidRDefault="008C2F8F" w:rsidP="008C2F8F">
      <w:pPr>
        <w:pStyle w:val="BodyText"/>
        <w:widowControl/>
        <w:tabs>
          <w:tab w:val="left" w:pos="720"/>
        </w:tabs>
        <w:spacing w:after="240"/>
        <w:ind w:left="720"/>
        <w:rPr>
          <w:rFonts w:ascii="Bookman Old Style" w:hAnsi="Bookman Old Style"/>
          <w:sz w:val="22"/>
          <w:szCs w:val="22"/>
        </w:rPr>
      </w:pPr>
      <w:r>
        <w:rPr>
          <w:rFonts w:ascii="Bookman Old Style" w:hAnsi="Bookman Old Style"/>
          <w:sz w:val="22"/>
          <w:szCs w:val="22"/>
        </w:rPr>
        <w:t>Name: [name of Seller’s Community Representative]</w:t>
      </w:r>
    </w:p>
    <w:p w14:paraId="284D54F4" w14:textId="4E67DEBF" w:rsidR="008C2F8F" w:rsidRDefault="008C2F8F" w:rsidP="008C2F8F">
      <w:pPr>
        <w:pStyle w:val="BodyText"/>
        <w:widowControl/>
        <w:tabs>
          <w:tab w:val="left" w:pos="720"/>
        </w:tabs>
        <w:spacing w:after="240"/>
        <w:ind w:left="720"/>
        <w:rPr>
          <w:rFonts w:ascii="Bookman Old Style" w:hAnsi="Bookman Old Style"/>
          <w:sz w:val="22"/>
          <w:szCs w:val="22"/>
        </w:rPr>
      </w:pPr>
      <w:r>
        <w:rPr>
          <w:rFonts w:ascii="Bookman Old Style" w:hAnsi="Bookman Old Style"/>
          <w:sz w:val="22"/>
          <w:szCs w:val="22"/>
        </w:rPr>
        <w:t xml:space="preserve">Contact </w:t>
      </w:r>
      <w:r w:rsidR="00AA041E">
        <w:rPr>
          <w:rFonts w:ascii="Bookman Old Style" w:hAnsi="Bookman Old Style"/>
          <w:sz w:val="22"/>
          <w:szCs w:val="22"/>
        </w:rPr>
        <w:t>I</w:t>
      </w:r>
      <w:r>
        <w:rPr>
          <w:rFonts w:ascii="Bookman Old Style" w:hAnsi="Bookman Old Style"/>
          <w:sz w:val="22"/>
          <w:szCs w:val="22"/>
        </w:rPr>
        <w:t>nformation: [email address]</w:t>
      </w:r>
    </w:p>
    <w:p w14:paraId="03CA878F" w14:textId="09D3040A" w:rsidR="008C2F8F" w:rsidRPr="00D550FA" w:rsidRDefault="008C2F8F" w:rsidP="008C2F8F">
      <w:pPr>
        <w:pStyle w:val="BodyText"/>
        <w:widowControl/>
        <w:tabs>
          <w:tab w:val="left" w:pos="720"/>
        </w:tabs>
        <w:spacing w:after="240"/>
        <w:ind w:left="0" w:firstLine="720"/>
        <w:rPr>
          <w:rFonts w:ascii="Bookman Old Style" w:hAnsi="Bookman Old Style"/>
          <w:sz w:val="22"/>
          <w:szCs w:val="22"/>
        </w:rPr>
      </w:pPr>
      <w:r>
        <w:rPr>
          <w:rFonts w:ascii="Bookman Old Style" w:hAnsi="Bookman Old Style"/>
          <w:sz w:val="22"/>
          <w:szCs w:val="22"/>
        </w:rPr>
        <w:t>Seller shall notify Company in writing upon designation of any new Seller’s Community Representative</w:t>
      </w:r>
      <w:r w:rsidR="002D6050">
        <w:rPr>
          <w:rFonts w:ascii="Bookman Old Style" w:hAnsi="Bookman Old Style"/>
          <w:sz w:val="22"/>
          <w:szCs w:val="22"/>
        </w:rPr>
        <w:t>.</w:t>
      </w:r>
    </w:p>
    <w:p w14:paraId="51C6D9A0" w14:textId="489D47DC" w:rsidR="00E42E2D" w:rsidRPr="004F1A87" w:rsidRDefault="00BD1362" w:rsidP="003E15D1">
      <w:pPr>
        <w:pStyle w:val="BodyText"/>
        <w:numPr>
          <w:ilvl w:val="1"/>
          <w:numId w:val="7"/>
        </w:numPr>
        <w:tabs>
          <w:tab w:val="left" w:pos="0"/>
          <w:tab w:val="left" w:pos="1440"/>
        </w:tabs>
        <w:spacing w:after="240"/>
        <w:ind w:left="0" w:firstLine="0"/>
        <w:rPr>
          <w:rFonts w:ascii="Bookman Old Style" w:hAnsi="Bookman Old Style"/>
          <w:b/>
          <w:sz w:val="28"/>
          <w:szCs w:val="28"/>
        </w:rPr>
      </w:pPr>
      <w:r w:rsidRPr="004F1A87">
        <w:rPr>
          <w:rFonts w:ascii="Bookman Old Style" w:hAnsi="Bookman Old Style"/>
          <w:b/>
          <w:sz w:val="28"/>
          <w:szCs w:val="28"/>
        </w:rPr>
        <w:t>Change in Standard System or Organization.</w:t>
      </w:r>
    </w:p>
    <w:p w14:paraId="5B9E21DB" w14:textId="096D1424" w:rsidR="00E42E2D" w:rsidRPr="00D550FA" w:rsidRDefault="00BE13E6"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b/>
          <w:sz w:val="22"/>
          <w:szCs w:val="22"/>
        </w:rPr>
        <w:t xml:space="preserve">Consistent </w:t>
      </w:r>
      <w:r w:rsidR="00790A41" w:rsidRPr="00D550FA">
        <w:rPr>
          <w:rFonts w:ascii="Bookman Old Style" w:hAnsi="Bookman Old Style"/>
          <w:b/>
          <w:sz w:val="22"/>
          <w:szCs w:val="22"/>
        </w:rPr>
        <w:t>w</w:t>
      </w:r>
      <w:r w:rsidRPr="00D550FA">
        <w:rPr>
          <w:rFonts w:ascii="Bookman Old Style" w:hAnsi="Bookman Old Style"/>
          <w:b/>
          <w:sz w:val="22"/>
          <w:szCs w:val="22"/>
        </w:rPr>
        <w:t>ith Original Intent.</w:t>
      </w:r>
      <w:r w:rsidRPr="00D550FA">
        <w:rPr>
          <w:rFonts w:ascii="Bookman Old Style" w:hAnsi="Bookman Old Style"/>
          <w:sz w:val="22"/>
          <w:szCs w:val="22"/>
        </w:rPr>
        <w:t xml:space="preserve">  If, during the Term, any standard, system or organization referenced in this Agreement should be modified or replaced in the normal course of events, such modification or replacement shall from that point in time be used in this Agreement in place of the original standard, system or organization, but only to the extent such modification or replacement is generally consistent with the original spirit and intent of this Agreement.</w:t>
      </w:r>
    </w:p>
    <w:p w14:paraId="794A662A" w14:textId="5FF24062" w:rsidR="00BE13E6" w:rsidRPr="00D550FA" w:rsidRDefault="00790A41" w:rsidP="003E15D1">
      <w:pPr>
        <w:pStyle w:val="BodyText"/>
        <w:widowControl/>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b/>
          <w:sz w:val="22"/>
          <w:szCs w:val="22"/>
        </w:rPr>
        <w:t>Eliminated or Inconsistent w</w:t>
      </w:r>
      <w:r w:rsidR="00BE13E6" w:rsidRPr="00D550FA">
        <w:rPr>
          <w:rFonts w:ascii="Bookman Old Style" w:hAnsi="Bookman Old Style"/>
          <w:b/>
          <w:sz w:val="22"/>
          <w:szCs w:val="22"/>
        </w:rPr>
        <w:t>ith Original Intent.</w:t>
      </w:r>
      <w:r w:rsidR="00BE13E6" w:rsidRPr="00D550FA">
        <w:rPr>
          <w:rFonts w:ascii="Bookman Old Style" w:hAnsi="Bookman Old Style"/>
          <w:sz w:val="22"/>
          <w:szCs w:val="22"/>
        </w:rPr>
        <w:t xml:space="preserve">  If, during the Term, any standard system or organization referenced in this Agreement should be eliminated or cease to exist, or is modified or replaced and such modification or replacement is inconsistent with the original spirit and intent of this Agreement, then in such event the Parties will negotiate in good faith to amend this Agreement to a standard, system or organization that would be consistent with the original spirit and intent of this Agreement.</w:t>
      </w:r>
    </w:p>
    <w:p w14:paraId="7B4A2A4D" w14:textId="77777777" w:rsidR="00790A41" w:rsidRPr="004F1A87" w:rsidRDefault="00BE13E6"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No Third</w:t>
      </w:r>
      <w:r w:rsidR="00412C59" w:rsidRPr="004F1A87">
        <w:rPr>
          <w:rFonts w:ascii="Bookman Old Style" w:hAnsi="Bookman Old Style"/>
          <w:b/>
          <w:sz w:val="28"/>
          <w:szCs w:val="28"/>
        </w:rPr>
        <w:t>-</w:t>
      </w:r>
      <w:r w:rsidRPr="004F1A87">
        <w:rPr>
          <w:rFonts w:ascii="Bookman Old Style" w:hAnsi="Bookman Old Style"/>
          <w:b/>
          <w:sz w:val="28"/>
          <w:szCs w:val="28"/>
        </w:rPr>
        <w:t>Party Beneficiaries.</w:t>
      </w:r>
      <w:r w:rsidRPr="004F1A87">
        <w:rPr>
          <w:rFonts w:ascii="Bookman Old Style" w:hAnsi="Bookman Old Style"/>
          <w:sz w:val="28"/>
          <w:szCs w:val="28"/>
        </w:rPr>
        <w:t xml:space="preserve">  </w:t>
      </w:r>
    </w:p>
    <w:p w14:paraId="0F383B9E" w14:textId="6B9CD953" w:rsidR="00E42E2D" w:rsidRPr="00D550FA" w:rsidRDefault="00BE13E6" w:rsidP="00790A41">
      <w:pPr>
        <w:pStyle w:val="BodyText"/>
        <w:tabs>
          <w:tab w:val="left" w:pos="0"/>
          <w:tab w:val="left" w:pos="1440"/>
        </w:tabs>
        <w:spacing w:after="240"/>
        <w:ind w:left="0"/>
        <w:rPr>
          <w:rFonts w:ascii="Bookman Old Style" w:hAnsi="Bookman Old Style"/>
          <w:sz w:val="22"/>
          <w:szCs w:val="22"/>
        </w:rPr>
      </w:pPr>
      <w:r w:rsidRPr="00D550FA">
        <w:rPr>
          <w:rFonts w:ascii="Bookman Old Style" w:hAnsi="Bookman Old Style"/>
          <w:sz w:val="22"/>
          <w:szCs w:val="22"/>
        </w:rPr>
        <w:t>Nothing expressed or referred to in this Agreement will be construed to give any person or entity other than the Parties any legal or equitable right, remedy, or claim under or with respect to this Agreement or any provision of this Agreement.  This Agreement and all of its provisions and conditions are for the sole and exclusive benefit of the Parties and their successors and permitted assigns.</w:t>
      </w:r>
    </w:p>
    <w:p w14:paraId="7CF89D9B" w14:textId="77777777" w:rsidR="00790A41" w:rsidRPr="004F1A87" w:rsidRDefault="00BE13E6" w:rsidP="003E15D1">
      <w:pPr>
        <w:pStyle w:val="BodyText"/>
        <w:keepN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Hawai‘i General Excise Tax.</w:t>
      </w:r>
      <w:r w:rsidRPr="004F1A87">
        <w:rPr>
          <w:rFonts w:ascii="Bookman Old Style" w:hAnsi="Bookman Old Style"/>
          <w:sz w:val="28"/>
          <w:szCs w:val="28"/>
        </w:rPr>
        <w:t xml:space="preserve">  </w:t>
      </w:r>
    </w:p>
    <w:p w14:paraId="779AC0EB" w14:textId="47395DF6" w:rsidR="00BD1362" w:rsidRPr="00D550FA" w:rsidRDefault="00BE13E6" w:rsidP="00A40257">
      <w:pPr>
        <w:pStyle w:val="BodyText"/>
        <w:keepNext/>
        <w:tabs>
          <w:tab w:val="left" w:pos="0"/>
          <w:tab w:val="left" w:pos="1440"/>
        </w:tabs>
        <w:spacing w:after="240"/>
        <w:ind w:left="0"/>
        <w:rPr>
          <w:rFonts w:ascii="Bookman Old Style" w:hAnsi="Bookman Old Style"/>
          <w:sz w:val="22"/>
          <w:szCs w:val="22"/>
        </w:rPr>
      </w:pPr>
      <w:r w:rsidRPr="00D550FA">
        <w:rPr>
          <w:rFonts w:ascii="Bookman Old Style" w:hAnsi="Bookman Old Style"/>
          <w:sz w:val="22"/>
          <w:szCs w:val="22"/>
        </w:rPr>
        <w:t xml:space="preserve">Seller shall, when making payments to Company under this Agreement, pay such additional amount as may be necessary to reimburse Company for the Hawai‘i general excise tax on gross income and all other similar taxes imposed on Company by any Governmental Authority with respect to payments in the nature of gross receipts tax, sales tax, privilege tax or the like (including receipt of any payment made under this </w:t>
      </w:r>
      <w:r w:rsidRPr="00D550FA">
        <w:rPr>
          <w:rFonts w:ascii="Bookman Old Style" w:hAnsi="Bookman Old Style"/>
          <w:b/>
          <w:sz w:val="22"/>
          <w:szCs w:val="22"/>
        </w:rPr>
        <w:t xml:space="preserve">Section </w:t>
      </w:r>
      <w:r w:rsidR="00292E0D" w:rsidRPr="00D550FA">
        <w:rPr>
          <w:rFonts w:ascii="Bookman Old Style" w:hAnsi="Bookman Old Style"/>
          <w:b/>
          <w:sz w:val="22"/>
          <w:szCs w:val="22"/>
        </w:rPr>
        <w:t>2</w:t>
      </w:r>
      <w:r w:rsidR="00292E0D">
        <w:rPr>
          <w:rFonts w:ascii="Bookman Old Style" w:hAnsi="Bookman Old Style"/>
          <w:b/>
          <w:sz w:val="22"/>
          <w:szCs w:val="22"/>
        </w:rPr>
        <w:t>7</w:t>
      </w:r>
      <w:r w:rsidRPr="00D550FA">
        <w:rPr>
          <w:rFonts w:ascii="Bookman Old Style" w:hAnsi="Bookman Old Style"/>
          <w:b/>
          <w:sz w:val="22"/>
          <w:szCs w:val="22"/>
        </w:rPr>
        <w:t>.</w:t>
      </w:r>
      <w:r w:rsidR="00C369BF">
        <w:rPr>
          <w:rFonts w:ascii="Bookman Old Style" w:hAnsi="Bookman Old Style"/>
          <w:b/>
          <w:sz w:val="22"/>
          <w:szCs w:val="22"/>
        </w:rPr>
        <w:t>20</w:t>
      </w:r>
      <w:r w:rsidRPr="00D550FA">
        <w:rPr>
          <w:rFonts w:ascii="Bookman Old Style" w:hAnsi="Bookman Old Style"/>
          <w:sz w:val="22"/>
          <w:szCs w:val="22"/>
        </w:rPr>
        <w:t xml:space="preserve"> (Hawai‘i General Excise Tax)), but excluding federal or state net income taxes.  By way of example and not limitation, as of the Execution Date, </w:t>
      </w:r>
      <w:r w:rsidR="00E973D0" w:rsidRPr="00D550FA">
        <w:rPr>
          <w:rFonts w:ascii="Bookman Old Style" w:hAnsi="Bookman Old Style"/>
          <w:sz w:val="22"/>
          <w:szCs w:val="22"/>
        </w:rPr>
        <w:t>all payments subject to the Hawai‘i general excise tax</w:t>
      </w:r>
      <w:r w:rsidR="00E973D0">
        <w:rPr>
          <w:rFonts w:ascii="Bookman Old Style" w:hAnsi="Bookman Old Style"/>
          <w:sz w:val="22"/>
          <w:szCs w:val="22"/>
        </w:rPr>
        <w:t xml:space="preserve"> </w:t>
      </w:r>
      <w:r w:rsidR="00324AA8">
        <w:rPr>
          <w:rFonts w:ascii="Bookman Old Style" w:hAnsi="Bookman Old Style"/>
          <w:sz w:val="22"/>
          <w:szCs w:val="22"/>
        </w:rPr>
        <w:t xml:space="preserve">plus surcharge </w:t>
      </w:r>
      <w:r w:rsidR="00E973D0" w:rsidRPr="00D550FA">
        <w:rPr>
          <w:rFonts w:ascii="Bookman Old Style" w:hAnsi="Bookman Old Style"/>
          <w:sz w:val="22"/>
          <w:szCs w:val="22"/>
        </w:rPr>
        <w:t xml:space="preserve">on </w:t>
      </w:r>
      <w:r w:rsidR="00E973D0">
        <w:rPr>
          <w:rFonts w:ascii="Bookman Old Style" w:hAnsi="Bookman Old Style"/>
          <w:sz w:val="22"/>
          <w:szCs w:val="22"/>
        </w:rPr>
        <w:t>Hawai‘i Island (totaling 4.</w:t>
      </w:r>
      <w:r w:rsidR="00324AA8">
        <w:rPr>
          <w:rFonts w:ascii="Bookman Old Style" w:hAnsi="Bookman Old Style"/>
          <w:sz w:val="22"/>
          <w:szCs w:val="22"/>
        </w:rPr>
        <w:t>5</w:t>
      </w:r>
      <w:r w:rsidR="00E973D0">
        <w:rPr>
          <w:rFonts w:ascii="Bookman Old Style" w:hAnsi="Bookman Old Style"/>
          <w:sz w:val="22"/>
          <w:szCs w:val="22"/>
        </w:rPr>
        <w:t xml:space="preserve">% as of the Execution Date) </w:t>
      </w:r>
      <w:r w:rsidR="00E973D0" w:rsidRPr="00D550FA">
        <w:rPr>
          <w:rFonts w:ascii="Bookman Old Style" w:hAnsi="Bookman Old Style"/>
          <w:sz w:val="22"/>
          <w:szCs w:val="22"/>
        </w:rPr>
        <w:t xml:space="preserve">would </w:t>
      </w:r>
      <w:r w:rsidR="00E973D0">
        <w:rPr>
          <w:rFonts w:ascii="Bookman Old Style" w:hAnsi="Bookman Old Style"/>
          <w:sz w:val="22"/>
          <w:szCs w:val="22"/>
        </w:rPr>
        <w:t>include an additional 4.</w:t>
      </w:r>
      <w:r w:rsidR="00265343">
        <w:rPr>
          <w:rFonts w:ascii="Bookman Old Style" w:hAnsi="Bookman Old Style"/>
          <w:sz w:val="22"/>
          <w:szCs w:val="22"/>
        </w:rPr>
        <w:t>7120</w:t>
      </w:r>
      <w:r w:rsidR="00E973D0">
        <w:rPr>
          <w:rFonts w:ascii="Bookman Old Style" w:hAnsi="Bookman Old Style"/>
          <w:sz w:val="22"/>
          <w:szCs w:val="22"/>
        </w:rPr>
        <w:t xml:space="preserve">% </w:t>
      </w:r>
      <w:r w:rsidR="00E973D0" w:rsidRPr="00D550FA">
        <w:rPr>
          <w:rFonts w:ascii="Bookman Old Style" w:hAnsi="Bookman Old Style"/>
          <w:sz w:val="22"/>
          <w:szCs w:val="22"/>
        </w:rPr>
        <w:t xml:space="preserve">so that the </w:t>
      </w:r>
      <w:r w:rsidR="00E973D0" w:rsidRPr="00D550FA">
        <w:rPr>
          <w:rFonts w:ascii="Bookman Old Style" w:hAnsi="Bookman Old Style"/>
          <w:sz w:val="22"/>
          <w:szCs w:val="22"/>
        </w:rPr>
        <w:lastRenderedPageBreak/>
        <w:t>underlying payment will be net of such tax liability</w:t>
      </w:r>
      <w:r w:rsidRPr="00D550FA">
        <w:rPr>
          <w:rFonts w:ascii="Bookman Old Style" w:hAnsi="Bookman Old Style"/>
          <w:sz w:val="22"/>
          <w:szCs w:val="22"/>
        </w:rPr>
        <w:t>.</w:t>
      </w:r>
      <w:r w:rsidR="008174CC">
        <w:rPr>
          <w:rFonts w:ascii="Bookman Old Style" w:hAnsi="Bookman Old Style"/>
          <w:sz w:val="22"/>
          <w:szCs w:val="22"/>
        </w:rPr>
        <w:t xml:space="preserve">  </w:t>
      </w:r>
      <w:r w:rsidR="008174CC" w:rsidRPr="008174CC">
        <w:rPr>
          <w:rFonts w:ascii="Bookman Old Style" w:hAnsi="Bookman Old Style"/>
          <w:sz w:val="22"/>
          <w:szCs w:val="22"/>
        </w:rPr>
        <w:t>Company will not reimburse Seller for any taxes or fees imposed on Seller including, but not limited to, State of Hawai‘i general excise tax.</w:t>
      </w:r>
    </w:p>
    <w:p w14:paraId="495555F5" w14:textId="0493A7A2" w:rsidR="00292E0D" w:rsidRPr="00292E0D" w:rsidRDefault="00292E0D" w:rsidP="003E15D1">
      <w:pPr>
        <w:pStyle w:val="BodyText"/>
        <w:numPr>
          <w:ilvl w:val="1"/>
          <w:numId w:val="7"/>
        </w:numPr>
        <w:tabs>
          <w:tab w:val="left" w:pos="0"/>
          <w:tab w:val="left" w:pos="1440"/>
        </w:tabs>
        <w:spacing w:after="240"/>
        <w:ind w:left="0" w:firstLine="0"/>
        <w:rPr>
          <w:rFonts w:ascii="Bookman Old Style" w:hAnsi="Bookman Old Style"/>
          <w:sz w:val="28"/>
          <w:szCs w:val="28"/>
        </w:rPr>
      </w:pPr>
      <w:r>
        <w:rPr>
          <w:rFonts w:ascii="Bookman Old Style" w:hAnsi="Bookman Old Style"/>
          <w:b/>
          <w:sz w:val="28"/>
          <w:szCs w:val="28"/>
        </w:rPr>
        <w:t>Specifications; No Endorsement.</w:t>
      </w:r>
    </w:p>
    <w:p w14:paraId="2F92A268" w14:textId="276D3E3C" w:rsidR="00292E0D" w:rsidRPr="00C76CF6" w:rsidRDefault="00292E0D" w:rsidP="00292E0D">
      <w:pPr>
        <w:pStyle w:val="BodyText"/>
        <w:tabs>
          <w:tab w:val="left" w:pos="0"/>
          <w:tab w:val="left" w:pos="1440"/>
        </w:tabs>
        <w:spacing w:after="240"/>
        <w:ind w:left="0"/>
        <w:rPr>
          <w:rFonts w:ascii="Bookman Old Style" w:hAnsi="Bookman Old Style"/>
          <w:sz w:val="22"/>
        </w:rPr>
      </w:pPr>
      <w:r w:rsidRPr="009A23F2">
        <w:rPr>
          <w:rFonts w:ascii="Bookman Old Style" w:hAnsi="Bookman Old Style"/>
          <w:sz w:val="22"/>
          <w:szCs w:val="22"/>
        </w:rPr>
        <w:t xml:space="preserve">Wherever in this Agreement Company has the right to give specifications, determinations or approvals, such specifications, </w:t>
      </w:r>
      <w:proofErr w:type="gramStart"/>
      <w:r w:rsidRPr="009A23F2">
        <w:rPr>
          <w:rFonts w:ascii="Bookman Old Style" w:hAnsi="Bookman Old Style"/>
          <w:sz w:val="22"/>
          <w:szCs w:val="22"/>
        </w:rPr>
        <w:t>determinations</w:t>
      </w:r>
      <w:proofErr w:type="gramEnd"/>
      <w:r w:rsidRPr="009A23F2">
        <w:rPr>
          <w:rFonts w:ascii="Bookman Old Style" w:hAnsi="Bookman Old Style"/>
          <w:sz w:val="22"/>
          <w:szCs w:val="22"/>
        </w:rPr>
        <w:t xml:space="preserve"> or approvals shall be given in accordance with Company's standard practices, policies and procedures and shall not be unreasonably withheld.</w:t>
      </w:r>
      <w:r>
        <w:rPr>
          <w:rFonts w:ascii="Bookman Old Style" w:hAnsi="Bookman Old Style"/>
          <w:sz w:val="22"/>
          <w:szCs w:val="22"/>
        </w:rPr>
        <w:t xml:space="preserve">  </w:t>
      </w:r>
      <w:r w:rsidRPr="009A23F2">
        <w:rPr>
          <w:rFonts w:ascii="Bookman Old Style" w:hAnsi="Bookman Old Style"/>
          <w:sz w:val="22"/>
          <w:szCs w:val="22"/>
        </w:rPr>
        <w:t>Any such specifications, determinations, or approvals shall not be deemed to be an endorsement, warranty, or waiver of any right of Company.</w:t>
      </w:r>
    </w:p>
    <w:p w14:paraId="075DE662" w14:textId="5AD21AA7" w:rsidR="00790A41" w:rsidRPr="004F1A87" w:rsidRDefault="00EE034E" w:rsidP="003E15D1">
      <w:pPr>
        <w:pStyle w:val="BodyT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Survival of Obligations.</w:t>
      </w:r>
      <w:r w:rsidRPr="004F1A87">
        <w:rPr>
          <w:rFonts w:ascii="Bookman Old Style" w:hAnsi="Bookman Old Style"/>
          <w:sz w:val="28"/>
          <w:szCs w:val="28"/>
        </w:rPr>
        <w:t xml:space="preserve">  </w:t>
      </w:r>
    </w:p>
    <w:p w14:paraId="7F13DE09" w14:textId="0EFC7D41" w:rsidR="00EE034E" w:rsidRPr="00D550FA" w:rsidRDefault="00EE034E" w:rsidP="00790A41">
      <w:pPr>
        <w:pStyle w:val="BodyText"/>
        <w:tabs>
          <w:tab w:val="left" w:pos="0"/>
          <w:tab w:val="left" w:pos="1440"/>
        </w:tabs>
        <w:spacing w:after="240"/>
        <w:ind w:left="0"/>
        <w:rPr>
          <w:rFonts w:ascii="Bookman Old Style" w:hAnsi="Bookman Old Style"/>
          <w:sz w:val="22"/>
          <w:szCs w:val="22"/>
        </w:rPr>
      </w:pPr>
      <w:r w:rsidRPr="00D550FA">
        <w:rPr>
          <w:rFonts w:ascii="Bookman Old Style" w:hAnsi="Bookman Old Style"/>
          <w:sz w:val="22"/>
          <w:szCs w:val="22"/>
        </w:rPr>
        <w:t>The rights and obligations that are intended to survive a termination of this Agreement are all of those rights and obligations that this Agreement expressly provides shall survive any such termination and those that arise from Seller’s or Company’s covenants, agreements, representations, and warranties applicable to, or to be performed, at or during any time prior to or as a result of the termination of this Agreement, including, without limitation:</w:t>
      </w:r>
    </w:p>
    <w:p w14:paraId="60BE029E" w14:textId="40C3C9DE" w:rsidR="00F946F9" w:rsidRPr="00D550FA" w:rsidRDefault="00F946F9" w:rsidP="003E15D1">
      <w:pPr>
        <w:pStyle w:val="BodyText"/>
        <w:widowControl/>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sz w:val="22"/>
          <w:szCs w:val="22"/>
        </w:rPr>
        <w:t xml:space="preserve">The obligation to pay Daily Delay Damages under </w:t>
      </w:r>
      <w:r w:rsidRPr="00D550FA">
        <w:rPr>
          <w:rFonts w:ascii="Bookman Old Style" w:hAnsi="Bookman Old Style"/>
          <w:b/>
          <w:sz w:val="22"/>
          <w:szCs w:val="22"/>
        </w:rPr>
        <w:t>Section 1</w:t>
      </w:r>
      <w:r w:rsidR="00A60A87" w:rsidRPr="00D550FA">
        <w:rPr>
          <w:rFonts w:ascii="Bookman Old Style" w:hAnsi="Bookman Old Style"/>
          <w:b/>
          <w:sz w:val="22"/>
          <w:szCs w:val="22"/>
        </w:rPr>
        <w:t>1</w:t>
      </w:r>
      <w:r w:rsidRPr="00D550FA">
        <w:rPr>
          <w:rFonts w:ascii="Bookman Old Style" w:hAnsi="Bookman Old Style"/>
          <w:b/>
          <w:sz w:val="22"/>
          <w:szCs w:val="22"/>
        </w:rPr>
        <w:t>.</w:t>
      </w:r>
      <w:r w:rsidR="00166628">
        <w:rPr>
          <w:rFonts w:ascii="Bookman Old Style" w:hAnsi="Bookman Old Style"/>
          <w:b/>
          <w:sz w:val="22"/>
          <w:szCs w:val="22"/>
        </w:rPr>
        <w:t>6</w:t>
      </w:r>
      <w:r w:rsidR="00166628" w:rsidRPr="00D550FA">
        <w:rPr>
          <w:rFonts w:ascii="Bookman Old Style" w:hAnsi="Bookman Old Style"/>
          <w:sz w:val="22"/>
          <w:szCs w:val="22"/>
        </w:rPr>
        <w:t xml:space="preserve"> </w:t>
      </w:r>
      <w:r w:rsidRPr="00D550FA">
        <w:rPr>
          <w:rFonts w:ascii="Bookman Old Style" w:hAnsi="Bookman Old Style"/>
          <w:sz w:val="22"/>
          <w:szCs w:val="22"/>
        </w:rPr>
        <w:t xml:space="preserve">(Damages and Termination); </w:t>
      </w:r>
    </w:p>
    <w:p w14:paraId="21364E7E" w14:textId="41773C46" w:rsidR="00F946F9" w:rsidRPr="00D550FA" w:rsidRDefault="00F946F9"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sz w:val="22"/>
          <w:szCs w:val="22"/>
        </w:rPr>
        <w:t xml:space="preserve">The obligation to pay Termination Damages under </w:t>
      </w:r>
      <w:r w:rsidR="00A60A87" w:rsidRPr="00D550FA">
        <w:rPr>
          <w:rFonts w:ascii="Bookman Old Style" w:hAnsi="Bookman Old Style"/>
          <w:b/>
          <w:sz w:val="22"/>
          <w:szCs w:val="22"/>
        </w:rPr>
        <w:t xml:space="preserve">Article </w:t>
      </w:r>
      <w:r w:rsidRPr="00D550FA">
        <w:rPr>
          <w:rFonts w:ascii="Bookman Old Style" w:hAnsi="Bookman Old Style"/>
          <w:b/>
          <w:sz w:val="22"/>
          <w:szCs w:val="22"/>
        </w:rPr>
        <w:t>6</w:t>
      </w:r>
      <w:r w:rsidRPr="00D550FA">
        <w:rPr>
          <w:rFonts w:ascii="Bookman Old Style" w:hAnsi="Bookman Old Style"/>
          <w:sz w:val="22"/>
          <w:szCs w:val="22"/>
        </w:rPr>
        <w:t xml:space="preserve"> (</w:t>
      </w:r>
      <w:r w:rsidR="00A60A87" w:rsidRPr="00D550FA">
        <w:rPr>
          <w:rFonts w:ascii="Bookman Old Style" w:hAnsi="Bookman Old Style"/>
          <w:sz w:val="22"/>
          <w:szCs w:val="22"/>
        </w:rPr>
        <w:t>Events of Default; Remedies; Termination</w:t>
      </w:r>
      <w:r w:rsidRPr="00D550FA">
        <w:rPr>
          <w:rFonts w:ascii="Bookman Old Style" w:hAnsi="Bookman Old Style"/>
          <w:sz w:val="22"/>
          <w:szCs w:val="22"/>
        </w:rPr>
        <w:t xml:space="preserve">); </w:t>
      </w:r>
    </w:p>
    <w:p w14:paraId="078712A5" w14:textId="0EAC83D0" w:rsidR="00F946F9" w:rsidRPr="00D550FA" w:rsidRDefault="00F946F9"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sz w:val="22"/>
          <w:szCs w:val="22"/>
        </w:rPr>
        <w:t>The indemnity obligations under</w:t>
      </w:r>
      <w:r w:rsidR="00E97B94" w:rsidRPr="00D550FA">
        <w:rPr>
          <w:rFonts w:ascii="Bookman Old Style" w:hAnsi="Bookman Old Style"/>
          <w:sz w:val="22"/>
          <w:szCs w:val="22"/>
        </w:rPr>
        <w:t xml:space="preserve"> </w:t>
      </w:r>
      <w:r w:rsidRPr="00D550FA">
        <w:rPr>
          <w:rFonts w:ascii="Bookman Old Style" w:hAnsi="Bookman Old Style"/>
          <w:b/>
          <w:sz w:val="22"/>
          <w:szCs w:val="22"/>
        </w:rPr>
        <w:t xml:space="preserve">Article </w:t>
      </w:r>
      <w:r w:rsidR="00AE50D2" w:rsidRPr="00D550FA">
        <w:rPr>
          <w:rFonts w:ascii="Bookman Old Style" w:hAnsi="Bookman Old Style"/>
          <w:b/>
          <w:sz w:val="22"/>
          <w:szCs w:val="22"/>
        </w:rPr>
        <w:t>2</w:t>
      </w:r>
      <w:r w:rsidR="00C369BF">
        <w:rPr>
          <w:rFonts w:ascii="Bookman Old Style" w:hAnsi="Bookman Old Style"/>
          <w:b/>
          <w:sz w:val="22"/>
          <w:szCs w:val="22"/>
        </w:rPr>
        <w:t>0</w:t>
      </w:r>
      <w:r w:rsidRPr="00D550FA">
        <w:rPr>
          <w:rFonts w:ascii="Bookman Old Style" w:hAnsi="Bookman Old Style"/>
          <w:sz w:val="22"/>
          <w:szCs w:val="22"/>
        </w:rPr>
        <w:t xml:space="preserve"> (Indemnification) and </w:t>
      </w:r>
      <w:r w:rsidRPr="00D550FA">
        <w:rPr>
          <w:rFonts w:ascii="Bookman Old Style" w:hAnsi="Bookman Old Style"/>
          <w:b/>
          <w:sz w:val="22"/>
          <w:szCs w:val="22"/>
        </w:rPr>
        <w:t xml:space="preserve">Section </w:t>
      </w:r>
      <w:r w:rsidR="00C80C29" w:rsidRPr="00D550FA">
        <w:rPr>
          <w:rFonts w:ascii="Bookman Old Style" w:hAnsi="Bookman Old Style"/>
          <w:b/>
          <w:sz w:val="22"/>
          <w:szCs w:val="22"/>
        </w:rPr>
        <w:t>2</w:t>
      </w:r>
      <w:r w:rsidR="00C369BF">
        <w:rPr>
          <w:rFonts w:ascii="Bookman Old Style" w:hAnsi="Bookman Old Style"/>
          <w:b/>
          <w:sz w:val="22"/>
          <w:szCs w:val="22"/>
        </w:rPr>
        <w:t>7</w:t>
      </w:r>
      <w:r w:rsidRPr="00D550FA">
        <w:rPr>
          <w:rFonts w:ascii="Bookman Old Style" w:hAnsi="Bookman Old Style"/>
          <w:b/>
          <w:sz w:val="22"/>
          <w:szCs w:val="22"/>
        </w:rPr>
        <w:t>.1</w:t>
      </w:r>
      <w:r w:rsidR="00C369BF">
        <w:rPr>
          <w:rFonts w:ascii="Bookman Old Style" w:hAnsi="Bookman Old Style"/>
          <w:b/>
          <w:sz w:val="22"/>
          <w:szCs w:val="22"/>
        </w:rPr>
        <w:t>4</w:t>
      </w:r>
      <w:r w:rsidRPr="00D550FA">
        <w:rPr>
          <w:rFonts w:ascii="Bookman Old Style" w:hAnsi="Bookman Old Style"/>
          <w:sz w:val="22"/>
          <w:szCs w:val="22"/>
        </w:rPr>
        <w:t xml:space="preserve"> (Proprietary Rights); </w:t>
      </w:r>
    </w:p>
    <w:p w14:paraId="13ADE765" w14:textId="1C05D206" w:rsidR="00F946F9" w:rsidRPr="00D550FA" w:rsidRDefault="00F946F9"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sz w:val="22"/>
          <w:szCs w:val="22"/>
        </w:rPr>
        <w:t xml:space="preserve">The dispute resolution provisions of </w:t>
      </w:r>
      <w:r w:rsidRPr="00D550FA">
        <w:rPr>
          <w:rFonts w:ascii="Bookman Old Style" w:hAnsi="Bookman Old Style"/>
          <w:b/>
          <w:sz w:val="22"/>
          <w:szCs w:val="22"/>
        </w:rPr>
        <w:t>Article 2</w:t>
      </w:r>
      <w:r w:rsidR="00C369BF">
        <w:rPr>
          <w:rFonts w:ascii="Bookman Old Style" w:hAnsi="Bookman Old Style"/>
          <w:b/>
          <w:sz w:val="22"/>
          <w:szCs w:val="22"/>
        </w:rPr>
        <w:t>6</w:t>
      </w:r>
      <w:r w:rsidRPr="00D550FA">
        <w:rPr>
          <w:rFonts w:ascii="Bookman Old Style" w:hAnsi="Bookman Old Style"/>
          <w:sz w:val="22"/>
          <w:szCs w:val="22"/>
        </w:rPr>
        <w:t xml:space="preserve"> (Dispute Resolution); </w:t>
      </w:r>
    </w:p>
    <w:p w14:paraId="7EFA12F5" w14:textId="647A5721" w:rsidR="00EE034E" w:rsidRPr="00D550FA" w:rsidRDefault="004211E0"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b/>
          <w:sz w:val="22"/>
          <w:szCs w:val="22"/>
        </w:rPr>
        <w:t xml:space="preserve">Article </w:t>
      </w:r>
      <w:r w:rsidR="00C369BF">
        <w:rPr>
          <w:rFonts w:ascii="Bookman Old Style" w:hAnsi="Bookman Old Style"/>
          <w:b/>
          <w:sz w:val="22"/>
          <w:szCs w:val="22"/>
        </w:rPr>
        <w:t>19</w:t>
      </w:r>
      <w:r w:rsidRPr="00D550FA">
        <w:rPr>
          <w:rFonts w:ascii="Bookman Old Style" w:hAnsi="Bookman Old Style"/>
          <w:sz w:val="22"/>
          <w:szCs w:val="22"/>
        </w:rPr>
        <w:t xml:space="preserve"> (Limitations),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.3</w:t>
      </w:r>
      <w:r w:rsidRPr="00D550FA">
        <w:rPr>
          <w:rFonts w:ascii="Bookman Old Style" w:hAnsi="Bookman Old Style"/>
          <w:sz w:val="22"/>
          <w:szCs w:val="22"/>
        </w:rPr>
        <w:t xml:space="preserve"> (Notices),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w:t>
      </w:r>
      <w:r w:rsidR="00C369BF">
        <w:rPr>
          <w:rFonts w:ascii="Bookman Old Style" w:hAnsi="Bookman Old Style"/>
          <w:b/>
          <w:sz w:val="22"/>
          <w:szCs w:val="22"/>
        </w:rPr>
        <w:t>6</w:t>
      </w:r>
      <w:r w:rsidRPr="00D550FA">
        <w:rPr>
          <w:rFonts w:ascii="Bookman Old Style" w:hAnsi="Bookman Old Style"/>
          <w:sz w:val="22"/>
          <w:szCs w:val="22"/>
        </w:rPr>
        <w:t xml:space="preserve"> (Non-Waiver),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.8</w:t>
      </w:r>
      <w:r w:rsidRPr="00D550FA">
        <w:rPr>
          <w:rFonts w:ascii="Bookman Old Style" w:hAnsi="Bookman Old Style"/>
          <w:sz w:val="22"/>
          <w:szCs w:val="22"/>
        </w:rPr>
        <w:t xml:space="preserve"> (Governing Law, Jurisdiction and Venue),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.9</w:t>
      </w:r>
      <w:r w:rsidRPr="00D550FA">
        <w:rPr>
          <w:rFonts w:ascii="Bookman Old Style" w:hAnsi="Bookman Old Style"/>
          <w:sz w:val="22"/>
          <w:szCs w:val="22"/>
        </w:rPr>
        <w:t xml:space="preserve"> (Limitations),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.1</w:t>
      </w:r>
      <w:r w:rsidR="00C369BF">
        <w:rPr>
          <w:rFonts w:ascii="Bookman Old Style" w:hAnsi="Bookman Old Style"/>
          <w:b/>
          <w:sz w:val="22"/>
          <w:szCs w:val="22"/>
        </w:rPr>
        <w:t>2</w:t>
      </w:r>
      <w:r w:rsidRPr="00D550FA">
        <w:rPr>
          <w:rFonts w:ascii="Bookman Old Style" w:hAnsi="Bookman Old Style"/>
          <w:sz w:val="22"/>
          <w:szCs w:val="22"/>
        </w:rPr>
        <w:t xml:space="preserve"> (Severability),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.1</w:t>
      </w:r>
      <w:r w:rsidR="00C369BF">
        <w:rPr>
          <w:rFonts w:ascii="Bookman Old Style" w:hAnsi="Bookman Old Style"/>
          <w:b/>
          <w:sz w:val="22"/>
          <w:szCs w:val="22"/>
        </w:rPr>
        <w:t>3</w:t>
      </w:r>
      <w:r w:rsidRPr="00D550FA">
        <w:rPr>
          <w:rFonts w:ascii="Bookman Old Style" w:hAnsi="Bookman Old Style"/>
          <w:sz w:val="22"/>
          <w:szCs w:val="22"/>
        </w:rPr>
        <w:t xml:space="preserve"> (Settlement of Disputes),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.1</w:t>
      </w:r>
      <w:r w:rsidR="00C369BF">
        <w:rPr>
          <w:rFonts w:ascii="Bookman Old Style" w:hAnsi="Bookman Old Style"/>
          <w:b/>
          <w:sz w:val="22"/>
          <w:szCs w:val="22"/>
        </w:rPr>
        <w:t>4</w:t>
      </w:r>
      <w:r w:rsidRPr="00D550FA">
        <w:rPr>
          <w:rFonts w:ascii="Bookman Old Style" w:hAnsi="Bookman Old Style"/>
          <w:sz w:val="22"/>
          <w:szCs w:val="22"/>
        </w:rPr>
        <w:t xml:space="preserve"> (Proprietary Rights),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.1</w:t>
      </w:r>
      <w:r w:rsidR="00C369BF">
        <w:rPr>
          <w:rFonts w:ascii="Bookman Old Style" w:hAnsi="Bookman Old Style"/>
          <w:b/>
          <w:sz w:val="22"/>
          <w:szCs w:val="22"/>
        </w:rPr>
        <w:t>6</w:t>
      </w:r>
      <w:r w:rsidRPr="00D550FA">
        <w:rPr>
          <w:rFonts w:ascii="Bookman Old Style" w:hAnsi="Bookman Old Style"/>
          <w:sz w:val="22"/>
          <w:szCs w:val="22"/>
        </w:rPr>
        <w:t xml:space="preserve"> (Computation of Time),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w:t>
      </w:r>
      <w:r w:rsidR="00C369BF">
        <w:rPr>
          <w:rFonts w:ascii="Bookman Old Style" w:hAnsi="Bookman Old Style"/>
          <w:b/>
          <w:sz w:val="22"/>
          <w:szCs w:val="22"/>
        </w:rPr>
        <w:t>19</w:t>
      </w:r>
      <w:r w:rsidRPr="00D550FA">
        <w:rPr>
          <w:rFonts w:ascii="Bookman Old Style" w:hAnsi="Bookman Old Style"/>
          <w:sz w:val="22"/>
          <w:szCs w:val="22"/>
        </w:rPr>
        <w:t xml:space="preserve"> (No Third</w:t>
      </w:r>
      <w:r w:rsidR="00C369BF">
        <w:rPr>
          <w:rFonts w:ascii="Bookman Old Style" w:hAnsi="Bookman Old Style"/>
          <w:sz w:val="22"/>
          <w:szCs w:val="22"/>
        </w:rPr>
        <w:t>-</w:t>
      </w:r>
      <w:r w:rsidRPr="00D550FA">
        <w:rPr>
          <w:rFonts w:ascii="Bookman Old Style" w:hAnsi="Bookman Old Style"/>
          <w:sz w:val="22"/>
          <w:szCs w:val="22"/>
        </w:rPr>
        <w:t xml:space="preserve">Party Beneficiaries),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.2</w:t>
      </w:r>
      <w:r w:rsidR="00C369BF">
        <w:rPr>
          <w:rFonts w:ascii="Bookman Old Style" w:hAnsi="Bookman Old Style"/>
          <w:b/>
          <w:sz w:val="22"/>
          <w:szCs w:val="22"/>
        </w:rPr>
        <w:t>0</w:t>
      </w:r>
      <w:r w:rsidRPr="00D550FA">
        <w:rPr>
          <w:rFonts w:ascii="Bookman Old Style" w:hAnsi="Bookman Old Style"/>
          <w:sz w:val="22"/>
          <w:szCs w:val="22"/>
        </w:rPr>
        <w:t xml:space="preserve"> (</w:t>
      </w:r>
      <w:proofErr w:type="spellStart"/>
      <w:r w:rsidRPr="00D550FA">
        <w:rPr>
          <w:rFonts w:ascii="Bookman Old Style" w:hAnsi="Bookman Old Style"/>
          <w:sz w:val="22"/>
          <w:szCs w:val="22"/>
        </w:rPr>
        <w:t>Hawai</w:t>
      </w:r>
      <w:r w:rsidRPr="00D550FA">
        <w:rPr>
          <w:rFonts w:cs="Times New Roman"/>
          <w:sz w:val="22"/>
          <w:szCs w:val="22"/>
        </w:rPr>
        <w:t>ʽ</w:t>
      </w:r>
      <w:r w:rsidRPr="00D550FA">
        <w:rPr>
          <w:rFonts w:ascii="Bookman Old Style" w:hAnsi="Bookman Old Style"/>
          <w:sz w:val="22"/>
          <w:szCs w:val="22"/>
        </w:rPr>
        <w:t>i</w:t>
      </w:r>
      <w:proofErr w:type="spellEnd"/>
      <w:r w:rsidRPr="00D550FA">
        <w:rPr>
          <w:rFonts w:ascii="Bookman Old Style" w:hAnsi="Bookman Old Style"/>
          <w:sz w:val="22"/>
          <w:szCs w:val="22"/>
        </w:rPr>
        <w:t xml:space="preserve"> General Excise Tax), this </w:t>
      </w:r>
      <w:r w:rsidRPr="00D550FA">
        <w:rPr>
          <w:rFonts w:ascii="Bookman Old Style" w:hAnsi="Bookman Old Style"/>
          <w:b/>
          <w:sz w:val="22"/>
          <w:szCs w:val="22"/>
        </w:rPr>
        <w:t>Section 2</w:t>
      </w:r>
      <w:r w:rsidR="00C369BF">
        <w:rPr>
          <w:rFonts w:ascii="Bookman Old Style" w:hAnsi="Bookman Old Style"/>
          <w:b/>
          <w:sz w:val="22"/>
          <w:szCs w:val="22"/>
        </w:rPr>
        <w:t>7</w:t>
      </w:r>
      <w:r w:rsidRPr="00D550FA">
        <w:rPr>
          <w:rFonts w:ascii="Bookman Old Style" w:hAnsi="Bookman Old Style"/>
          <w:b/>
          <w:sz w:val="22"/>
          <w:szCs w:val="22"/>
        </w:rPr>
        <w:t>.</w:t>
      </w:r>
      <w:r w:rsidR="00D95E64" w:rsidRPr="00D550FA">
        <w:rPr>
          <w:rFonts w:ascii="Bookman Old Style" w:hAnsi="Bookman Old Style"/>
          <w:b/>
          <w:sz w:val="22"/>
          <w:szCs w:val="22"/>
        </w:rPr>
        <w:t>2</w:t>
      </w:r>
      <w:r w:rsidR="00D95E64">
        <w:rPr>
          <w:rFonts w:ascii="Bookman Old Style" w:hAnsi="Bookman Old Style"/>
          <w:b/>
          <w:sz w:val="22"/>
          <w:szCs w:val="22"/>
        </w:rPr>
        <w:t>2</w:t>
      </w:r>
      <w:r w:rsidR="00D95E64" w:rsidRPr="00D550FA">
        <w:rPr>
          <w:rFonts w:ascii="Bookman Old Style" w:hAnsi="Bookman Old Style"/>
          <w:sz w:val="22"/>
          <w:szCs w:val="22"/>
        </w:rPr>
        <w:t xml:space="preserve"> </w:t>
      </w:r>
      <w:r w:rsidRPr="00D550FA">
        <w:rPr>
          <w:rFonts w:ascii="Bookman Old Style" w:hAnsi="Bookman Old Style"/>
          <w:sz w:val="22"/>
          <w:szCs w:val="22"/>
        </w:rPr>
        <w:t xml:space="preserve">(Survival of Obligations), </w:t>
      </w:r>
      <w:r w:rsidRPr="00D550FA">
        <w:rPr>
          <w:rFonts w:ascii="Bookman Old Style" w:hAnsi="Bookman Old Style"/>
          <w:b/>
          <w:sz w:val="22"/>
          <w:szCs w:val="22"/>
        </w:rPr>
        <w:t>Section 7</w:t>
      </w:r>
      <w:r w:rsidRPr="00D550FA">
        <w:rPr>
          <w:rFonts w:ascii="Bookman Old Style" w:hAnsi="Bookman Old Style"/>
          <w:sz w:val="22"/>
          <w:szCs w:val="22"/>
        </w:rPr>
        <w:t xml:space="preserve"> (Land Restoration) of </w:t>
      </w:r>
      <w:r w:rsidRPr="00D550FA">
        <w:rPr>
          <w:rFonts w:ascii="Bookman Old Style" w:hAnsi="Bookman Old Style"/>
          <w:b/>
          <w:sz w:val="22"/>
          <w:szCs w:val="22"/>
        </w:rPr>
        <w:t>Attachment G</w:t>
      </w:r>
      <w:r w:rsidRPr="00D550FA">
        <w:rPr>
          <w:rFonts w:ascii="Bookman Old Style" w:hAnsi="Bookman Old Style"/>
          <w:sz w:val="22"/>
          <w:szCs w:val="22"/>
        </w:rPr>
        <w:t xml:space="preserve"> (Company-Owned Interconnection Facilities) and </w:t>
      </w:r>
      <w:r w:rsidRPr="00D550FA">
        <w:rPr>
          <w:rFonts w:ascii="Bookman Old Style" w:hAnsi="Bookman Old Style"/>
          <w:b/>
          <w:sz w:val="22"/>
          <w:szCs w:val="22"/>
        </w:rPr>
        <w:t>Section 1(d)</w:t>
      </w:r>
      <w:r w:rsidRPr="00D550FA">
        <w:rPr>
          <w:rFonts w:ascii="Bookman Old Style" w:hAnsi="Bookman Old Style"/>
          <w:sz w:val="22"/>
          <w:szCs w:val="22"/>
        </w:rPr>
        <w:t xml:space="preserve"> </w:t>
      </w:r>
      <w:r w:rsidRPr="00E51A27">
        <w:rPr>
          <w:rFonts w:ascii="Bookman Old Style" w:hAnsi="Bookman Old Style"/>
          <w:sz w:val="22"/>
          <w:szCs w:val="22"/>
        </w:rPr>
        <w:t>(</w:t>
      </w:r>
      <w:r w:rsidR="00023A50" w:rsidRPr="00E51A27">
        <w:rPr>
          <w:rFonts w:ascii="Bookman Old Style" w:hAnsi="Bookman Old Style"/>
          <w:sz w:val="22"/>
          <w:szCs w:val="22"/>
        </w:rPr>
        <w:t xml:space="preserve">Seller’s </w:t>
      </w:r>
      <w:r w:rsidRPr="00E51A27">
        <w:rPr>
          <w:rFonts w:ascii="Bookman Old Style" w:hAnsi="Bookman Old Style"/>
          <w:sz w:val="22"/>
          <w:szCs w:val="22"/>
        </w:rPr>
        <w:t xml:space="preserve">Right </w:t>
      </w:r>
      <w:r w:rsidR="00023A50" w:rsidRPr="00E51A27">
        <w:rPr>
          <w:rFonts w:ascii="Bookman Old Style" w:hAnsi="Bookman Old Style"/>
          <w:sz w:val="22"/>
          <w:szCs w:val="22"/>
        </w:rPr>
        <w:t>to Transfer</w:t>
      </w:r>
      <w:r w:rsidRPr="00E51A27">
        <w:rPr>
          <w:rFonts w:ascii="Bookman Old Style" w:hAnsi="Bookman Old Style"/>
          <w:sz w:val="22"/>
          <w:szCs w:val="22"/>
        </w:rPr>
        <w:t>)</w:t>
      </w:r>
      <w:r w:rsidRPr="00D550FA">
        <w:rPr>
          <w:rFonts w:ascii="Bookman Old Style" w:hAnsi="Bookman Old Style"/>
          <w:sz w:val="22"/>
          <w:szCs w:val="22"/>
        </w:rPr>
        <w:t xml:space="preserve"> and </w:t>
      </w:r>
      <w:r w:rsidRPr="00D550FA">
        <w:rPr>
          <w:rFonts w:ascii="Bookman Old Style" w:hAnsi="Bookman Old Style"/>
          <w:b/>
          <w:sz w:val="22"/>
          <w:szCs w:val="22"/>
        </w:rPr>
        <w:t>Section 2(d)</w:t>
      </w:r>
      <w:r w:rsidRPr="00D550FA">
        <w:rPr>
          <w:rFonts w:ascii="Bookman Old Style" w:hAnsi="Bookman Old Style"/>
          <w:sz w:val="22"/>
          <w:szCs w:val="22"/>
        </w:rPr>
        <w:t xml:space="preserve"> (Right of First Refusal) of </w:t>
      </w:r>
      <w:r w:rsidRPr="00D550FA">
        <w:rPr>
          <w:rFonts w:ascii="Bookman Old Style" w:hAnsi="Bookman Old Style"/>
          <w:b/>
          <w:sz w:val="22"/>
          <w:szCs w:val="22"/>
        </w:rPr>
        <w:t xml:space="preserve">Attachment </w:t>
      </w:r>
      <w:r w:rsidR="00870D1B">
        <w:rPr>
          <w:rFonts w:ascii="Bookman Old Style" w:hAnsi="Bookman Old Style"/>
          <w:b/>
          <w:sz w:val="22"/>
          <w:szCs w:val="22"/>
        </w:rPr>
        <w:t>P</w:t>
      </w:r>
      <w:r w:rsidRPr="00D550FA">
        <w:rPr>
          <w:rFonts w:ascii="Bookman Old Style" w:hAnsi="Bookman Old Style"/>
          <w:sz w:val="22"/>
          <w:szCs w:val="22"/>
        </w:rPr>
        <w:t xml:space="preserve"> (Sale of Facility by Seller); and Seller’s obligations to pay operation and maintenance costs incurred up to the date of termination of the Agreement under </w:t>
      </w:r>
      <w:r w:rsidRPr="00D550FA">
        <w:rPr>
          <w:rFonts w:ascii="Bookman Old Style" w:hAnsi="Bookman Old Style"/>
          <w:b/>
          <w:sz w:val="22"/>
          <w:szCs w:val="22"/>
        </w:rPr>
        <w:t>Section 4</w:t>
      </w:r>
      <w:r w:rsidRPr="00D550FA">
        <w:rPr>
          <w:rFonts w:ascii="Bookman Old Style" w:hAnsi="Bookman Old Style"/>
          <w:sz w:val="22"/>
          <w:szCs w:val="22"/>
        </w:rPr>
        <w:t xml:space="preserve"> (</w:t>
      </w:r>
      <w:r w:rsidRPr="00D550FA">
        <w:rPr>
          <w:rFonts w:ascii="Bookman Old Style" w:hAnsi="Bookman Old Style"/>
          <w:bCs/>
          <w:sz w:val="22"/>
          <w:szCs w:val="22"/>
        </w:rPr>
        <w:t>Ongoing Operation and Maintenance Charges</w:t>
      </w:r>
      <w:r w:rsidRPr="00D550FA">
        <w:rPr>
          <w:rFonts w:ascii="Bookman Old Style" w:hAnsi="Bookman Old Style"/>
          <w:sz w:val="22"/>
          <w:szCs w:val="22"/>
        </w:rPr>
        <w:t xml:space="preserve">) of </w:t>
      </w:r>
      <w:r w:rsidRPr="00D550FA">
        <w:rPr>
          <w:rFonts w:ascii="Bookman Old Style" w:hAnsi="Bookman Old Style"/>
          <w:b/>
          <w:sz w:val="22"/>
          <w:szCs w:val="22"/>
        </w:rPr>
        <w:t>Attachment G</w:t>
      </w:r>
      <w:r w:rsidRPr="00D550FA">
        <w:rPr>
          <w:rFonts w:ascii="Bookman Old Style" w:hAnsi="Bookman Old Style"/>
          <w:sz w:val="22"/>
          <w:szCs w:val="22"/>
        </w:rPr>
        <w:t xml:space="preserve"> (Company-Owned Interconnection Facilities).</w:t>
      </w:r>
    </w:p>
    <w:p w14:paraId="64EEA70B" w14:textId="77777777" w:rsidR="00D550FA" w:rsidRPr="004F1A87" w:rsidRDefault="00EE034E" w:rsidP="003E15D1">
      <w:pPr>
        <w:pStyle w:val="BodyText"/>
        <w:keepNext/>
        <w:numPr>
          <w:ilvl w:val="1"/>
          <w:numId w:val="7"/>
        </w:numPr>
        <w:tabs>
          <w:tab w:val="left" w:pos="0"/>
          <w:tab w:val="left" w:pos="1440"/>
        </w:tabs>
        <w:spacing w:after="240"/>
        <w:ind w:left="0" w:firstLine="0"/>
        <w:rPr>
          <w:rFonts w:ascii="Bookman Old Style" w:hAnsi="Bookman Old Style"/>
          <w:sz w:val="28"/>
          <w:szCs w:val="28"/>
        </w:rPr>
      </w:pPr>
      <w:r w:rsidRPr="004F1A87">
        <w:rPr>
          <w:rFonts w:ascii="Bookman Old Style" w:hAnsi="Bookman Old Style"/>
          <w:b/>
          <w:sz w:val="28"/>
          <w:szCs w:val="28"/>
        </w:rPr>
        <w:t>Certain Rules of Construction.</w:t>
      </w:r>
      <w:r w:rsidRPr="004F1A87">
        <w:rPr>
          <w:rFonts w:ascii="Bookman Old Style" w:hAnsi="Bookman Old Style"/>
          <w:sz w:val="28"/>
          <w:szCs w:val="28"/>
        </w:rPr>
        <w:t xml:space="preserve">  </w:t>
      </w:r>
    </w:p>
    <w:p w14:paraId="5ADC5755" w14:textId="4E1A6056" w:rsidR="00BD1362" w:rsidRPr="00D550FA" w:rsidRDefault="00EE034E" w:rsidP="00F14A89">
      <w:pPr>
        <w:pStyle w:val="BodyText"/>
        <w:keepNext/>
        <w:tabs>
          <w:tab w:val="left" w:pos="0"/>
          <w:tab w:val="left" w:pos="1440"/>
        </w:tabs>
        <w:spacing w:after="240"/>
        <w:ind w:left="0"/>
        <w:rPr>
          <w:rFonts w:ascii="Bookman Old Style" w:hAnsi="Bookman Old Style"/>
          <w:sz w:val="22"/>
          <w:szCs w:val="22"/>
        </w:rPr>
      </w:pPr>
      <w:r w:rsidRPr="00D550FA">
        <w:rPr>
          <w:rFonts w:ascii="Bookman Old Style" w:hAnsi="Bookman Old Style"/>
          <w:sz w:val="22"/>
          <w:szCs w:val="22"/>
        </w:rPr>
        <w:t>For purposes of this Agreement:</w:t>
      </w:r>
    </w:p>
    <w:p w14:paraId="6C43CE10" w14:textId="3A336DFC" w:rsidR="00EE034E" w:rsidRPr="00D550FA" w:rsidRDefault="00EE034E" w:rsidP="003E15D1">
      <w:pPr>
        <w:pStyle w:val="BodyText"/>
        <w:numPr>
          <w:ilvl w:val="2"/>
          <w:numId w:val="7"/>
        </w:numPr>
        <w:tabs>
          <w:tab w:val="left" w:pos="0"/>
        </w:tabs>
        <w:spacing w:after="240"/>
        <w:ind w:left="0" w:firstLine="720"/>
        <w:rPr>
          <w:rFonts w:ascii="Bookman Old Style" w:hAnsi="Bookman Old Style" w:cs="Times New Roman"/>
          <w:sz w:val="22"/>
          <w:szCs w:val="22"/>
        </w:rPr>
      </w:pPr>
      <w:r w:rsidRPr="00D550FA">
        <w:rPr>
          <w:rFonts w:ascii="Bookman Old Style" w:hAnsi="Bookman Old Style"/>
          <w:sz w:val="22"/>
          <w:szCs w:val="22"/>
        </w:rPr>
        <w:t>“</w:t>
      </w:r>
      <w:r w:rsidRPr="00D550FA">
        <w:rPr>
          <w:rFonts w:ascii="Bookman Old Style" w:hAnsi="Bookman Old Style" w:cs="Times New Roman"/>
          <w:sz w:val="22"/>
          <w:szCs w:val="22"/>
        </w:rPr>
        <w:t xml:space="preserve">Including” and any other words or phrases of inclusion will not be </w:t>
      </w:r>
      <w:r w:rsidRPr="00D550FA">
        <w:rPr>
          <w:rFonts w:ascii="Bookman Old Style" w:hAnsi="Bookman Old Style" w:cs="Times New Roman"/>
          <w:sz w:val="22"/>
          <w:szCs w:val="22"/>
        </w:rPr>
        <w:lastRenderedPageBreak/>
        <w:t>construed as terms of limitation, so that references to “included” matters will be regarded as non</w:t>
      </w:r>
      <w:r w:rsidRPr="00D550FA">
        <w:rPr>
          <w:rFonts w:ascii="Bookman Old Style" w:hAnsi="Bookman Old Style" w:cs="Times New Roman"/>
          <w:sz w:val="22"/>
          <w:szCs w:val="22"/>
        </w:rPr>
        <w:noBreakHyphen/>
        <w:t>exclusive, non</w:t>
      </w:r>
      <w:r w:rsidRPr="00D550FA">
        <w:rPr>
          <w:rFonts w:ascii="Bookman Old Style" w:hAnsi="Bookman Old Style" w:cs="Times New Roman"/>
          <w:sz w:val="22"/>
          <w:szCs w:val="22"/>
        </w:rPr>
        <w:noBreakHyphen/>
        <w:t>characterizing illustrations;</w:t>
      </w:r>
    </w:p>
    <w:p w14:paraId="128593BE" w14:textId="09A1A5AF" w:rsidR="00EE034E" w:rsidRPr="00D550FA" w:rsidRDefault="00EE034E" w:rsidP="003E15D1">
      <w:pPr>
        <w:pStyle w:val="BodyText"/>
        <w:numPr>
          <w:ilvl w:val="2"/>
          <w:numId w:val="7"/>
        </w:numPr>
        <w:tabs>
          <w:tab w:val="left" w:pos="0"/>
        </w:tabs>
        <w:spacing w:after="240"/>
        <w:ind w:left="0" w:firstLine="720"/>
        <w:rPr>
          <w:rFonts w:ascii="Bookman Old Style" w:hAnsi="Bookman Old Style" w:cs="Times New Roman"/>
          <w:sz w:val="22"/>
          <w:szCs w:val="22"/>
        </w:rPr>
      </w:pPr>
      <w:r w:rsidRPr="00D550FA">
        <w:rPr>
          <w:rFonts w:ascii="Bookman Old Style" w:hAnsi="Bookman Old Style" w:cs="Times New Roman"/>
          <w:sz w:val="22"/>
          <w:szCs w:val="22"/>
        </w:rPr>
        <w:t xml:space="preserve">“Copy” or “copies” means that the copy or copies of the material to which it relates are true, </w:t>
      </w:r>
      <w:proofErr w:type="gramStart"/>
      <w:r w:rsidRPr="00D550FA">
        <w:rPr>
          <w:rFonts w:ascii="Bookman Old Style" w:hAnsi="Bookman Old Style" w:cs="Times New Roman"/>
          <w:sz w:val="22"/>
          <w:szCs w:val="22"/>
        </w:rPr>
        <w:t>correct</w:t>
      </w:r>
      <w:proofErr w:type="gramEnd"/>
      <w:r w:rsidRPr="00D550FA">
        <w:rPr>
          <w:rFonts w:ascii="Bookman Old Style" w:hAnsi="Bookman Old Style" w:cs="Times New Roman"/>
          <w:sz w:val="22"/>
          <w:szCs w:val="22"/>
        </w:rPr>
        <w:t xml:space="preserve"> and complete;</w:t>
      </w:r>
    </w:p>
    <w:p w14:paraId="195DF07C" w14:textId="68102A16" w:rsidR="00EE034E" w:rsidRPr="00D550FA" w:rsidRDefault="00EE034E" w:rsidP="003E15D1">
      <w:pPr>
        <w:pStyle w:val="BodyText"/>
        <w:widowControl/>
        <w:numPr>
          <w:ilvl w:val="2"/>
          <w:numId w:val="7"/>
        </w:numPr>
        <w:tabs>
          <w:tab w:val="left" w:pos="0"/>
        </w:tabs>
        <w:spacing w:after="240"/>
        <w:ind w:left="0" w:firstLine="720"/>
        <w:rPr>
          <w:rFonts w:ascii="Bookman Old Style" w:hAnsi="Bookman Old Style" w:cs="Times New Roman"/>
          <w:sz w:val="22"/>
          <w:szCs w:val="22"/>
        </w:rPr>
      </w:pPr>
      <w:r w:rsidRPr="00D550FA">
        <w:rPr>
          <w:rFonts w:ascii="Bookman Old Style" w:hAnsi="Bookman Old Style" w:cs="Times New Roman"/>
          <w:sz w:val="22"/>
          <w:szCs w:val="22"/>
        </w:rPr>
        <w:t xml:space="preserve">When “Article,” “Section,” “Schedule,” or “Attachment” is capitalized in this Agreement, it refers to an article, section, </w:t>
      </w:r>
      <w:proofErr w:type="gramStart"/>
      <w:r w:rsidRPr="00D550FA">
        <w:rPr>
          <w:rFonts w:ascii="Bookman Old Style" w:hAnsi="Bookman Old Style" w:cs="Times New Roman"/>
          <w:sz w:val="22"/>
          <w:szCs w:val="22"/>
        </w:rPr>
        <w:t>schedule</w:t>
      </w:r>
      <w:proofErr w:type="gramEnd"/>
      <w:r w:rsidRPr="00D550FA">
        <w:rPr>
          <w:rFonts w:ascii="Bookman Old Style" w:hAnsi="Bookman Old Style" w:cs="Times New Roman"/>
          <w:sz w:val="22"/>
          <w:szCs w:val="22"/>
        </w:rPr>
        <w:t xml:space="preserve"> or attachment to this Agreement;</w:t>
      </w:r>
    </w:p>
    <w:p w14:paraId="4F2B8700" w14:textId="5A17A762" w:rsidR="00EE034E" w:rsidRPr="00D550FA" w:rsidRDefault="00EE034E" w:rsidP="003E15D1">
      <w:pPr>
        <w:pStyle w:val="BodyText"/>
        <w:numPr>
          <w:ilvl w:val="2"/>
          <w:numId w:val="7"/>
        </w:numPr>
        <w:tabs>
          <w:tab w:val="left" w:pos="0"/>
        </w:tabs>
        <w:spacing w:after="240"/>
        <w:ind w:left="0" w:firstLine="720"/>
        <w:rPr>
          <w:rFonts w:ascii="Bookman Old Style" w:hAnsi="Bookman Old Style" w:cs="Times New Roman"/>
          <w:sz w:val="22"/>
          <w:szCs w:val="22"/>
        </w:rPr>
      </w:pPr>
      <w:r w:rsidRPr="00D550FA">
        <w:rPr>
          <w:rFonts w:ascii="Bookman Old Style" w:hAnsi="Bookman Old Style" w:cs="Times New Roman"/>
          <w:sz w:val="22"/>
          <w:szCs w:val="22"/>
        </w:rPr>
        <w:t>“Will” has the same meaning as “shall” and, thus, connotes an obligation and an imperative and not a futurity;</w:t>
      </w:r>
    </w:p>
    <w:p w14:paraId="587D3E8E" w14:textId="23F8D52F" w:rsidR="00EE034E" w:rsidRPr="00D550FA" w:rsidRDefault="00EE034E" w:rsidP="003E15D1">
      <w:pPr>
        <w:pStyle w:val="BodyText"/>
        <w:numPr>
          <w:ilvl w:val="2"/>
          <w:numId w:val="7"/>
        </w:numPr>
        <w:tabs>
          <w:tab w:val="left" w:pos="0"/>
        </w:tabs>
        <w:spacing w:after="240"/>
        <w:ind w:left="0" w:firstLine="720"/>
        <w:rPr>
          <w:rFonts w:ascii="Bookman Old Style" w:hAnsi="Bookman Old Style" w:cs="Times New Roman"/>
          <w:sz w:val="22"/>
          <w:szCs w:val="22"/>
        </w:rPr>
      </w:pPr>
      <w:r w:rsidRPr="00D550FA">
        <w:rPr>
          <w:rFonts w:ascii="Bookman Old Style" w:hAnsi="Bookman Old Style" w:cs="Times New Roman"/>
          <w:sz w:val="22"/>
          <w:szCs w:val="22"/>
        </w:rPr>
        <w:t>Titles and captions of or in this Agreement, the cover sheet and table of contents of this Agreement, and language in parenthesis following Section references are inserted only as a matter of convenience and in no way define, limit, extend or describe the scope of this Agreement or the intent of any of its provisions;</w:t>
      </w:r>
    </w:p>
    <w:p w14:paraId="1C1728C5" w14:textId="1535EC84" w:rsidR="00EE034E" w:rsidRPr="00D550FA" w:rsidRDefault="00EE034E" w:rsidP="003E15D1">
      <w:pPr>
        <w:pStyle w:val="BodyText"/>
        <w:numPr>
          <w:ilvl w:val="2"/>
          <w:numId w:val="7"/>
        </w:numPr>
        <w:tabs>
          <w:tab w:val="left" w:pos="0"/>
        </w:tabs>
        <w:spacing w:after="240"/>
        <w:ind w:left="0" w:firstLine="720"/>
        <w:rPr>
          <w:rFonts w:ascii="Bookman Old Style" w:hAnsi="Bookman Old Style" w:cs="Times New Roman"/>
          <w:sz w:val="22"/>
          <w:szCs w:val="22"/>
        </w:rPr>
      </w:pPr>
      <w:r w:rsidRPr="00D550FA">
        <w:rPr>
          <w:rFonts w:ascii="Bookman Old Style" w:hAnsi="Bookman Old Style" w:cs="Times New Roman"/>
          <w:sz w:val="22"/>
          <w:szCs w:val="22"/>
        </w:rPr>
        <w:t>Whenever the context requires, the singular includes the plural and plural includes the singular, and the gender of any pronoun includes the other genders; and</w:t>
      </w:r>
    </w:p>
    <w:p w14:paraId="3BC704BE" w14:textId="0F1AC342" w:rsidR="00107025" w:rsidRPr="000927EC" w:rsidRDefault="00EE034E" w:rsidP="003E15D1">
      <w:pPr>
        <w:pStyle w:val="BodyText"/>
        <w:numPr>
          <w:ilvl w:val="2"/>
          <w:numId w:val="7"/>
        </w:numPr>
        <w:tabs>
          <w:tab w:val="left" w:pos="0"/>
        </w:tabs>
        <w:spacing w:after="240"/>
        <w:ind w:left="0" w:firstLine="720"/>
        <w:rPr>
          <w:rFonts w:ascii="Bookman Old Style" w:hAnsi="Bookman Old Style"/>
          <w:sz w:val="22"/>
          <w:szCs w:val="22"/>
        </w:rPr>
      </w:pPr>
      <w:r w:rsidRPr="00D550FA">
        <w:rPr>
          <w:rFonts w:ascii="Bookman Old Style" w:hAnsi="Bookman Old Style" w:cs="Times New Roman"/>
          <w:sz w:val="22"/>
          <w:szCs w:val="22"/>
        </w:rPr>
        <w:t>Any reference to any statutory provision includes each successor provision and all applicable Laws as to that provision.</w:t>
      </w:r>
    </w:p>
    <w:p w14:paraId="10C16FE1" w14:textId="56A5852D" w:rsidR="000927EC" w:rsidRPr="00C76CF6" w:rsidRDefault="000927EC" w:rsidP="000927EC">
      <w:pPr>
        <w:pStyle w:val="BodyText"/>
        <w:numPr>
          <w:ilvl w:val="1"/>
          <w:numId w:val="7"/>
        </w:numPr>
        <w:tabs>
          <w:tab w:val="left" w:pos="0"/>
        </w:tabs>
        <w:spacing w:after="240"/>
        <w:ind w:left="0" w:firstLine="0"/>
        <w:rPr>
          <w:rFonts w:ascii="Bookman Old Style" w:hAnsi="Bookman Old Style"/>
          <w:sz w:val="22"/>
        </w:rPr>
      </w:pPr>
      <w:r w:rsidRPr="00C76CF6">
        <w:rPr>
          <w:rFonts w:ascii="Bookman Old Style" w:hAnsi="Bookman Old Style"/>
          <w:b/>
          <w:sz w:val="28"/>
          <w:szCs w:val="28"/>
        </w:rPr>
        <w:t>Agreement is Not a Design or Construction Contract</w:t>
      </w:r>
      <w:r w:rsidRPr="00262F91">
        <w:rPr>
          <w:rFonts w:ascii="Bookman Old Style" w:hAnsi="Bookman Old Style"/>
          <w:b/>
          <w:sz w:val="28"/>
          <w:szCs w:val="28"/>
        </w:rPr>
        <w:t>.</w:t>
      </w:r>
    </w:p>
    <w:p w14:paraId="343A157C" w14:textId="77777777" w:rsidR="000111C8" w:rsidRPr="00D550FA" w:rsidRDefault="000927EC" w:rsidP="00262F91">
      <w:pPr>
        <w:pStyle w:val="BodyText"/>
        <w:tabs>
          <w:tab w:val="left" w:pos="0"/>
        </w:tabs>
        <w:spacing w:after="240"/>
        <w:ind w:left="0"/>
        <w:rPr>
          <w:rFonts w:ascii="Bookman Old Style" w:hAnsi="Bookman Old Style"/>
          <w:sz w:val="22"/>
          <w:szCs w:val="22"/>
        </w:rPr>
      </w:pPr>
      <w:r w:rsidRPr="000111C8">
        <w:rPr>
          <w:rFonts w:ascii="Bookman Old Style" w:hAnsi="Bookman Old Style"/>
          <w:sz w:val="22"/>
          <w:szCs w:val="22"/>
        </w:rPr>
        <w:t>The Parties acknowledge and agree that Seller will finance and develop the Facility for Seller to own and operate.  Seller is not a design professional or a contractor.  Seller is not hereby undertaking to perform and is not holding itself out or offering to perform any work for which a professional or contractor's license may be required under the laws of the State of Hawai‘i.  Notwithstanding anything to the contrary, all work related to the design, engineering, and construction of the Facility shall be performed by design professionals and contractors who hold the appropriate licenses issued by the State of Hawai‘i and intend to develop the Facility in full compliance with all applicable state laws.  For the avoidance of doubt, in all instances where this Agreement refers to Seller performing the acts of constructing, building or installing, said language shall be interpreted to mean that such work will be performed by duly licensed contractors properly retained by Seller in accordance with laws of the State of Hawai‘i.</w:t>
      </w:r>
    </w:p>
    <w:p w14:paraId="1EAB96DE" w14:textId="446D75BD" w:rsidR="00636EB4" w:rsidRPr="00DA527D" w:rsidRDefault="000B60E6" w:rsidP="008174CC">
      <w:pPr>
        <w:pStyle w:val="BodyText"/>
        <w:tabs>
          <w:tab w:val="left" w:pos="0"/>
        </w:tabs>
        <w:jc w:val="center"/>
        <w:rPr>
          <w:rFonts w:ascii="Bookman Old Style" w:hAnsi="Bookman Old Style"/>
        </w:rPr>
      </w:pPr>
      <w:r w:rsidRPr="003250A4">
        <w:rPr>
          <w:rFonts w:ascii="Bookman Old Style" w:hAnsi="Bookman Old Style" w:cs="Times New Roman"/>
          <w:b/>
        </w:rPr>
        <w:t>[</w:t>
      </w:r>
      <w:r w:rsidR="003250A4" w:rsidRPr="003250A4">
        <w:rPr>
          <w:rFonts w:ascii="Bookman Old Style" w:hAnsi="Bookman Old Style" w:cs="Times New Roman"/>
          <w:b/>
        </w:rPr>
        <w:t>Signature</w:t>
      </w:r>
      <w:r w:rsidR="008174CC">
        <w:rPr>
          <w:rFonts w:ascii="Bookman Old Style" w:hAnsi="Bookman Old Style" w:cs="Times New Roman"/>
          <w:b/>
        </w:rPr>
        <w:t>s</w:t>
      </w:r>
      <w:r w:rsidR="003250A4" w:rsidRPr="003250A4">
        <w:rPr>
          <w:rFonts w:ascii="Bookman Old Style" w:hAnsi="Bookman Old Style" w:cs="Times New Roman"/>
          <w:b/>
        </w:rPr>
        <w:t xml:space="preserve"> for Energy Storage </w:t>
      </w:r>
      <w:r w:rsidR="003037B0">
        <w:rPr>
          <w:rFonts w:ascii="Bookman Old Style" w:hAnsi="Bookman Old Style" w:cs="Times New Roman"/>
          <w:b/>
        </w:rPr>
        <w:t>Services</w:t>
      </w:r>
      <w:r w:rsidR="00237815">
        <w:rPr>
          <w:rFonts w:ascii="Bookman Old Style" w:hAnsi="Bookman Old Style" w:cs="Times New Roman"/>
          <w:b/>
        </w:rPr>
        <w:t xml:space="preserve"> </w:t>
      </w:r>
      <w:r w:rsidR="003250A4" w:rsidRPr="003250A4">
        <w:rPr>
          <w:rFonts w:ascii="Bookman Old Style" w:hAnsi="Bookman Old Style" w:cs="Times New Roman"/>
          <w:b/>
        </w:rPr>
        <w:t>Agreement</w:t>
      </w:r>
      <w:r w:rsidR="003250A4">
        <w:rPr>
          <w:rFonts w:ascii="Bookman Old Style" w:hAnsi="Bookman Old Style" w:cs="Times New Roman"/>
          <w:b/>
        </w:rPr>
        <w:t xml:space="preserve"> </w:t>
      </w:r>
      <w:r w:rsidR="003D13BF">
        <w:rPr>
          <w:rFonts w:ascii="Bookman Old Style" w:hAnsi="Bookman Old Style" w:cs="Times New Roman"/>
          <w:b/>
        </w:rPr>
        <w:br/>
      </w:r>
      <w:r w:rsidR="003250A4" w:rsidRPr="003250A4">
        <w:rPr>
          <w:rFonts w:ascii="Bookman Old Style" w:hAnsi="Bookman Old Style" w:cs="Times New Roman"/>
          <w:b/>
        </w:rPr>
        <w:t>appear on the following page</w:t>
      </w:r>
      <w:r w:rsidRPr="003250A4">
        <w:rPr>
          <w:rFonts w:ascii="Bookman Old Style" w:hAnsi="Bookman Old Style" w:cs="Times New Roman"/>
          <w:b/>
        </w:rPr>
        <w:t>]</w:t>
      </w:r>
    </w:p>
    <w:p w14:paraId="4BCE9285" w14:textId="77777777" w:rsidR="00113D85" w:rsidRPr="00DA527D" w:rsidRDefault="00113D85">
      <w:pPr>
        <w:rPr>
          <w:rFonts w:ascii="Bookman Old Style" w:hAnsi="Bookman Old Style"/>
        </w:rPr>
        <w:sectPr w:rsidR="00113D85" w:rsidRPr="00DA527D" w:rsidSect="000F60C2">
          <w:footerReference w:type="default" r:id="rId36"/>
          <w:pgSz w:w="12240" w:h="15840"/>
          <w:pgMar w:top="1440" w:right="1440" w:bottom="1440" w:left="1440" w:header="0" w:footer="720" w:gutter="0"/>
          <w:cols w:space="720"/>
          <w:docGrid w:linePitch="299"/>
        </w:sectPr>
      </w:pPr>
    </w:p>
    <w:p w14:paraId="4ED7CE90" w14:textId="0114C5A1" w:rsidR="00113D85" w:rsidRPr="00F14A89" w:rsidRDefault="004B734C" w:rsidP="00DA5CB6">
      <w:pPr>
        <w:pStyle w:val="BodyText"/>
        <w:spacing w:before="55" w:line="270" w:lineRule="exact"/>
        <w:ind w:left="0" w:firstLine="720"/>
        <w:rPr>
          <w:rFonts w:ascii="Bookman Old Style" w:hAnsi="Bookman Old Style"/>
          <w:sz w:val="22"/>
          <w:szCs w:val="22"/>
        </w:rPr>
      </w:pPr>
      <w:r w:rsidRPr="00F14A89">
        <w:rPr>
          <w:rFonts w:ascii="Bookman Old Style" w:hAnsi="Bookman Old Style"/>
          <w:spacing w:val="-3"/>
          <w:sz w:val="22"/>
          <w:szCs w:val="22"/>
        </w:rPr>
        <w:lastRenderedPageBreak/>
        <w:t>IN</w:t>
      </w:r>
      <w:r w:rsidRPr="00F14A89">
        <w:rPr>
          <w:rFonts w:ascii="Bookman Old Style" w:hAnsi="Bookman Old Style"/>
          <w:spacing w:val="6"/>
          <w:sz w:val="22"/>
          <w:szCs w:val="22"/>
        </w:rPr>
        <w:t xml:space="preserve"> </w:t>
      </w:r>
      <w:r w:rsidRPr="00F14A89">
        <w:rPr>
          <w:rFonts w:ascii="Bookman Old Style" w:hAnsi="Bookman Old Style"/>
          <w:spacing w:val="-4"/>
          <w:sz w:val="22"/>
          <w:szCs w:val="22"/>
        </w:rPr>
        <w:t>WITNESS</w:t>
      </w:r>
      <w:r w:rsidRPr="00F14A89">
        <w:rPr>
          <w:rFonts w:ascii="Bookman Old Style" w:hAnsi="Bookman Old Style"/>
          <w:spacing w:val="16"/>
          <w:sz w:val="22"/>
          <w:szCs w:val="22"/>
        </w:rPr>
        <w:t xml:space="preserve"> </w:t>
      </w:r>
      <w:r w:rsidRPr="00F14A89">
        <w:rPr>
          <w:rFonts w:ascii="Bookman Old Style" w:hAnsi="Bookman Old Style"/>
          <w:spacing w:val="-5"/>
          <w:sz w:val="22"/>
          <w:szCs w:val="22"/>
        </w:rPr>
        <w:t>WHEREOF,</w:t>
      </w:r>
      <w:r w:rsidRPr="00F14A89">
        <w:rPr>
          <w:rFonts w:ascii="Bookman Old Style" w:hAnsi="Bookman Old Style"/>
          <w:spacing w:val="44"/>
          <w:sz w:val="22"/>
          <w:szCs w:val="22"/>
        </w:rPr>
        <w:t xml:space="preserve"> </w:t>
      </w:r>
      <w:r w:rsidRPr="00F14A89">
        <w:rPr>
          <w:rFonts w:ascii="Bookman Old Style" w:hAnsi="Bookman Old Style"/>
          <w:spacing w:val="-8"/>
          <w:sz w:val="22"/>
          <w:szCs w:val="22"/>
        </w:rPr>
        <w:t>the</w:t>
      </w:r>
      <w:r w:rsidRPr="00F14A89">
        <w:rPr>
          <w:rFonts w:ascii="Bookman Old Style" w:hAnsi="Bookman Old Style"/>
          <w:spacing w:val="13"/>
          <w:sz w:val="22"/>
          <w:szCs w:val="22"/>
        </w:rPr>
        <w:t xml:space="preserve"> </w:t>
      </w:r>
      <w:r w:rsidRPr="00F14A89">
        <w:rPr>
          <w:rFonts w:ascii="Bookman Old Style" w:hAnsi="Bookman Old Style"/>
          <w:spacing w:val="-6"/>
          <w:sz w:val="22"/>
          <w:szCs w:val="22"/>
        </w:rPr>
        <w:t>Parties</w:t>
      </w:r>
      <w:r w:rsidRPr="00F14A89">
        <w:rPr>
          <w:rFonts w:ascii="Bookman Old Style" w:hAnsi="Bookman Old Style"/>
          <w:spacing w:val="41"/>
          <w:sz w:val="22"/>
          <w:szCs w:val="22"/>
        </w:rPr>
        <w:t xml:space="preserve"> </w:t>
      </w:r>
      <w:r w:rsidRPr="00F14A89">
        <w:rPr>
          <w:rFonts w:ascii="Bookman Old Style" w:hAnsi="Bookman Old Style"/>
          <w:spacing w:val="-9"/>
          <w:sz w:val="22"/>
          <w:szCs w:val="22"/>
        </w:rPr>
        <w:t>have</w:t>
      </w:r>
      <w:r w:rsidRPr="00F14A89">
        <w:rPr>
          <w:rFonts w:ascii="Bookman Old Style" w:hAnsi="Bookman Old Style"/>
          <w:spacing w:val="28"/>
          <w:sz w:val="22"/>
          <w:szCs w:val="22"/>
        </w:rPr>
        <w:t xml:space="preserve"> </w:t>
      </w:r>
      <w:r w:rsidRPr="00F14A89">
        <w:rPr>
          <w:rFonts w:ascii="Bookman Old Style" w:hAnsi="Bookman Old Style"/>
          <w:spacing w:val="-5"/>
          <w:sz w:val="22"/>
          <w:szCs w:val="22"/>
        </w:rPr>
        <w:t>caused</w:t>
      </w:r>
      <w:r w:rsidRPr="00F14A89">
        <w:rPr>
          <w:rFonts w:ascii="Bookman Old Style" w:hAnsi="Bookman Old Style"/>
          <w:spacing w:val="29"/>
          <w:sz w:val="22"/>
          <w:szCs w:val="22"/>
        </w:rPr>
        <w:t xml:space="preserve"> </w:t>
      </w:r>
      <w:r w:rsidRPr="00F14A89">
        <w:rPr>
          <w:rFonts w:ascii="Bookman Old Style" w:hAnsi="Bookman Old Style"/>
          <w:spacing w:val="-12"/>
          <w:sz w:val="22"/>
          <w:szCs w:val="22"/>
        </w:rPr>
        <w:t>this</w:t>
      </w:r>
      <w:r w:rsidRPr="00F14A89">
        <w:rPr>
          <w:rFonts w:ascii="Bookman Old Style" w:hAnsi="Bookman Old Style"/>
          <w:spacing w:val="41"/>
          <w:sz w:val="22"/>
          <w:szCs w:val="22"/>
        </w:rPr>
        <w:t xml:space="preserve"> </w:t>
      </w:r>
      <w:r w:rsidRPr="00F14A89">
        <w:rPr>
          <w:rFonts w:ascii="Bookman Old Style" w:hAnsi="Bookman Old Style"/>
          <w:spacing w:val="-9"/>
          <w:sz w:val="22"/>
          <w:szCs w:val="22"/>
        </w:rPr>
        <w:t>Agreement</w:t>
      </w:r>
      <w:r w:rsidRPr="00F14A89">
        <w:rPr>
          <w:rFonts w:ascii="Bookman Old Style" w:hAnsi="Bookman Old Style"/>
          <w:sz w:val="22"/>
          <w:szCs w:val="22"/>
        </w:rPr>
        <w:t xml:space="preserve"> </w:t>
      </w:r>
      <w:r w:rsidRPr="00F14A89">
        <w:rPr>
          <w:rFonts w:ascii="Bookman Old Style" w:hAnsi="Bookman Old Style"/>
          <w:spacing w:val="-4"/>
          <w:sz w:val="22"/>
          <w:szCs w:val="22"/>
        </w:rPr>
        <w:t>to</w:t>
      </w:r>
      <w:r w:rsidRPr="00F14A89">
        <w:rPr>
          <w:rFonts w:ascii="Bookman Old Style" w:hAnsi="Bookman Old Style"/>
          <w:sz w:val="22"/>
          <w:szCs w:val="22"/>
        </w:rPr>
        <w:t xml:space="preserve"> be</w:t>
      </w:r>
      <w:r w:rsidRPr="00F14A89">
        <w:rPr>
          <w:rFonts w:ascii="Bookman Old Style" w:hAnsi="Bookman Old Style"/>
          <w:spacing w:val="-2"/>
          <w:sz w:val="22"/>
          <w:szCs w:val="22"/>
        </w:rPr>
        <w:t xml:space="preserve"> </w:t>
      </w:r>
      <w:r w:rsidRPr="00F14A89">
        <w:rPr>
          <w:rFonts w:ascii="Bookman Old Style" w:hAnsi="Bookman Old Style"/>
          <w:spacing w:val="-6"/>
          <w:sz w:val="22"/>
          <w:szCs w:val="22"/>
        </w:rPr>
        <w:t>executed</w:t>
      </w:r>
      <w:r w:rsidRPr="00F14A89">
        <w:rPr>
          <w:rFonts w:ascii="Bookman Old Style" w:hAnsi="Bookman Old Style"/>
          <w:spacing w:val="44"/>
          <w:sz w:val="22"/>
          <w:szCs w:val="22"/>
        </w:rPr>
        <w:t xml:space="preserve"> </w:t>
      </w:r>
      <w:r w:rsidRPr="00F14A89">
        <w:rPr>
          <w:rFonts w:ascii="Bookman Old Style" w:hAnsi="Bookman Old Style"/>
          <w:sz w:val="22"/>
          <w:szCs w:val="22"/>
        </w:rPr>
        <w:t>by</w:t>
      </w:r>
      <w:r w:rsidRPr="00F14A89">
        <w:rPr>
          <w:rFonts w:ascii="Bookman Old Style" w:hAnsi="Bookman Old Style"/>
          <w:spacing w:val="-1"/>
          <w:sz w:val="22"/>
          <w:szCs w:val="22"/>
        </w:rPr>
        <w:t xml:space="preserve"> </w:t>
      </w:r>
      <w:r w:rsidRPr="00F14A89">
        <w:rPr>
          <w:rFonts w:ascii="Bookman Old Style" w:hAnsi="Bookman Old Style"/>
          <w:spacing w:val="-10"/>
          <w:sz w:val="22"/>
          <w:szCs w:val="22"/>
        </w:rPr>
        <w:t>their</w:t>
      </w:r>
      <w:r w:rsidRPr="00F14A89">
        <w:rPr>
          <w:rFonts w:ascii="Bookman Old Style" w:hAnsi="Bookman Old Style"/>
          <w:spacing w:val="54"/>
          <w:sz w:val="22"/>
          <w:szCs w:val="22"/>
        </w:rPr>
        <w:t xml:space="preserve"> </w:t>
      </w:r>
      <w:r w:rsidRPr="00F14A89">
        <w:rPr>
          <w:rFonts w:ascii="Bookman Old Style" w:hAnsi="Bookman Old Style"/>
          <w:spacing w:val="-10"/>
          <w:sz w:val="22"/>
          <w:szCs w:val="22"/>
        </w:rPr>
        <w:t>duly</w:t>
      </w:r>
      <w:r w:rsidRPr="00F14A89">
        <w:rPr>
          <w:rFonts w:ascii="Bookman Old Style" w:hAnsi="Bookman Old Style"/>
          <w:spacing w:val="63"/>
          <w:sz w:val="22"/>
          <w:szCs w:val="22"/>
        </w:rPr>
        <w:t xml:space="preserve"> </w:t>
      </w:r>
      <w:r w:rsidRPr="00F14A89">
        <w:rPr>
          <w:rFonts w:ascii="Bookman Old Style" w:hAnsi="Bookman Old Style"/>
          <w:spacing w:val="-8"/>
          <w:sz w:val="22"/>
          <w:szCs w:val="22"/>
        </w:rPr>
        <w:t>authorized</w:t>
      </w:r>
      <w:r w:rsidRPr="00F14A89">
        <w:rPr>
          <w:rFonts w:ascii="Bookman Old Style" w:hAnsi="Bookman Old Style"/>
          <w:sz w:val="22"/>
          <w:szCs w:val="22"/>
        </w:rPr>
        <w:t xml:space="preserve"> </w:t>
      </w:r>
      <w:r w:rsidRPr="00F14A89">
        <w:rPr>
          <w:rFonts w:ascii="Bookman Old Style" w:hAnsi="Bookman Old Style"/>
          <w:spacing w:val="-6"/>
          <w:sz w:val="22"/>
          <w:szCs w:val="22"/>
        </w:rPr>
        <w:t>representatives.</w:t>
      </w:r>
    </w:p>
    <w:p w14:paraId="481C376A" w14:textId="77777777" w:rsidR="00113D85" w:rsidRPr="00F14A89" w:rsidRDefault="00113D85">
      <w:pPr>
        <w:rPr>
          <w:rFonts w:ascii="Bookman Old Style" w:eastAsia="Times New Roman" w:hAnsi="Bookman Old Style" w:cs="Times New Roman"/>
        </w:rPr>
      </w:pPr>
    </w:p>
    <w:p w14:paraId="7D86B3D2" w14:textId="77777777" w:rsidR="00113D85" w:rsidRPr="00F14A89" w:rsidRDefault="00113D85">
      <w:pPr>
        <w:rPr>
          <w:rFonts w:ascii="Bookman Old Style" w:eastAsia="Times New Roman" w:hAnsi="Bookman Old Style" w:cs="Times New Roman"/>
        </w:rPr>
      </w:pPr>
    </w:p>
    <w:p w14:paraId="33AD8915" w14:textId="77777777" w:rsidR="00113D85" w:rsidRPr="00F14A89" w:rsidRDefault="00113D85">
      <w:pPr>
        <w:spacing w:before="11"/>
        <w:rPr>
          <w:rFonts w:ascii="Bookman Old Style" w:eastAsia="Times New Roman" w:hAnsi="Bookman Old Style" w:cs="Times New Roman"/>
        </w:rPr>
      </w:pPr>
    </w:p>
    <w:p w14:paraId="0D74C2D5" w14:textId="0554114C" w:rsidR="00EE034E" w:rsidRPr="00F14A89" w:rsidRDefault="00980FC0" w:rsidP="00EE034E">
      <w:pPr>
        <w:pStyle w:val="PlainText"/>
        <w:ind w:left="3600"/>
        <w:rPr>
          <w:rFonts w:ascii="Bookman Old Style" w:hAnsi="Bookman Old Style" w:cs="Times New Roman"/>
          <w:sz w:val="22"/>
          <w:szCs w:val="22"/>
        </w:rPr>
      </w:pPr>
      <w:r>
        <w:rPr>
          <w:rFonts w:ascii="Bookman Old Style" w:hAnsi="Bookman Old Style" w:cs="Times New Roman"/>
          <w:b/>
          <w:sz w:val="22"/>
          <w:szCs w:val="22"/>
        </w:rPr>
        <w:t>HAWAI</w:t>
      </w:r>
      <w:r w:rsidR="003817FC">
        <w:rPr>
          <w:rFonts w:ascii="Bookman Old Style" w:hAnsi="Bookman Old Style" w:cs="Times New Roman"/>
          <w:b/>
          <w:sz w:val="22"/>
          <w:szCs w:val="22"/>
        </w:rPr>
        <w:t>‘</w:t>
      </w:r>
      <w:r>
        <w:rPr>
          <w:rFonts w:ascii="Bookman Old Style" w:hAnsi="Bookman Old Style" w:cs="Times New Roman"/>
          <w:b/>
          <w:sz w:val="22"/>
          <w:szCs w:val="22"/>
        </w:rPr>
        <w:t>I</w:t>
      </w:r>
      <w:r w:rsidRPr="00F14A89">
        <w:rPr>
          <w:rFonts w:ascii="Bookman Old Style" w:hAnsi="Bookman Old Style" w:cs="Times New Roman"/>
          <w:b/>
          <w:sz w:val="22"/>
          <w:szCs w:val="22"/>
        </w:rPr>
        <w:t xml:space="preserve"> </w:t>
      </w:r>
      <w:r w:rsidR="00EE034E" w:rsidRPr="00F14A89">
        <w:rPr>
          <w:rFonts w:ascii="Bookman Old Style" w:hAnsi="Bookman Old Style" w:cs="Times New Roman"/>
          <w:b/>
          <w:sz w:val="22"/>
          <w:szCs w:val="22"/>
        </w:rPr>
        <w:t xml:space="preserve">ELECTRIC </w:t>
      </w:r>
      <w:r w:rsidR="003817FC">
        <w:rPr>
          <w:rFonts w:ascii="Bookman Old Style" w:hAnsi="Bookman Old Style" w:cs="Times New Roman"/>
          <w:b/>
          <w:sz w:val="22"/>
          <w:szCs w:val="22"/>
        </w:rPr>
        <w:t xml:space="preserve">LIGHT </w:t>
      </w:r>
      <w:r w:rsidR="00EE034E" w:rsidRPr="00F14A89">
        <w:rPr>
          <w:rFonts w:ascii="Bookman Old Style" w:hAnsi="Bookman Old Style" w:cs="Times New Roman"/>
          <w:b/>
          <w:sz w:val="22"/>
          <w:szCs w:val="22"/>
        </w:rPr>
        <w:t xml:space="preserve">COMPANY, </w:t>
      </w:r>
      <w:r>
        <w:rPr>
          <w:rFonts w:ascii="Bookman Old Style" w:hAnsi="Bookman Old Style" w:cs="Times New Roman"/>
          <w:b/>
          <w:sz w:val="22"/>
          <w:szCs w:val="22"/>
        </w:rPr>
        <w:t>INC.</w:t>
      </w:r>
      <w:r w:rsidR="00EE034E" w:rsidRPr="00F14A89">
        <w:rPr>
          <w:rFonts w:ascii="Bookman Old Style" w:hAnsi="Bookman Old Style" w:cs="Times New Roman"/>
          <w:sz w:val="22"/>
          <w:szCs w:val="22"/>
        </w:rPr>
        <w:t xml:space="preserve">, a </w:t>
      </w:r>
    </w:p>
    <w:p w14:paraId="53630C1E" w14:textId="77777777" w:rsidR="00EE034E" w:rsidRPr="00F14A89" w:rsidRDefault="00EE034E" w:rsidP="00EE034E">
      <w:pPr>
        <w:pStyle w:val="PlainText"/>
        <w:ind w:left="3600"/>
        <w:rPr>
          <w:rFonts w:ascii="Bookman Old Style" w:hAnsi="Bookman Old Style" w:cs="Times New Roman"/>
          <w:b/>
          <w:sz w:val="22"/>
          <w:szCs w:val="22"/>
        </w:rPr>
      </w:pPr>
      <w:proofErr w:type="spellStart"/>
      <w:r w:rsidRPr="00F14A89">
        <w:rPr>
          <w:rFonts w:ascii="Bookman Old Style" w:hAnsi="Bookman Old Style" w:cs="Times New Roman"/>
          <w:sz w:val="22"/>
          <w:szCs w:val="22"/>
        </w:rPr>
        <w:t>Hawai</w:t>
      </w:r>
      <w:r w:rsidRPr="00F14A89">
        <w:rPr>
          <w:rFonts w:ascii="Times New Roman" w:hAnsi="Times New Roman" w:cs="Times New Roman"/>
          <w:sz w:val="22"/>
          <w:szCs w:val="22"/>
        </w:rPr>
        <w:t>ʽ</w:t>
      </w:r>
      <w:r w:rsidRPr="00F14A89">
        <w:rPr>
          <w:rFonts w:ascii="Bookman Old Style" w:hAnsi="Bookman Old Style" w:cs="Times New Roman"/>
          <w:sz w:val="22"/>
          <w:szCs w:val="22"/>
        </w:rPr>
        <w:t>i</w:t>
      </w:r>
      <w:proofErr w:type="spellEnd"/>
      <w:r w:rsidRPr="00F14A89">
        <w:rPr>
          <w:rFonts w:ascii="Bookman Old Style" w:hAnsi="Bookman Old Style" w:cs="Times New Roman"/>
          <w:sz w:val="22"/>
          <w:szCs w:val="22"/>
        </w:rPr>
        <w:t xml:space="preserve"> corporation</w:t>
      </w:r>
    </w:p>
    <w:p w14:paraId="19D4B138" w14:textId="77777777" w:rsidR="00EE034E" w:rsidRPr="00F14A89" w:rsidRDefault="00EE034E" w:rsidP="00EE034E">
      <w:pPr>
        <w:ind w:left="4320"/>
        <w:rPr>
          <w:rFonts w:ascii="Bookman Old Style" w:hAnsi="Bookman Old Style" w:cs="Times New Roman"/>
        </w:rPr>
      </w:pPr>
    </w:p>
    <w:p w14:paraId="0F9F6E6A" w14:textId="77777777" w:rsidR="00EE034E" w:rsidRPr="00F14A89" w:rsidRDefault="00EE034E" w:rsidP="00EE034E">
      <w:pPr>
        <w:tabs>
          <w:tab w:val="right" w:pos="9720"/>
        </w:tabs>
        <w:ind w:left="4320"/>
        <w:rPr>
          <w:rFonts w:ascii="Bookman Old Style" w:hAnsi="Bookman Old Style" w:cs="Times New Roman"/>
        </w:rPr>
      </w:pPr>
    </w:p>
    <w:p w14:paraId="725B8D68" w14:textId="77777777" w:rsidR="00EE034E" w:rsidRPr="00F14A89" w:rsidRDefault="00EE034E" w:rsidP="00EE034E">
      <w:pPr>
        <w:ind w:left="3600"/>
        <w:rPr>
          <w:rFonts w:ascii="Bookman Old Style" w:hAnsi="Bookman Old Style" w:cs="Times New Roman"/>
          <w:u w:val="single"/>
        </w:rPr>
      </w:pPr>
      <w:r w:rsidRPr="00F14A89">
        <w:rPr>
          <w:rFonts w:ascii="Bookman Old Style" w:hAnsi="Bookman Old Style" w:cs="Times New Roman"/>
        </w:rPr>
        <w:t xml:space="preserve">By: </w:t>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p>
    <w:p w14:paraId="3D4CB1C3" w14:textId="77777777" w:rsidR="00EE034E" w:rsidRPr="00F14A89" w:rsidRDefault="00EE034E" w:rsidP="00411285">
      <w:pPr>
        <w:spacing w:after="120"/>
        <w:ind w:left="3600" w:firstLine="450"/>
        <w:rPr>
          <w:rFonts w:ascii="Bookman Old Style" w:hAnsi="Bookman Old Style" w:cs="Times New Roman"/>
        </w:rPr>
      </w:pPr>
      <w:r w:rsidRPr="00F14A89">
        <w:rPr>
          <w:rFonts w:ascii="Bookman Old Style" w:hAnsi="Bookman Old Style" w:cs="Times New Roman"/>
        </w:rPr>
        <w:t xml:space="preserve">Name: </w:t>
      </w:r>
    </w:p>
    <w:p w14:paraId="424C5DBB" w14:textId="77777777" w:rsidR="00EE034E" w:rsidRPr="00F14A89" w:rsidRDefault="00EE034E" w:rsidP="00411285">
      <w:pPr>
        <w:tabs>
          <w:tab w:val="left" w:pos="4050"/>
        </w:tabs>
        <w:spacing w:after="120"/>
        <w:rPr>
          <w:rFonts w:ascii="Bookman Old Style" w:hAnsi="Bookman Old Style" w:cs="Times New Roman"/>
        </w:rPr>
      </w:pPr>
      <w:r w:rsidRPr="00F14A89">
        <w:rPr>
          <w:rFonts w:ascii="Bookman Old Style" w:hAnsi="Bookman Old Style" w:cs="Times New Roman"/>
        </w:rPr>
        <w:tab/>
        <w:t xml:space="preserve">Title: </w:t>
      </w:r>
    </w:p>
    <w:p w14:paraId="06B4AB40" w14:textId="77777777" w:rsidR="00EE034E" w:rsidRPr="00F14A89" w:rsidRDefault="00EE034E" w:rsidP="00EE034E">
      <w:pPr>
        <w:ind w:left="3600"/>
        <w:rPr>
          <w:rFonts w:ascii="Bookman Old Style" w:hAnsi="Bookman Old Style" w:cs="Times New Roman"/>
        </w:rPr>
      </w:pPr>
    </w:p>
    <w:p w14:paraId="5C1A6155" w14:textId="77777777" w:rsidR="00EE034E" w:rsidRPr="00F14A89" w:rsidRDefault="00EE034E" w:rsidP="00EE034E">
      <w:pPr>
        <w:ind w:left="3600"/>
        <w:rPr>
          <w:rFonts w:ascii="Bookman Old Style" w:hAnsi="Bookman Old Style" w:cs="Times New Roman"/>
        </w:rPr>
      </w:pPr>
    </w:p>
    <w:p w14:paraId="7B14E4B9" w14:textId="77777777" w:rsidR="00EE034E" w:rsidRPr="00F14A89" w:rsidRDefault="00EE034E" w:rsidP="00EE034E">
      <w:pPr>
        <w:ind w:left="3600"/>
        <w:rPr>
          <w:rFonts w:ascii="Bookman Old Style" w:hAnsi="Bookman Old Style" w:cs="Times New Roman"/>
          <w:u w:val="single"/>
        </w:rPr>
      </w:pPr>
      <w:r w:rsidRPr="00F14A89">
        <w:rPr>
          <w:rFonts w:ascii="Bookman Old Style" w:hAnsi="Bookman Old Style" w:cs="Times New Roman"/>
        </w:rPr>
        <w:t xml:space="preserve">By: </w:t>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p>
    <w:p w14:paraId="6B978E28" w14:textId="77777777" w:rsidR="00EE034E" w:rsidRPr="00F14A89" w:rsidRDefault="00EE034E" w:rsidP="00411285">
      <w:pPr>
        <w:spacing w:after="120"/>
        <w:ind w:left="3600" w:firstLine="450"/>
        <w:rPr>
          <w:rFonts w:ascii="Bookman Old Style" w:hAnsi="Bookman Old Style" w:cs="Times New Roman"/>
        </w:rPr>
      </w:pPr>
      <w:r w:rsidRPr="00F14A89">
        <w:rPr>
          <w:rFonts w:ascii="Bookman Old Style" w:hAnsi="Bookman Old Style" w:cs="Times New Roman"/>
        </w:rPr>
        <w:t xml:space="preserve">Name: </w:t>
      </w:r>
    </w:p>
    <w:p w14:paraId="30358599" w14:textId="77777777" w:rsidR="00EE034E" w:rsidRPr="00F14A89" w:rsidRDefault="00EE034E" w:rsidP="00411285">
      <w:pPr>
        <w:tabs>
          <w:tab w:val="left" w:pos="4050"/>
        </w:tabs>
        <w:spacing w:after="120"/>
        <w:rPr>
          <w:rFonts w:ascii="Bookman Old Style" w:hAnsi="Bookman Old Style" w:cs="Times New Roman"/>
        </w:rPr>
      </w:pPr>
      <w:r w:rsidRPr="00F14A89">
        <w:rPr>
          <w:rFonts w:ascii="Bookman Old Style" w:hAnsi="Bookman Old Style" w:cs="Times New Roman"/>
        </w:rPr>
        <w:tab/>
        <w:t xml:space="preserve">Title: </w:t>
      </w:r>
    </w:p>
    <w:p w14:paraId="10531C2C" w14:textId="77777777" w:rsidR="00EE034E" w:rsidRPr="00F14A89" w:rsidRDefault="00EE034E" w:rsidP="00EE034E">
      <w:pPr>
        <w:tabs>
          <w:tab w:val="left" w:pos="4680"/>
          <w:tab w:val="right" w:pos="9720"/>
        </w:tabs>
        <w:ind w:left="4320"/>
        <w:rPr>
          <w:rFonts w:ascii="Bookman Old Style" w:hAnsi="Bookman Old Style" w:cs="Times New Roman"/>
        </w:rPr>
      </w:pPr>
    </w:p>
    <w:p w14:paraId="5F6C7270" w14:textId="26626C48" w:rsidR="00EE034E" w:rsidRPr="00F14A89" w:rsidRDefault="001E7757" w:rsidP="00EE034E">
      <w:pPr>
        <w:tabs>
          <w:tab w:val="right" w:pos="9720"/>
        </w:tabs>
        <w:ind w:left="4320"/>
        <w:rPr>
          <w:rFonts w:ascii="Bookman Old Style" w:hAnsi="Bookman Old Style" w:cs="Times New Roman"/>
        </w:rPr>
      </w:pPr>
      <w:r w:rsidRPr="00F14A89">
        <w:rPr>
          <w:rFonts w:ascii="Bookman Old Style" w:hAnsi="Bookman Old Style" w:cs="Times New Roman"/>
        </w:rPr>
        <w:t xml:space="preserve"> </w:t>
      </w:r>
      <w:r w:rsidRPr="00F14A89">
        <w:rPr>
          <w:rFonts w:ascii="Bookman Old Style" w:hAnsi="Bookman Old Style" w:cs="Times New Roman"/>
        </w:rPr>
        <w:tab/>
        <w:t>(“Company”</w:t>
      </w:r>
      <w:r w:rsidR="00EE034E" w:rsidRPr="00F14A89">
        <w:rPr>
          <w:rFonts w:ascii="Bookman Old Style" w:hAnsi="Bookman Old Style" w:cs="Times New Roman"/>
        </w:rPr>
        <w:t>)</w:t>
      </w:r>
    </w:p>
    <w:p w14:paraId="5E6F2434" w14:textId="77777777" w:rsidR="00EE034E" w:rsidRPr="00F14A89" w:rsidRDefault="00EE034E" w:rsidP="00EE034E">
      <w:pPr>
        <w:tabs>
          <w:tab w:val="right" w:pos="9720"/>
        </w:tabs>
        <w:ind w:left="4320"/>
        <w:rPr>
          <w:rFonts w:ascii="Bookman Old Style" w:hAnsi="Bookman Old Style" w:cs="Times New Roman"/>
        </w:rPr>
      </w:pPr>
    </w:p>
    <w:p w14:paraId="68CCBFD8" w14:textId="77777777" w:rsidR="00EE034E" w:rsidRPr="00F14A89" w:rsidRDefault="00EE034E" w:rsidP="00EE034E">
      <w:pPr>
        <w:tabs>
          <w:tab w:val="right" w:pos="9720"/>
        </w:tabs>
        <w:ind w:left="4320"/>
        <w:rPr>
          <w:rFonts w:ascii="Bookman Old Style" w:hAnsi="Bookman Old Style" w:cs="Times New Roman"/>
        </w:rPr>
      </w:pPr>
    </w:p>
    <w:p w14:paraId="11E8C353" w14:textId="77777777" w:rsidR="00EE034E" w:rsidRPr="00F14A89" w:rsidRDefault="00EE034E" w:rsidP="00EE034E">
      <w:pPr>
        <w:tabs>
          <w:tab w:val="right" w:pos="9720"/>
        </w:tabs>
        <w:ind w:left="4320"/>
        <w:rPr>
          <w:rFonts w:ascii="Bookman Old Style" w:hAnsi="Bookman Old Style" w:cs="Times New Roman"/>
        </w:rPr>
      </w:pPr>
    </w:p>
    <w:p w14:paraId="2999F250" w14:textId="1698F7EB" w:rsidR="00EE034E" w:rsidRPr="00F14A89" w:rsidRDefault="001E7757" w:rsidP="00DA5CB6">
      <w:pPr>
        <w:pStyle w:val="PlainText"/>
        <w:tabs>
          <w:tab w:val="right" w:pos="9720"/>
        </w:tabs>
        <w:ind w:left="3600"/>
        <w:rPr>
          <w:rFonts w:ascii="Bookman Old Style" w:hAnsi="Bookman Old Style" w:cs="Times New Roman"/>
          <w:sz w:val="22"/>
          <w:szCs w:val="22"/>
        </w:rPr>
      </w:pPr>
      <w:r w:rsidRPr="00F14A89">
        <w:rPr>
          <w:rFonts w:ascii="Bookman Old Style" w:hAnsi="Bookman Old Style" w:cs="Times New Roman"/>
          <w:b/>
          <w:sz w:val="22"/>
          <w:szCs w:val="22"/>
          <w:highlight w:val="yellow"/>
        </w:rPr>
        <w:t>[SELLER NAME]</w:t>
      </w:r>
      <w:r w:rsidR="00EE034E" w:rsidRPr="00F14A89">
        <w:rPr>
          <w:rFonts w:ascii="Bookman Old Style" w:hAnsi="Bookman Old Style" w:cs="Times New Roman"/>
          <w:b/>
          <w:sz w:val="22"/>
          <w:szCs w:val="22"/>
        </w:rPr>
        <w:t>,</w:t>
      </w:r>
      <w:r w:rsidR="00EE034E" w:rsidRPr="00F14A89">
        <w:rPr>
          <w:rFonts w:ascii="Bookman Old Style" w:hAnsi="Bookman Old Style" w:cs="Times New Roman"/>
          <w:sz w:val="22"/>
          <w:szCs w:val="22"/>
        </w:rPr>
        <w:t xml:space="preserve"> a </w:t>
      </w:r>
      <w:r w:rsidRPr="00F14A89">
        <w:rPr>
          <w:rFonts w:ascii="Bookman Old Style" w:hAnsi="Bookman Old Style" w:cs="Times New Roman"/>
          <w:sz w:val="22"/>
          <w:szCs w:val="22"/>
          <w:highlight w:val="yellow"/>
        </w:rPr>
        <w:t>[Seller’s business registration]</w:t>
      </w:r>
    </w:p>
    <w:p w14:paraId="11F1B285" w14:textId="77777777" w:rsidR="00EE034E" w:rsidRPr="00F14A89" w:rsidRDefault="00EE034E" w:rsidP="00EE034E">
      <w:pPr>
        <w:tabs>
          <w:tab w:val="right" w:pos="9720"/>
        </w:tabs>
        <w:ind w:left="4320"/>
        <w:rPr>
          <w:rFonts w:ascii="Bookman Old Style" w:hAnsi="Bookman Old Style" w:cs="Times New Roman"/>
        </w:rPr>
      </w:pPr>
    </w:p>
    <w:p w14:paraId="005A486D" w14:textId="77777777" w:rsidR="00EE034E" w:rsidRPr="00F14A89" w:rsidRDefault="00EE034E" w:rsidP="00EE034E">
      <w:pPr>
        <w:tabs>
          <w:tab w:val="right" w:pos="9720"/>
        </w:tabs>
        <w:ind w:left="4320"/>
        <w:rPr>
          <w:rFonts w:ascii="Bookman Old Style" w:hAnsi="Bookman Old Style" w:cs="Times New Roman"/>
        </w:rPr>
      </w:pPr>
    </w:p>
    <w:p w14:paraId="2299223D" w14:textId="77777777" w:rsidR="00EE034E" w:rsidRPr="00F14A89" w:rsidRDefault="00EE034E" w:rsidP="00EE034E">
      <w:pPr>
        <w:ind w:left="3600"/>
        <w:rPr>
          <w:rFonts w:ascii="Bookman Old Style" w:hAnsi="Bookman Old Style" w:cs="Times New Roman"/>
          <w:u w:val="single"/>
        </w:rPr>
      </w:pPr>
      <w:r w:rsidRPr="00F14A89">
        <w:rPr>
          <w:rFonts w:ascii="Bookman Old Style" w:hAnsi="Bookman Old Style" w:cs="Times New Roman"/>
        </w:rPr>
        <w:t xml:space="preserve">By: </w:t>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p>
    <w:p w14:paraId="67C3512E" w14:textId="77777777" w:rsidR="00EE034E" w:rsidRPr="00F14A89" w:rsidRDefault="00EE034E" w:rsidP="00411285">
      <w:pPr>
        <w:spacing w:after="120"/>
        <w:ind w:left="3600" w:firstLine="450"/>
        <w:rPr>
          <w:rFonts w:ascii="Bookman Old Style" w:hAnsi="Bookman Old Style" w:cs="Times New Roman"/>
        </w:rPr>
      </w:pPr>
      <w:r w:rsidRPr="00F14A89">
        <w:rPr>
          <w:rFonts w:ascii="Bookman Old Style" w:hAnsi="Bookman Old Style" w:cs="Times New Roman"/>
        </w:rPr>
        <w:t xml:space="preserve">Name: </w:t>
      </w:r>
    </w:p>
    <w:p w14:paraId="4B0E43D4" w14:textId="77777777" w:rsidR="00EE034E" w:rsidRPr="00F14A89" w:rsidRDefault="00EE034E" w:rsidP="00411285">
      <w:pPr>
        <w:tabs>
          <w:tab w:val="left" w:pos="4050"/>
        </w:tabs>
        <w:spacing w:after="120"/>
        <w:rPr>
          <w:rFonts w:ascii="Bookman Old Style" w:hAnsi="Bookman Old Style" w:cs="Times New Roman"/>
        </w:rPr>
      </w:pPr>
      <w:r w:rsidRPr="00F14A89">
        <w:rPr>
          <w:rFonts w:ascii="Bookman Old Style" w:hAnsi="Bookman Old Style" w:cs="Times New Roman"/>
        </w:rPr>
        <w:tab/>
        <w:t xml:space="preserve">Title: </w:t>
      </w:r>
    </w:p>
    <w:p w14:paraId="7D4CE7FD" w14:textId="77777777" w:rsidR="00EE034E" w:rsidRPr="00F14A89" w:rsidRDefault="00EE034E" w:rsidP="00EE034E">
      <w:pPr>
        <w:tabs>
          <w:tab w:val="left" w:pos="4680"/>
          <w:tab w:val="right" w:pos="9720"/>
        </w:tabs>
        <w:ind w:left="4320"/>
        <w:rPr>
          <w:rFonts w:ascii="Bookman Old Style" w:hAnsi="Bookman Old Style" w:cs="Times New Roman"/>
        </w:rPr>
      </w:pPr>
    </w:p>
    <w:p w14:paraId="0A6CDC29" w14:textId="77777777" w:rsidR="00EE034E" w:rsidRPr="00F14A89" w:rsidRDefault="00EE034E" w:rsidP="00EE034E">
      <w:pPr>
        <w:tabs>
          <w:tab w:val="right" w:pos="9720"/>
        </w:tabs>
        <w:ind w:left="4320"/>
        <w:rPr>
          <w:rFonts w:ascii="Bookman Old Style" w:hAnsi="Bookman Old Style" w:cs="Times New Roman"/>
        </w:rPr>
      </w:pPr>
    </w:p>
    <w:p w14:paraId="0D46BF21" w14:textId="77777777" w:rsidR="00EE034E" w:rsidRPr="00F14A89" w:rsidRDefault="00EE034E" w:rsidP="00EE034E">
      <w:pPr>
        <w:ind w:left="3600"/>
        <w:rPr>
          <w:rFonts w:ascii="Bookman Old Style" w:hAnsi="Bookman Old Style" w:cs="Times New Roman"/>
          <w:u w:val="single"/>
        </w:rPr>
      </w:pPr>
      <w:r w:rsidRPr="00F14A89">
        <w:rPr>
          <w:rFonts w:ascii="Bookman Old Style" w:hAnsi="Bookman Old Style" w:cs="Times New Roman"/>
        </w:rPr>
        <w:t xml:space="preserve">By: </w:t>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r w:rsidRPr="00F14A89">
        <w:rPr>
          <w:rFonts w:ascii="Bookman Old Style" w:hAnsi="Bookman Old Style" w:cs="Times New Roman"/>
          <w:u w:val="single"/>
        </w:rPr>
        <w:tab/>
      </w:r>
    </w:p>
    <w:p w14:paraId="6E1F0B3C" w14:textId="77777777" w:rsidR="00EE034E" w:rsidRPr="00F14A89" w:rsidRDefault="00EE034E" w:rsidP="00411285">
      <w:pPr>
        <w:spacing w:after="120"/>
        <w:ind w:left="3600" w:firstLine="450"/>
        <w:rPr>
          <w:rFonts w:ascii="Bookman Old Style" w:hAnsi="Bookman Old Style" w:cs="Times New Roman"/>
        </w:rPr>
      </w:pPr>
      <w:r w:rsidRPr="00F14A89">
        <w:rPr>
          <w:rFonts w:ascii="Bookman Old Style" w:hAnsi="Bookman Old Style" w:cs="Times New Roman"/>
        </w:rPr>
        <w:t xml:space="preserve">Name: </w:t>
      </w:r>
    </w:p>
    <w:p w14:paraId="37FEEA1E" w14:textId="77777777" w:rsidR="00EE034E" w:rsidRPr="00F14A89" w:rsidRDefault="00EE034E" w:rsidP="00411285">
      <w:pPr>
        <w:tabs>
          <w:tab w:val="left" w:pos="4050"/>
        </w:tabs>
        <w:spacing w:after="120"/>
        <w:rPr>
          <w:rFonts w:ascii="Bookman Old Style" w:hAnsi="Bookman Old Style" w:cs="Times New Roman"/>
        </w:rPr>
      </w:pPr>
      <w:r w:rsidRPr="00F14A89">
        <w:rPr>
          <w:rFonts w:ascii="Bookman Old Style" w:hAnsi="Bookman Old Style" w:cs="Times New Roman"/>
        </w:rPr>
        <w:tab/>
        <w:t xml:space="preserve">Title: </w:t>
      </w:r>
    </w:p>
    <w:p w14:paraId="49685B56" w14:textId="77777777" w:rsidR="00EE034E" w:rsidRPr="00F14A89" w:rsidRDefault="00EE034E" w:rsidP="00EE034E">
      <w:pPr>
        <w:tabs>
          <w:tab w:val="right" w:pos="9720"/>
        </w:tabs>
        <w:ind w:left="4320"/>
        <w:rPr>
          <w:rFonts w:ascii="Bookman Old Style" w:hAnsi="Bookman Old Style" w:cs="Times New Roman"/>
        </w:rPr>
      </w:pPr>
    </w:p>
    <w:p w14:paraId="4384D54C" w14:textId="501736DA" w:rsidR="00EE034E" w:rsidRPr="00F14A89" w:rsidRDefault="00EE034E" w:rsidP="00EE034E">
      <w:pPr>
        <w:tabs>
          <w:tab w:val="right" w:pos="9720"/>
        </w:tabs>
        <w:ind w:left="4320"/>
        <w:rPr>
          <w:rFonts w:ascii="Bookman Old Style" w:hAnsi="Bookman Old Style" w:cs="Times New Roman"/>
        </w:rPr>
      </w:pPr>
      <w:r w:rsidRPr="00F14A89">
        <w:rPr>
          <w:rFonts w:ascii="Bookman Old Style" w:hAnsi="Bookman Old Style" w:cs="Times New Roman"/>
        </w:rPr>
        <w:tab/>
        <w:t>(</w:t>
      </w:r>
      <w:r w:rsidR="001E7757" w:rsidRPr="00F14A89">
        <w:rPr>
          <w:rFonts w:ascii="Bookman Old Style" w:hAnsi="Bookman Old Style" w:cs="Times New Roman"/>
        </w:rPr>
        <w:t>“</w:t>
      </w:r>
      <w:r w:rsidRPr="00F14A89">
        <w:rPr>
          <w:rFonts w:ascii="Bookman Old Style" w:hAnsi="Bookman Old Style" w:cs="Times New Roman"/>
        </w:rPr>
        <w:t>Seller</w:t>
      </w:r>
      <w:r w:rsidR="001E7757" w:rsidRPr="00F14A89">
        <w:rPr>
          <w:rFonts w:ascii="Bookman Old Style" w:hAnsi="Bookman Old Style" w:cs="Times New Roman"/>
        </w:rPr>
        <w:t>”</w:t>
      </w:r>
      <w:r w:rsidRPr="00F14A89">
        <w:rPr>
          <w:rFonts w:ascii="Bookman Old Style" w:hAnsi="Bookman Old Style" w:cs="Times New Roman"/>
        </w:rPr>
        <w:t>)</w:t>
      </w:r>
    </w:p>
    <w:p w14:paraId="59F7A364" w14:textId="77777777" w:rsidR="00EE034E" w:rsidRPr="00F14A89" w:rsidRDefault="00EE034E" w:rsidP="00EE034E">
      <w:pPr>
        <w:tabs>
          <w:tab w:val="right" w:pos="9720"/>
        </w:tabs>
        <w:ind w:left="4320"/>
        <w:rPr>
          <w:rFonts w:ascii="Courier New" w:hAnsi="Courier New"/>
        </w:rPr>
      </w:pPr>
    </w:p>
    <w:p w14:paraId="0C442AEB" w14:textId="77777777" w:rsidR="00EE034E" w:rsidRPr="00F14A89" w:rsidRDefault="00EE034E" w:rsidP="00EE034E">
      <w:pPr>
        <w:tabs>
          <w:tab w:val="right" w:pos="9720"/>
        </w:tabs>
        <w:ind w:left="4320"/>
        <w:rPr>
          <w:rFonts w:ascii="Courier New" w:hAnsi="Courier New" w:cs="Courier New"/>
        </w:rPr>
      </w:pPr>
    </w:p>
    <w:p w14:paraId="74C61B70" w14:textId="77777777" w:rsidR="00FD5E3B" w:rsidRDefault="00FD5E3B" w:rsidP="00EE034E">
      <w:pPr>
        <w:tabs>
          <w:tab w:val="right" w:pos="9720"/>
        </w:tabs>
        <w:ind w:left="4320"/>
        <w:rPr>
          <w:rFonts w:ascii="Courier New" w:hAnsi="Courier New" w:cs="Courier New"/>
        </w:rPr>
        <w:sectPr w:rsidR="00FD5E3B" w:rsidSect="002D0C53">
          <w:footerReference w:type="default" r:id="rId37"/>
          <w:pgSz w:w="12240" w:h="15840"/>
          <w:pgMar w:top="1440" w:right="1440" w:bottom="1440" w:left="1440" w:header="0" w:footer="720" w:gutter="0"/>
          <w:cols w:space="720"/>
          <w:docGrid w:linePitch="299"/>
        </w:sectPr>
      </w:pPr>
    </w:p>
    <w:p w14:paraId="3C76441F" w14:textId="77777777" w:rsidR="00975C5F" w:rsidRPr="0090707A" w:rsidRDefault="00975C5F" w:rsidP="00975C5F">
      <w:pPr>
        <w:pStyle w:val="Heading1"/>
        <w:spacing w:after="360"/>
        <w:ind w:left="0" w:right="-14" w:firstLine="14"/>
        <w:jc w:val="center"/>
        <w:rPr>
          <w:rFonts w:ascii="Bookman Old Style" w:hAnsi="Bookman Old Style" w:cs="Times New Roman"/>
          <w:b w:val="0"/>
          <w:bCs w:val="0"/>
          <w:sz w:val="28"/>
          <w:szCs w:val="28"/>
          <w:u w:val="single"/>
        </w:rPr>
      </w:pPr>
      <w:bookmarkStart w:id="256" w:name="_Toc13638223"/>
      <w:bookmarkStart w:id="257" w:name="_Hlk4930308"/>
      <w:r w:rsidRPr="0090707A">
        <w:rPr>
          <w:rFonts w:ascii="Bookman Old Style" w:hAnsi="Bookman Old Style" w:cs="Times New Roman"/>
          <w:spacing w:val="-5"/>
          <w:sz w:val="28"/>
          <w:szCs w:val="28"/>
          <w:u w:val="single"/>
        </w:rPr>
        <w:lastRenderedPageBreak/>
        <w:t>SCHEDULE OF DEFINED TERMS</w:t>
      </w:r>
      <w:bookmarkEnd w:id="256"/>
    </w:p>
    <w:bookmarkEnd w:id="257"/>
    <w:p w14:paraId="20201CA0" w14:textId="7986C8C6"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Acceptance Notice</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1(a)(ii)</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P</w:t>
      </w:r>
      <w:r w:rsidRPr="00B023AE">
        <w:rPr>
          <w:rFonts w:ascii="Bookman Old Style" w:hAnsi="Bookman Old Style" w:cs="Times New Roman"/>
          <w:spacing w:val="-1"/>
          <w:sz w:val="22"/>
          <w:szCs w:val="22"/>
        </w:rPr>
        <w:t xml:space="preserve"> (Sale of Facility by Seller) to this Agreement.</w:t>
      </w:r>
    </w:p>
    <w:p w14:paraId="0AF6E4EB" w14:textId="698D1D91"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Acceptance Test</w:t>
      </w:r>
      <w:r w:rsidRPr="00B023AE">
        <w:rPr>
          <w:rFonts w:ascii="Bookman Old Style" w:hAnsi="Bookman Old Style" w:cs="Times New Roman"/>
          <w:spacing w:val="-1"/>
          <w:sz w:val="22"/>
          <w:szCs w:val="22"/>
        </w:rPr>
        <w:t xml:space="preserve">” means a test conducted by Seller and witnessed by Company, within thirty (30) Days of completion of all Interconnection Facilities and in accordance with criteria and test procedures determined by Company and Seller as set forth in </w:t>
      </w:r>
      <w:r w:rsidRPr="00B023AE">
        <w:rPr>
          <w:rFonts w:ascii="Bookman Old Style" w:hAnsi="Bookman Old Style" w:cs="Times New Roman"/>
          <w:b/>
          <w:spacing w:val="-1"/>
          <w:sz w:val="22"/>
          <w:szCs w:val="22"/>
        </w:rPr>
        <w:t xml:space="preserve">Section </w:t>
      </w:r>
      <w:r w:rsidR="00CB28BD">
        <w:rPr>
          <w:rFonts w:ascii="Bookman Old Style" w:hAnsi="Bookman Old Style" w:cs="Times New Roman"/>
          <w:b/>
          <w:spacing w:val="-1"/>
          <w:sz w:val="22"/>
          <w:szCs w:val="22"/>
        </w:rPr>
        <w:t>3</w:t>
      </w:r>
      <w:r w:rsidRPr="00B023AE">
        <w:rPr>
          <w:rFonts w:ascii="Bookman Old Style" w:hAnsi="Bookman Old Style" w:cs="Times New Roman"/>
          <w:spacing w:val="-1"/>
          <w:sz w:val="22"/>
          <w:szCs w:val="22"/>
        </w:rPr>
        <w:t xml:space="preserve"> (Acceptance Test Procedure</w:t>
      </w:r>
      <w:r w:rsidR="00421224">
        <w:rPr>
          <w:rFonts w:ascii="Bookman Old Style" w:hAnsi="Bookman Old Style" w:cs="Times New Roman"/>
          <w:spacing w:val="-1"/>
          <w:sz w:val="22"/>
          <w:szCs w:val="22"/>
        </w:rPr>
        <w:t>s</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G</w:t>
      </w:r>
      <w:r w:rsidRPr="00B023AE">
        <w:rPr>
          <w:rFonts w:ascii="Bookman Old Style" w:hAnsi="Bookman Old Style" w:cs="Times New Roman"/>
          <w:spacing w:val="-1"/>
          <w:sz w:val="22"/>
          <w:szCs w:val="22"/>
        </w:rPr>
        <w:t xml:space="preserve"> (Company-Owned Interconnection Facilities), to determine conformance with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 </w:t>
      </w:r>
      <w:r w:rsidRPr="00B023AE">
        <w:rPr>
          <w:rFonts w:ascii="Bookman Old Style" w:hAnsi="Bookman Old Style" w:cs="Times New Roman"/>
          <w:b/>
          <w:spacing w:val="-1"/>
          <w:sz w:val="22"/>
          <w:szCs w:val="22"/>
        </w:rPr>
        <w:t>Attachment G</w:t>
      </w:r>
      <w:r w:rsidRPr="00B023AE">
        <w:rPr>
          <w:rFonts w:ascii="Bookman Old Style" w:hAnsi="Bookman Old Style" w:cs="Times New Roman"/>
          <w:spacing w:val="-1"/>
          <w:sz w:val="22"/>
          <w:szCs w:val="22"/>
        </w:rPr>
        <w:t xml:space="preserve"> (Company-Owned Interconnection Facilities) and Good Engineering and Operating Practices.  </w:t>
      </w:r>
      <w:r w:rsidRPr="00B023AE">
        <w:rPr>
          <w:rFonts w:ascii="Bookman Old Style" w:hAnsi="Bookman Old Style" w:cs="Times New Roman"/>
          <w:b/>
          <w:spacing w:val="-1"/>
          <w:sz w:val="22"/>
          <w:szCs w:val="22"/>
        </w:rPr>
        <w:t>Attachment N</w:t>
      </w:r>
      <w:r w:rsidRPr="00B023AE">
        <w:rPr>
          <w:rFonts w:ascii="Bookman Old Style" w:hAnsi="Bookman Old Style" w:cs="Times New Roman"/>
          <w:spacing w:val="-1"/>
          <w:sz w:val="22"/>
          <w:szCs w:val="22"/>
        </w:rPr>
        <w:t xml:space="preserve"> (Acceptance Test General Criteria) provides general criteria to be included in the written protocol for the Acceptance Test.  Successful completion of the Acceptance Test shall be a condition precedent for the performance of the Control System Acceptance Test and the Commercial Operations Date.</w:t>
      </w:r>
    </w:p>
    <w:p w14:paraId="3CB8C717"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Active Power Control Interface</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1(g)</w:t>
      </w:r>
      <w:r w:rsidRPr="00B023AE">
        <w:rPr>
          <w:rFonts w:ascii="Bookman Old Style" w:hAnsi="Bookman Old Style" w:cs="Times New Roman"/>
          <w:spacing w:val="-1"/>
          <w:sz w:val="22"/>
          <w:szCs w:val="22"/>
        </w:rPr>
        <w:t xml:space="preserve"> (Active Power Control Interface)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 of this Agreement.</w:t>
      </w:r>
    </w:p>
    <w:p w14:paraId="6AF11A39" w14:textId="0D67091F"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Agreement</w:t>
      </w:r>
      <w:r w:rsidRPr="00B023AE">
        <w:rPr>
          <w:rFonts w:ascii="Bookman Old Style" w:hAnsi="Bookman Old Style" w:cs="Times New Roman"/>
          <w:spacing w:val="-1"/>
          <w:sz w:val="22"/>
          <w:szCs w:val="22"/>
        </w:rPr>
        <w:t>” has the meaning set forth in the preamble.</w:t>
      </w:r>
    </w:p>
    <w:p w14:paraId="07226037" w14:textId="078E0DEE" w:rsidR="00975C5F" w:rsidRPr="00B023AE" w:rsidRDefault="00975C5F" w:rsidP="00975C5F">
      <w:pPr>
        <w:pStyle w:val="BodyText"/>
        <w:spacing w:after="240"/>
        <w:ind w:left="0" w:right="-20"/>
        <w:rPr>
          <w:rFonts w:ascii="Bookman Old Style" w:hAnsi="Bookman Old Style" w:cs="Times New Roman"/>
          <w:bCs/>
          <w:spacing w:val="-1"/>
          <w:sz w:val="22"/>
          <w:szCs w:val="22"/>
        </w:rPr>
      </w:pPr>
      <w:r w:rsidRPr="00B023AE">
        <w:rPr>
          <w:rFonts w:ascii="Bookman Old Style" w:hAnsi="Bookman Old Style" w:cs="Times New Roman"/>
          <w:bCs/>
          <w:spacing w:val="-1"/>
          <w:sz w:val="22"/>
          <w:szCs w:val="22"/>
        </w:rPr>
        <w:t>“</w:t>
      </w:r>
      <w:r w:rsidRPr="00B023AE">
        <w:rPr>
          <w:rFonts w:ascii="Bookman Old Style" w:hAnsi="Bookman Old Style" w:cs="Times New Roman"/>
          <w:b/>
          <w:bCs/>
          <w:spacing w:val="-1"/>
          <w:sz w:val="22"/>
          <w:szCs w:val="22"/>
        </w:rPr>
        <w:t>Appeal Period</w:t>
      </w:r>
      <w:r w:rsidRPr="00B023AE">
        <w:rPr>
          <w:rFonts w:ascii="Bookman Old Style" w:hAnsi="Bookman Old Style" w:cs="Times New Roman"/>
          <w:bCs/>
          <w:spacing w:val="-1"/>
          <w:sz w:val="22"/>
          <w:szCs w:val="22"/>
        </w:rPr>
        <w:t xml:space="preserve">” has the meaning set forth in </w:t>
      </w:r>
      <w:r w:rsidRPr="00B023AE">
        <w:rPr>
          <w:rFonts w:ascii="Bookman Old Style" w:hAnsi="Bookman Old Style" w:cs="Times New Roman"/>
          <w:b/>
          <w:bCs/>
          <w:spacing w:val="-1"/>
          <w:sz w:val="22"/>
          <w:szCs w:val="22"/>
        </w:rPr>
        <w:t>Section 24.5(b)</w:t>
      </w:r>
      <w:r w:rsidRPr="00B023AE">
        <w:rPr>
          <w:rFonts w:ascii="Bookman Old Style" w:hAnsi="Bookman Old Style" w:cs="Times New Roman"/>
          <w:bCs/>
          <w:spacing w:val="-1"/>
          <w:sz w:val="22"/>
          <w:szCs w:val="22"/>
        </w:rPr>
        <w:t xml:space="preserve"> </w:t>
      </w:r>
      <w:r w:rsidRPr="00B023AE">
        <w:rPr>
          <w:rFonts w:ascii="Bookman Old Style" w:hAnsi="Bookman Old Style" w:cs="Times New Roman"/>
          <w:spacing w:val="-1"/>
          <w:sz w:val="22"/>
          <w:szCs w:val="22"/>
        </w:rPr>
        <w:t>(Non-Appealable PUC Approval Order)</w:t>
      </w:r>
      <w:r w:rsidRPr="00B023AE">
        <w:rPr>
          <w:rFonts w:ascii="Bookman Old Style" w:hAnsi="Bookman Old Style" w:cs="Times New Roman"/>
          <w:bCs/>
          <w:spacing w:val="-1"/>
          <w:sz w:val="22"/>
          <w:szCs w:val="22"/>
        </w:rPr>
        <w:t>.</w:t>
      </w:r>
    </w:p>
    <w:p w14:paraId="4CD1C5A8"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Appraised Fair Market Value of the Facility</w:t>
      </w:r>
      <w:r w:rsidRPr="00B023AE">
        <w:rPr>
          <w:rFonts w:ascii="Bookman Old Style" w:hAnsi="Bookman Old Style" w:cs="Times New Roman"/>
          <w:spacing w:val="-1"/>
          <w:sz w:val="22"/>
          <w:szCs w:val="22"/>
        </w:rPr>
        <w:t xml:space="preserve">” </w:t>
      </w:r>
      <w:r w:rsidRPr="00B023AE">
        <w:rPr>
          <w:rFonts w:ascii="Bookman Old Style" w:hAnsi="Bookman Old Style" w:cs="Times New Roman"/>
          <w:sz w:val="22"/>
          <w:szCs w:val="22"/>
        </w:rPr>
        <w:t xml:space="preserve">has the meaning set forth in </w:t>
      </w:r>
      <w:r w:rsidRPr="00B023AE">
        <w:rPr>
          <w:rFonts w:ascii="Bookman Old Style" w:hAnsi="Bookman Old Style" w:cs="Times New Roman"/>
          <w:b/>
          <w:sz w:val="22"/>
          <w:szCs w:val="22"/>
        </w:rPr>
        <w:t>Section 3(d)</w:t>
      </w:r>
      <w:r w:rsidRPr="00B023AE">
        <w:rPr>
          <w:rFonts w:ascii="Bookman Old Style" w:hAnsi="Bookman Old Style" w:cs="Times New Roman"/>
          <w:sz w:val="22"/>
          <w:szCs w:val="22"/>
        </w:rPr>
        <w:t xml:space="preserve"> of </w:t>
      </w:r>
      <w:r w:rsidRPr="00B023AE">
        <w:rPr>
          <w:rFonts w:ascii="Bookman Old Style" w:hAnsi="Bookman Old Style" w:cs="Times New Roman"/>
          <w:b/>
          <w:spacing w:val="-1"/>
          <w:sz w:val="22"/>
          <w:szCs w:val="22"/>
        </w:rPr>
        <w:t>Attachment P</w:t>
      </w:r>
      <w:r w:rsidRPr="00B023AE">
        <w:rPr>
          <w:rFonts w:ascii="Bookman Old Style" w:hAnsi="Bookman Old Style" w:cs="Times New Roman"/>
          <w:spacing w:val="-1"/>
          <w:sz w:val="22"/>
          <w:szCs w:val="22"/>
        </w:rPr>
        <w:t xml:space="preserve"> (Sale of Facility by Seller) to this Agreement.</w:t>
      </w:r>
    </w:p>
    <w:p w14:paraId="031E7565" w14:textId="6FB91908" w:rsidR="00A50A75" w:rsidRDefault="00A50A75" w:rsidP="00975C5F">
      <w:pPr>
        <w:pStyle w:val="BodyText"/>
        <w:spacing w:after="240"/>
        <w:ind w:left="0" w:right="-2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bCs/>
          <w:spacing w:val="-1"/>
          <w:sz w:val="22"/>
          <w:szCs w:val="22"/>
        </w:rPr>
        <w:t>Back-up Power</w:t>
      </w:r>
      <w:r>
        <w:rPr>
          <w:rFonts w:ascii="Bookman Old Style" w:hAnsi="Bookman Old Style" w:cs="Times New Roman"/>
          <w:spacing w:val="-1"/>
          <w:sz w:val="22"/>
          <w:szCs w:val="22"/>
        </w:rPr>
        <w:t xml:space="preserve">” means </w:t>
      </w:r>
      <w:r w:rsidRPr="00A50A75">
        <w:rPr>
          <w:rFonts w:ascii="Bookman Old Style" w:hAnsi="Bookman Old Style" w:cs="Times New Roman"/>
          <w:spacing w:val="-1"/>
          <w:sz w:val="22"/>
          <w:szCs w:val="22"/>
        </w:rPr>
        <w:t xml:space="preserve">the capability </w:t>
      </w:r>
      <w:r w:rsidR="00DC0DA0">
        <w:rPr>
          <w:rFonts w:ascii="Bookman Old Style" w:hAnsi="Bookman Old Style" w:cs="Times New Roman"/>
          <w:spacing w:val="-1"/>
          <w:sz w:val="22"/>
          <w:szCs w:val="22"/>
        </w:rPr>
        <w:t xml:space="preserve">described in </w:t>
      </w:r>
      <w:r w:rsidR="00DC0DA0">
        <w:rPr>
          <w:rFonts w:ascii="Bookman Old Style" w:hAnsi="Bookman Old Style" w:cs="Times New Roman"/>
          <w:b/>
          <w:bCs/>
          <w:spacing w:val="-1"/>
          <w:sz w:val="22"/>
          <w:szCs w:val="22"/>
        </w:rPr>
        <w:t>Section 3(w)</w:t>
      </w:r>
      <w:r w:rsidR="00DC0DA0">
        <w:rPr>
          <w:rFonts w:ascii="Bookman Old Style" w:hAnsi="Bookman Old Style" w:cs="Times New Roman"/>
          <w:spacing w:val="-1"/>
          <w:sz w:val="22"/>
          <w:szCs w:val="22"/>
        </w:rPr>
        <w:t xml:space="preserve"> (Back-up Power) of </w:t>
      </w:r>
      <w:r w:rsidR="00DC0DA0">
        <w:rPr>
          <w:rFonts w:ascii="Bookman Old Style" w:hAnsi="Bookman Old Style" w:cs="Times New Roman"/>
          <w:b/>
          <w:bCs/>
          <w:spacing w:val="-1"/>
          <w:sz w:val="22"/>
          <w:szCs w:val="22"/>
        </w:rPr>
        <w:t>Attachment B</w:t>
      </w:r>
      <w:r w:rsidR="00DC0DA0">
        <w:rPr>
          <w:rFonts w:ascii="Bookman Old Style" w:hAnsi="Bookman Old Style" w:cs="Times New Roman"/>
          <w:spacing w:val="-1"/>
          <w:sz w:val="22"/>
          <w:szCs w:val="22"/>
        </w:rPr>
        <w:t xml:space="preserve"> (Facility Owned by Seller)</w:t>
      </w:r>
      <w:r>
        <w:rPr>
          <w:rFonts w:ascii="Bookman Old Style" w:hAnsi="Bookman Old Style" w:cs="Times New Roman"/>
          <w:spacing w:val="-1"/>
          <w:sz w:val="22"/>
          <w:szCs w:val="22"/>
        </w:rPr>
        <w:t>.</w:t>
      </w:r>
    </w:p>
    <w:p w14:paraId="26988B8C" w14:textId="39F83BE4"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Bill of Material</w:t>
      </w:r>
      <w:r w:rsidRPr="00B023AE">
        <w:rPr>
          <w:rFonts w:ascii="Bookman Old Style" w:hAnsi="Bookman Old Style" w:cs="Times New Roman"/>
          <w:spacing w:val="-1"/>
          <w:sz w:val="22"/>
          <w:szCs w:val="22"/>
        </w:rPr>
        <w:t>” means a list of equipment to be installed at the Facility including, but not necessarily limited to, items such as relays, breakers, and switches.</w:t>
      </w:r>
    </w:p>
    <w:p w14:paraId="7FEA879A" w14:textId="75599F24" w:rsidR="00BF2B77" w:rsidRDefault="00BF2B77" w:rsidP="00975C5F">
      <w:pPr>
        <w:pStyle w:val="BodyText"/>
        <w:spacing w:after="240"/>
        <w:ind w:left="0" w:right="-2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bCs/>
          <w:spacing w:val="-1"/>
          <w:sz w:val="22"/>
          <w:szCs w:val="22"/>
        </w:rPr>
        <w:t>Black-Start</w:t>
      </w:r>
      <w:r>
        <w:rPr>
          <w:rFonts w:ascii="Bookman Old Style" w:hAnsi="Bookman Old Style" w:cs="Times New Roman"/>
          <w:spacing w:val="-1"/>
          <w:sz w:val="22"/>
          <w:szCs w:val="22"/>
        </w:rPr>
        <w:t xml:space="preserve">” </w:t>
      </w:r>
      <w:r w:rsidRPr="00BF2B77">
        <w:rPr>
          <w:rFonts w:ascii="Bookman Old Style" w:hAnsi="Bookman Old Style" w:cs="Times New Roman"/>
          <w:spacing w:val="-1"/>
          <w:sz w:val="22"/>
          <w:szCs w:val="22"/>
        </w:rPr>
        <w:t xml:space="preserve">means the capability </w:t>
      </w:r>
      <w:r w:rsidR="00A9534D">
        <w:rPr>
          <w:rFonts w:ascii="Bookman Old Style" w:hAnsi="Bookman Old Style" w:cs="Times New Roman"/>
          <w:spacing w:val="-1"/>
          <w:sz w:val="22"/>
          <w:szCs w:val="22"/>
        </w:rPr>
        <w:t xml:space="preserve">described in </w:t>
      </w:r>
      <w:r w:rsidR="00A9534D">
        <w:rPr>
          <w:rFonts w:ascii="Bookman Old Style" w:hAnsi="Bookman Old Style" w:cs="Times New Roman"/>
          <w:b/>
          <w:bCs/>
          <w:spacing w:val="-1"/>
          <w:sz w:val="22"/>
          <w:szCs w:val="22"/>
        </w:rPr>
        <w:t>Section 3(r)</w:t>
      </w:r>
      <w:r w:rsidR="00A9534D">
        <w:rPr>
          <w:rFonts w:ascii="Bookman Old Style" w:hAnsi="Bookman Old Style" w:cs="Times New Roman"/>
          <w:spacing w:val="-1"/>
          <w:sz w:val="22"/>
          <w:szCs w:val="22"/>
        </w:rPr>
        <w:t xml:space="preserve"> (Black-Start Capability) of </w:t>
      </w:r>
      <w:r w:rsidR="00A9534D">
        <w:rPr>
          <w:rFonts w:ascii="Bookman Old Style" w:hAnsi="Bookman Old Style" w:cs="Times New Roman"/>
          <w:b/>
          <w:bCs/>
          <w:spacing w:val="-1"/>
          <w:sz w:val="22"/>
          <w:szCs w:val="22"/>
        </w:rPr>
        <w:t>Attachment B</w:t>
      </w:r>
      <w:r w:rsidR="00A9534D">
        <w:rPr>
          <w:rFonts w:ascii="Bookman Old Style" w:hAnsi="Bookman Old Style" w:cs="Times New Roman"/>
          <w:spacing w:val="-1"/>
          <w:sz w:val="22"/>
          <w:szCs w:val="22"/>
        </w:rPr>
        <w:t xml:space="preserve"> (Facility Owned by Seller)</w:t>
      </w:r>
      <w:r w:rsidRPr="00BF2B77">
        <w:rPr>
          <w:rFonts w:ascii="Bookman Old Style" w:hAnsi="Bookman Old Style" w:cs="Times New Roman"/>
          <w:spacing w:val="-1"/>
          <w:sz w:val="22"/>
          <w:szCs w:val="22"/>
        </w:rPr>
        <w:t xml:space="preserve">. </w:t>
      </w:r>
    </w:p>
    <w:p w14:paraId="452E3CFF" w14:textId="3504457C"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Business Day</w:t>
      </w:r>
      <w:r w:rsidRPr="00B023AE">
        <w:rPr>
          <w:rFonts w:ascii="Bookman Old Style" w:hAnsi="Bookman Old Style" w:cs="Times New Roman"/>
          <w:spacing w:val="-1"/>
          <w:sz w:val="22"/>
          <w:szCs w:val="22"/>
        </w:rPr>
        <w:t>” means any Day except a Saturday, a Sunday, or a federal or Hawai‘i state holiday.</w:t>
      </w:r>
    </w:p>
    <w:p w14:paraId="5AAEC8A8" w14:textId="5430CDFC" w:rsidR="00975C5F" w:rsidRPr="00B023AE" w:rsidRDefault="00896E12" w:rsidP="00975C5F">
      <w:pPr>
        <w:pStyle w:val="BodyText"/>
        <w:spacing w:after="240"/>
        <w:ind w:left="0" w:right="-20"/>
        <w:rPr>
          <w:rFonts w:ascii="Bookman Old Style" w:hAnsi="Bookman Old Style" w:cs="Times New Roman"/>
          <w:spacing w:val="-1"/>
          <w:sz w:val="22"/>
          <w:szCs w:val="22"/>
        </w:rPr>
      </w:pPr>
      <w:r>
        <w:rPr>
          <w:rFonts w:ascii="Bookman Old Style" w:hAnsi="Bookman Old Style" w:cs="Times New Roman"/>
          <w:spacing w:val="-1"/>
          <w:sz w:val="22"/>
          <w:szCs w:val="22"/>
        </w:rPr>
        <w:t>“</w:t>
      </w:r>
      <w:r w:rsidR="00975C5F" w:rsidRPr="00B023AE">
        <w:rPr>
          <w:rFonts w:ascii="Bookman Old Style" w:hAnsi="Bookman Old Style" w:cs="Times New Roman"/>
          <w:b/>
          <w:spacing w:val="-1"/>
          <w:sz w:val="22"/>
          <w:szCs w:val="22"/>
        </w:rPr>
        <w:t>Capacity Ratio</w:t>
      </w:r>
      <w:r w:rsidR="00975C5F" w:rsidRPr="00B023AE">
        <w:rPr>
          <w:rFonts w:ascii="Bookman Old Style" w:hAnsi="Bookman Old Style" w:cs="Times New Roman"/>
          <w:spacing w:val="-1"/>
          <w:sz w:val="22"/>
          <w:szCs w:val="22"/>
        </w:rPr>
        <w:t xml:space="preserve">” has the meaning set forth in </w:t>
      </w:r>
      <w:r w:rsidR="00975C5F" w:rsidRPr="00B023AE">
        <w:rPr>
          <w:rFonts w:ascii="Bookman Old Style" w:hAnsi="Bookman Old Style" w:cs="Times New Roman"/>
          <w:b/>
          <w:spacing w:val="-1"/>
          <w:sz w:val="22"/>
          <w:szCs w:val="22"/>
        </w:rPr>
        <w:t>Attachment T</w:t>
      </w:r>
      <w:r w:rsidR="00975C5F" w:rsidRPr="00B023AE">
        <w:rPr>
          <w:rFonts w:ascii="Bookman Old Style" w:hAnsi="Bookman Old Style" w:cs="Times New Roman"/>
          <w:spacing w:val="-1"/>
          <w:sz w:val="22"/>
          <w:szCs w:val="22"/>
        </w:rPr>
        <w:t xml:space="preserve"> (</w:t>
      </w:r>
      <w:r w:rsidR="004F5C0C">
        <w:rPr>
          <w:rFonts w:ascii="Bookman Old Style" w:hAnsi="Bookman Old Style" w:cs="Times New Roman"/>
          <w:spacing w:val="-1"/>
          <w:sz w:val="22"/>
          <w:szCs w:val="22"/>
        </w:rPr>
        <w:t>Capacity Ratio and RTE Ratio</w:t>
      </w:r>
      <w:r w:rsidR="00975C5F" w:rsidRPr="00B023AE">
        <w:rPr>
          <w:rFonts w:ascii="Bookman Old Style" w:hAnsi="Bookman Old Style" w:cs="Times New Roman"/>
          <w:spacing w:val="-1"/>
          <w:sz w:val="22"/>
          <w:szCs w:val="22"/>
        </w:rPr>
        <w:t>) to this Agreement.</w:t>
      </w:r>
    </w:p>
    <w:p w14:paraId="7E54C006" w14:textId="4A7E2B04"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Capacity Test</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Attachment T</w:t>
      </w:r>
      <w:r w:rsidRPr="00B023AE">
        <w:rPr>
          <w:rFonts w:ascii="Bookman Old Style" w:hAnsi="Bookman Old Style" w:cs="Times New Roman"/>
          <w:spacing w:val="-1"/>
          <w:sz w:val="22"/>
          <w:szCs w:val="22"/>
        </w:rPr>
        <w:t xml:space="preserve"> (</w:t>
      </w:r>
      <w:r w:rsidR="004F5C0C">
        <w:rPr>
          <w:rFonts w:ascii="Bookman Old Style" w:hAnsi="Bookman Old Style" w:cs="Times New Roman"/>
          <w:spacing w:val="-1"/>
          <w:sz w:val="22"/>
          <w:szCs w:val="22"/>
        </w:rPr>
        <w:t>Capacity Ratio and RTE Ratio</w:t>
      </w:r>
      <w:r w:rsidRPr="00B023AE">
        <w:rPr>
          <w:rFonts w:ascii="Bookman Old Style" w:hAnsi="Bookman Old Style" w:cs="Times New Roman"/>
          <w:spacing w:val="-1"/>
          <w:sz w:val="22"/>
          <w:szCs w:val="22"/>
        </w:rPr>
        <w:t>) to this Agreement.</w:t>
      </w:r>
    </w:p>
    <w:p w14:paraId="1457B512" w14:textId="5C7C74EC"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Charging Energy</w:t>
      </w:r>
      <w:r w:rsidRPr="00B023AE">
        <w:rPr>
          <w:rFonts w:ascii="Bookman Old Style" w:hAnsi="Bookman Old Style" w:cs="Times New Roman"/>
          <w:spacing w:val="-1"/>
          <w:sz w:val="22"/>
          <w:szCs w:val="22"/>
        </w:rPr>
        <w:t>” means the amount of Energy withdrawn from the Company System to be stored by the Facility and discharged at a later time, as measured in MWh by the Revenue Metering Package.  .</w:t>
      </w:r>
    </w:p>
    <w:p w14:paraId="03CA3601"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lastRenderedPageBreak/>
        <w:t>“</w:t>
      </w:r>
      <w:r w:rsidRPr="00B023AE">
        <w:rPr>
          <w:rFonts w:ascii="Bookman Old Style" w:hAnsi="Bookman Old Style" w:cs="Times New Roman"/>
          <w:b/>
          <w:spacing w:val="-1"/>
          <w:sz w:val="22"/>
          <w:szCs w:val="22"/>
        </w:rPr>
        <w:t>Change in Control</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1(b)</w:t>
      </w:r>
      <w:r w:rsidRPr="00B023AE">
        <w:rPr>
          <w:rFonts w:ascii="Bookman Old Style" w:hAnsi="Bookman Old Style" w:cs="Times New Roman"/>
          <w:spacing w:val="-1"/>
          <w:sz w:val="22"/>
          <w:szCs w:val="22"/>
        </w:rPr>
        <w:t xml:space="preserve"> (Change in Ownership Interests and Control of Seller) of </w:t>
      </w:r>
      <w:r w:rsidRPr="00B023AE">
        <w:rPr>
          <w:rFonts w:ascii="Bookman Old Style" w:hAnsi="Bookman Old Style" w:cs="Times New Roman"/>
          <w:b/>
          <w:spacing w:val="-1"/>
          <w:sz w:val="22"/>
          <w:szCs w:val="22"/>
        </w:rPr>
        <w:t>Attachment P</w:t>
      </w:r>
      <w:r w:rsidRPr="00B023AE">
        <w:rPr>
          <w:rFonts w:ascii="Bookman Old Style" w:hAnsi="Bookman Old Style" w:cs="Times New Roman"/>
          <w:spacing w:val="-1"/>
          <w:sz w:val="22"/>
          <w:szCs w:val="22"/>
        </w:rPr>
        <w:t xml:space="preserve"> (Sale of Facility by Seller) to this Agreement.</w:t>
      </w:r>
    </w:p>
    <w:p w14:paraId="7F867C42"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Claim</w:t>
      </w:r>
      <w:r w:rsidRPr="00B023AE">
        <w:rPr>
          <w:rFonts w:ascii="Bookman Old Style" w:hAnsi="Bookman Old Style" w:cs="Times New Roman"/>
          <w:spacing w:val="-1"/>
          <w:sz w:val="22"/>
          <w:szCs w:val="22"/>
        </w:rPr>
        <w:t>” means any claim, suit, action, demand or proceeding.</w:t>
      </w:r>
    </w:p>
    <w:p w14:paraId="6559DD25" w14:textId="481BF94E"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COD Delay LD Period</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11.</w:t>
      </w:r>
      <w:r w:rsidR="00EE0C1C">
        <w:rPr>
          <w:rFonts w:ascii="Bookman Old Style" w:hAnsi="Bookman Old Style" w:cs="Times New Roman"/>
          <w:b/>
          <w:sz w:val="22"/>
          <w:szCs w:val="22"/>
        </w:rPr>
        <w:t>6</w:t>
      </w:r>
      <w:r w:rsidRPr="00B023AE">
        <w:rPr>
          <w:rFonts w:ascii="Bookman Old Style" w:hAnsi="Bookman Old Style" w:cs="Times New Roman"/>
          <w:b/>
          <w:sz w:val="22"/>
          <w:szCs w:val="22"/>
        </w:rPr>
        <w:t>(a)(ii)</w:t>
      </w:r>
      <w:r w:rsidRPr="00B023AE">
        <w:rPr>
          <w:rFonts w:ascii="Bookman Old Style" w:hAnsi="Bookman Old Style" w:cs="Times New Roman"/>
          <w:sz w:val="22"/>
          <w:szCs w:val="22"/>
        </w:rPr>
        <w:t>.</w:t>
      </w:r>
    </w:p>
    <w:p w14:paraId="4385C74E"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Commercial Operations</w:t>
      </w:r>
      <w:r w:rsidRPr="00B023AE">
        <w:rPr>
          <w:rFonts w:ascii="Bookman Old Style" w:hAnsi="Bookman Old Style" w:cs="Times New Roman"/>
          <w:spacing w:val="-1"/>
          <w:sz w:val="22"/>
          <w:szCs w:val="22"/>
        </w:rPr>
        <w:t xml:space="preserve">,” with respect to the Facility, shall be considered achieved upon satisfaction of the following conditions: </w:t>
      </w:r>
    </w:p>
    <w:p w14:paraId="7E3BE6A1" w14:textId="77777777" w:rsidR="00975C5F" w:rsidRPr="00B023AE" w:rsidRDefault="00975C5F" w:rsidP="003E15D1">
      <w:pPr>
        <w:pStyle w:val="BodyText"/>
        <w:numPr>
          <w:ilvl w:val="0"/>
          <w:numId w:val="30"/>
        </w:numPr>
        <w:spacing w:after="240"/>
        <w:ind w:left="0" w:right="-20" w:firstLine="720"/>
        <w:rPr>
          <w:rFonts w:ascii="Bookman Old Style" w:hAnsi="Bookman Old Style" w:cs="Times New Roman"/>
          <w:spacing w:val="-1"/>
          <w:sz w:val="22"/>
          <w:szCs w:val="22"/>
        </w:rPr>
      </w:pPr>
      <w:r w:rsidRPr="00B023AE">
        <w:rPr>
          <w:rFonts w:ascii="Bookman Old Style" w:hAnsi="Bookman Old Style" w:cs="Times New Roman"/>
          <w:spacing w:val="-1"/>
          <w:sz w:val="22"/>
          <w:szCs w:val="22"/>
        </w:rPr>
        <w:t xml:space="preserve">the Acceptance Test has been passed; </w:t>
      </w:r>
    </w:p>
    <w:p w14:paraId="5B0BB2E3" w14:textId="77777777" w:rsidR="00975C5F" w:rsidRPr="00B023AE" w:rsidRDefault="00975C5F" w:rsidP="003E15D1">
      <w:pPr>
        <w:pStyle w:val="BodyText"/>
        <w:numPr>
          <w:ilvl w:val="0"/>
          <w:numId w:val="30"/>
        </w:numPr>
        <w:spacing w:after="240"/>
        <w:ind w:left="0" w:right="-20" w:firstLine="720"/>
        <w:rPr>
          <w:rFonts w:ascii="Bookman Old Style" w:hAnsi="Bookman Old Style" w:cs="Times New Roman"/>
          <w:spacing w:val="-1"/>
          <w:sz w:val="22"/>
          <w:szCs w:val="22"/>
        </w:rPr>
      </w:pPr>
      <w:r w:rsidRPr="00B023AE">
        <w:rPr>
          <w:rFonts w:ascii="Bookman Old Style" w:hAnsi="Bookman Old Style" w:cs="Times New Roman"/>
          <w:spacing w:val="-1"/>
          <w:sz w:val="22"/>
          <w:szCs w:val="22"/>
        </w:rPr>
        <w:t xml:space="preserve">all Storage Unit(s) have passed Control System Acceptance Tests; </w:t>
      </w:r>
    </w:p>
    <w:p w14:paraId="2CBCE274" w14:textId="219C6CA7" w:rsidR="00975C5F" w:rsidRPr="00B023AE" w:rsidRDefault="00975C5F" w:rsidP="003E15D1">
      <w:pPr>
        <w:pStyle w:val="BodyText"/>
        <w:numPr>
          <w:ilvl w:val="0"/>
          <w:numId w:val="30"/>
        </w:numPr>
        <w:spacing w:after="240"/>
        <w:ind w:left="0" w:right="-20" w:firstLine="720"/>
        <w:rPr>
          <w:rFonts w:ascii="Bookman Old Style" w:hAnsi="Bookman Old Style" w:cs="Times New Roman"/>
          <w:spacing w:val="-1"/>
          <w:sz w:val="22"/>
          <w:szCs w:val="22"/>
        </w:rPr>
      </w:pPr>
      <w:r w:rsidRPr="00B023AE">
        <w:rPr>
          <w:rFonts w:ascii="Bookman Old Style" w:hAnsi="Bookman Old Style" w:cs="Times New Roman"/>
          <w:spacing w:val="-1"/>
          <w:sz w:val="22"/>
          <w:szCs w:val="22"/>
        </w:rPr>
        <w:t>Seller has (</w:t>
      </w:r>
      <w:proofErr w:type="spellStart"/>
      <w:r w:rsidRPr="00B023AE">
        <w:rPr>
          <w:rFonts w:ascii="Bookman Old Style" w:hAnsi="Bookman Old Style" w:cs="Times New Roman"/>
          <w:spacing w:val="-1"/>
          <w:sz w:val="22"/>
          <w:szCs w:val="22"/>
        </w:rPr>
        <w:t>i</w:t>
      </w:r>
      <w:proofErr w:type="spellEnd"/>
      <w:r w:rsidRPr="00B023AE">
        <w:rPr>
          <w:rFonts w:ascii="Bookman Old Style" w:hAnsi="Bookman Old Style" w:cs="Times New Roman"/>
          <w:spacing w:val="-1"/>
          <w:sz w:val="22"/>
          <w:szCs w:val="22"/>
        </w:rPr>
        <w:t xml:space="preserve">) provided to Company the Required Models (as defined in </w:t>
      </w:r>
      <w:r w:rsidRPr="00B023AE">
        <w:rPr>
          <w:rFonts w:ascii="Bookman Old Style" w:hAnsi="Bookman Old Style" w:cs="Times New Roman"/>
          <w:b/>
          <w:spacing w:val="-1"/>
          <w:sz w:val="22"/>
          <w:szCs w:val="22"/>
        </w:rPr>
        <w:t>Section 6(a)</w:t>
      </w:r>
      <w:r w:rsidRPr="00B023AE">
        <w:rPr>
          <w:rFonts w:ascii="Bookman Old Style" w:hAnsi="Bookman Old Style" w:cs="Times New Roman"/>
          <w:spacing w:val="-1"/>
          <w:sz w:val="22"/>
          <w:szCs w:val="22"/>
        </w:rPr>
        <w:t xml:space="preserve"> (Seller's Obligation to Provide Models)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 in the form of Source Code; (ii) placed the current version of the Source Code for the Required Models with the Source Code Escrow Agent as required in </w:t>
      </w:r>
      <w:r w:rsidRPr="00B023AE">
        <w:rPr>
          <w:rFonts w:ascii="Bookman Old Style" w:hAnsi="Bookman Old Style" w:cs="Times New Roman"/>
          <w:b/>
          <w:spacing w:val="-1"/>
          <w:sz w:val="22"/>
          <w:szCs w:val="22"/>
        </w:rPr>
        <w:t>Section 6(b)(</w:t>
      </w:r>
      <w:proofErr w:type="spellStart"/>
      <w:r w:rsidRPr="00B023AE">
        <w:rPr>
          <w:rFonts w:ascii="Bookman Old Style" w:hAnsi="Bookman Old Style" w:cs="Times New Roman"/>
          <w:b/>
          <w:spacing w:val="-1"/>
          <w:sz w:val="22"/>
          <w:szCs w:val="22"/>
        </w:rPr>
        <w:t>i</w:t>
      </w:r>
      <w:proofErr w:type="spellEnd"/>
      <w:r w:rsidRPr="00B023AE">
        <w:rPr>
          <w:rFonts w:ascii="Bookman Old Style" w:hAnsi="Bookman Old Style" w:cs="Times New Roman"/>
          <w:b/>
          <w:spacing w:val="-1"/>
          <w:sz w:val="22"/>
          <w:szCs w:val="22"/>
        </w:rPr>
        <w:t>)(A)</w:t>
      </w:r>
      <w:r w:rsidRPr="00B023AE">
        <w:rPr>
          <w:rFonts w:ascii="Bookman Old Style" w:hAnsi="Bookman Old Style" w:cs="Times New Roman"/>
          <w:spacing w:val="-1"/>
          <w:sz w:val="22"/>
          <w:szCs w:val="22"/>
        </w:rPr>
        <w:t xml:space="preserve"> (Establishment of Source Code Escrow)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 or (iii) if Seller is unable to arrange for the placement of the appropriate Source Code into the Source Code Escrow account, placed the required funds with the </w:t>
      </w:r>
      <w:r w:rsidR="00780F84">
        <w:rPr>
          <w:rFonts w:ascii="Bookman Old Style" w:hAnsi="Bookman Old Style" w:cs="Times New Roman"/>
          <w:spacing w:val="-1"/>
          <w:sz w:val="22"/>
          <w:szCs w:val="22"/>
        </w:rPr>
        <w:t>Proceeds</w:t>
      </w:r>
      <w:r w:rsidR="00780F84" w:rsidRPr="00B023AE">
        <w:rPr>
          <w:rFonts w:ascii="Bookman Old Style" w:hAnsi="Bookman Old Style" w:cs="Times New Roman"/>
          <w:spacing w:val="-1"/>
          <w:sz w:val="22"/>
          <w:szCs w:val="22"/>
        </w:rPr>
        <w:t xml:space="preserve"> </w:t>
      </w:r>
      <w:r w:rsidRPr="00B023AE">
        <w:rPr>
          <w:rFonts w:ascii="Bookman Old Style" w:hAnsi="Bookman Old Style" w:cs="Times New Roman"/>
          <w:spacing w:val="-1"/>
          <w:sz w:val="22"/>
          <w:szCs w:val="22"/>
        </w:rPr>
        <w:t xml:space="preserve">Escrow Agent as required in </w:t>
      </w:r>
      <w:r w:rsidRPr="00B023AE">
        <w:rPr>
          <w:rFonts w:ascii="Bookman Old Style" w:hAnsi="Bookman Old Style" w:cs="Times New Roman"/>
          <w:b/>
          <w:spacing w:val="-1"/>
          <w:sz w:val="22"/>
          <w:szCs w:val="22"/>
        </w:rPr>
        <w:t>Section 6(b)(ii)(A)</w:t>
      </w:r>
      <w:r w:rsidRPr="00B023AE">
        <w:rPr>
          <w:rFonts w:ascii="Bookman Old Style" w:hAnsi="Bookman Old Style" w:cs="Times New Roman"/>
          <w:spacing w:val="-1"/>
          <w:sz w:val="22"/>
          <w:szCs w:val="22"/>
        </w:rPr>
        <w:t xml:space="preserve"> (Establishment of Monetary Escrow)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 and </w:t>
      </w:r>
    </w:p>
    <w:p w14:paraId="654850CF" w14:textId="77777777" w:rsidR="00975C5F" w:rsidRPr="00B023AE" w:rsidRDefault="00975C5F" w:rsidP="003E15D1">
      <w:pPr>
        <w:pStyle w:val="BodyText"/>
        <w:numPr>
          <w:ilvl w:val="0"/>
          <w:numId w:val="30"/>
        </w:numPr>
        <w:spacing w:after="240"/>
        <w:ind w:left="0" w:right="-20" w:firstLine="720"/>
        <w:rPr>
          <w:rFonts w:ascii="Bookman Old Style" w:hAnsi="Bookman Old Style" w:cs="Times New Roman"/>
          <w:spacing w:val="-1"/>
          <w:sz w:val="22"/>
          <w:szCs w:val="22"/>
        </w:rPr>
      </w:pPr>
      <w:r w:rsidRPr="00B023AE">
        <w:rPr>
          <w:rFonts w:ascii="Bookman Old Style" w:hAnsi="Bookman Old Style" w:cs="Times New Roman"/>
          <w:spacing w:val="-1"/>
          <w:sz w:val="22"/>
          <w:szCs w:val="22"/>
        </w:rPr>
        <w:t>Seller has provided Company with written notice that Seller is ready to declare the Commercial Operations Date, which shall be the Day following the Day Company receives such written notice from Seller.</w:t>
      </w:r>
    </w:p>
    <w:p w14:paraId="2250F8C8"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Commercial Operations Date</w:t>
      </w:r>
      <w:r w:rsidRPr="00B023AE">
        <w:rPr>
          <w:rFonts w:ascii="Bookman Old Style" w:hAnsi="Bookman Old Style" w:cs="Times New Roman"/>
          <w:spacing w:val="-1"/>
          <w:sz w:val="22"/>
          <w:szCs w:val="22"/>
        </w:rPr>
        <w:t>” or “</w:t>
      </w:r>
      <w:r w:rsidRPr="00B023AE">
        <w:rPr>
          <w:rFonts w:ascii="Bookman Old Style" w:hAnsi="Bookman Old Style" w:cs="Times New Roman"/>
          <w:b/>
          <w:spacing w:val="-1"/>
          <w:sz w:val="22"/>
          <w:szCs w:val="22"/>
        </w:rPr>
        <w:t>COD</w:t>
      </w:r>
      <w:r w:rsidRPr="00B023AE">
        <w:rPr>
          <w:rFonts w:ascii="Bookman Old Style" w:hAnsi="Bookman Old Style" w:cs="Times New Roman"/>
          <w:spacing w:val="-1"/>
          <w:sz w:val="22"/>
          <w:szCs w:val="22"/>
        </w:rPr>
        <w:t>” means the date on which the Facility first achieves Commercial Operations.</w:t>
      </w:r>
    </w:p>
    <w:p w14:paraId="1764D37F"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Company</w:t>
      </w:r>
      <w:r w:rsidRPr="00B023AE">
        <w:rPr>
          <w:rFonts w:ascii="Bookman Old Style" w:hAnsi="Bookman Old Style" w:cs="Times New Roman"/>
          <w:spacing w:val="-1"/>
          <w:sz w:val="22"/>
          <w:szCs w:val="22"/>
        </w:rPr>
        <w:t>” has the meaning set forth in the preamble of this Agreement.</w:t>
      </w:r>
    </w:p>
    <w:p w14:paraId="12126384" w14:textId="1882A723"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Company-Owned Interconnection Facilities</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w:t>
      </w:r>
      <w:r w:rsidRPr="00B023AE">
        <w:rPr>
          <w:rFonts w:ascii="Bookman Old Style" w:hAnsi="Bookman Old Style" w:cs="Times New Roman"/>
          <w:spacing w:val="-1"/>
          <w:sz w:val="22"/>
          <w:szCs w:val="22"/>
        </w:rPr>
        <w:t xml:space="preserve"> (General) of </w:t>
      </w:r>
      <w:r w:rsidRPr="00B023AE">
        <w:rPr>
          <w:rFonts w:ascii="Bookman Old Style" w:hAnsi="Bookman Old Style" w:cs="Times New Roman"/>
          <w:b/>
          <w:spacing w:val="-1"/>
          <w:sz w:val="22"/>
          <w:szCs w:val="22"/>
        </w:rPr>
        <w:t>Attachment G</w:t>
      </w:r>
      <w:r w:rsidRPr="00B023AE">
        <w:rPr>
          <w:rFonts w:ascii="Bookman Old Style" w:hAnsi="Bookman Old Style" w:cs="Times New Roman"/>
          <w:spacing w:val="-1"/>
          <w:sz w:val="22"/>
          <w:szCs w:val="22"/>
        </w:rPr>
        <w:t xml:space="preserve"> (Company-Owned Interconnection Facilities).</w:t>
      </w:r>
    </w:p>
    <w:p w14:paraId="66807127"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Company Dispatch/Charge</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12.1(a)</w:t>
      </w:r>
      <w:r w:rsidRPr="00B023AE">
        <w:rPr>
          <w:rFonts w:ascii="Bookman Old Style" w:hAnsi="Bookman Old Style" w:cs="Times New Roman"/>
          <w:spacing w:val="-1"/>
          <w:sz w:val="22"/>
          <w:szCs w:val="22"/>
        </w:rPr>
        <w:t xml:space="preserve"> (Company’s Exclusive Rights).</w:t>
      </w:r>
    </w:p>
    <w:p w14:paraId="5D820019" w14:textId="77777777" w:rsidR="00E51373" w:rsidRDefault="00E51373" w:rsidP="00E51373">
      <w:pPr>
        <w:pStyle w:val="BodyText"/>
        <w:spacing w:after="240"/>
        <w:ind w:left="0" w:right="-20"/>
        <w:rPr>
          <w:rFonts w:ascii="Bookman Old Style" w:hAnsi="Bookman Old Style" w:cs="Times New Roman"/>
          <w:spacing w:val="-1"/>
          <w:sz w:val="22"/>
          <w:szCs w:val="22"/>
        </w:rPr>
      </w:pPr>
      <w:r>
        <w:rPr>
          <w:rFonts w:ascii="Bookman Old Style" w:hAnsi="Bookman Old Style" w:cs="Times New Roman"/>
          <w:spacing w:val="-1"/>
          <w:sz w:val="22"/>
          <w:szCs w:val="22"/>
        </w:rPr>
        <w:t>“</w:t>
      </w:r>
      <w:r w:rsidRPr="00E51373">
        <w:rPr>
          <w:rFonts w:ascii="Bookman Old Style" w:hAnsi="Bookman Old Style" w:cs="Times New Roman"/>
          <w:b/>
          <w:spacing w:val="-1"/>
          <w:sz w:val="22"/>
          <w:szCs w:val="22"/>
        </w:rPr>
        <w:t>Company Milestones</w:t>
      </w:r>
      <w:r>
        <w:rPr>
          <w:rFonts w:ascii="Bookman Old Style" w:hAnsi="Bookman Old Style" w:cs="Times New Roman"/>
          <w:spacing w:val="-1"/>
          <w:sz w:val="22"/>
          <w:szCs w:val="22"/>
        </w:rPr>
        <w:t>” means e</w:t>
      </w:r>
      <w:r w:rsidRPr="002F2538">
        <w:rPr>
          <w:rFonts w:ascii="Bookman Old Style" w:hAnsi="Bookman Old Style" w:cs="Times New Roman"/>
          <w:spacing w:val="-1"/>
          <w:sz w:val="22"/>
          <w:szCs w:val="22"/>
        </w:rPr>
        <w:t xml:space="preserve">ach of the milestones identified as such in </w:t>
      </w:r>
      <w:r w:rsidRPr="00E51373">
        <w:rPr>
          <w:rFonts w:ascii="Bookman Old Style" w:hAnsi="Bookman Old Style" w:cs="Times New Roman"/>
          <w:b/>
          <w:spacing w:val="-1"/>
          <w:sz w:val="22"/>
          <w:szCs w:val="22"/>
        </w:rPr>
        <w:t>Attachment K-1</w:t>
      </w:r>
      <w:r w:rsidRPr="002F2538">
        <w:rPr>
          <w:rFonts w:ascii="Bookman Old Style" w:hAnsi="Bookman Old Style" w:cs="Times New Roman"/>
          <w:spacing w:val="-1"/>
          <w:sz w:val="22"/>
          <w:szCs w:val="22"/>
        </w:rPr>
        <w:t xml:space="preserve"> (Seller's Conditions Precedent and Company Milestones).</w:t>
      </w:r>
    </w:p>
    <w:p w14:paraId="67EF2C43" w14:textId="287E1FCB" w:rsidR="00E51373" w:rsidRPr="00E51373" w:rsidRDefault="00E51373" w:rsidP="00975C5F">
      <w:pPr>
        <w:pStyle w:val="BodyText"/>
        <w:spacing w:after="240"/>
        <w:ind w:left="0" w:right="-2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spacing w:val="-1"/>
          <w:sz w:val="22"/>
          <w:szCs w:val="22"/>
        </w:rPr>
        <w:t>Company Milestone Date</w:t>
      </w:r>
      <w:r>
        <w:rPr>
          <w:rFonts w:ascii="Bookman Old Style" w:hAnsi="Bookman Old Style" w:cs="Times New Roman"/>
          <w:spacing w:val="-1"/>
          <w:sz w:val="22"/>
          <w:szCs w:val="22"/>
        </w:rPr>
        <w:t xml:space="preserve">” has the meaning set forth in </w:t>
      </w:r>
      <w:r>
        <w:rPr>
          <w:rFonts w:ascii="Bookman Old Style" w:hAnsi="Bookman Old Style" w:cs="Times New Roman"/>
          <w:b/>
          <w:spacing w:val="-1"/>
          <w:sz w:val="22"/>
          <w:szCs w:val="22"/>
        </w:rPr>
        <w:t>Section 11.5</w:t>
      </w:r>
      <w:r>
        <w:rPr>
          <w:rFonts w:ascii="Bookman Old Style" w:hAnsi="Bookman Old Style" w:cs="Times New Roman"/>
          <w:spacing w:val="-1"/>
          <w:sz w:val="22"/>
          <w:szCs w:val="22"/>
        </w:rPr>
        <w:t xml:space="preserve"> (Company Milestones).</w:t>
      </w:r>
    </w:p>
    <w:p w14:paraId="6881D9D4" w14:textId="6752A0C9"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Company System</w:t>
      </w:r>
      <w:r w:rsidRPr="00B023AE">
        <w:rPr>
          <w:rFonts w:ascii="Bookman Old Style" w:hAnsi="Bookman Old Style" w:cs="Times New Roman"/>
          <w:spacing w:val="-1"/>
          <w:sz w:val="22"/>
          <w:szCs w:val="22"/>
        </w:rPr>
        <w:t>” means the electric system owned and operated by Company (to include any non-utility owned facilities) consisting of power plants, transmission and distribution lines, and related equipment for the production and delivery of electric power to the public.</w:t>
      </w:r>
    </w:p>
    <w:p w14:paraId="588E9319"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lastRenderedPageBreak/>
        <w:t>“</w:t>
      </w:r>
      <w:r w:rsidRPr="00B023AE">
        <w:rPr>
          <w:rFonts w:ascii="Bookman Old Style" w:hAnsi="Bookman Old Style" w:cs="Times New Roman"/>
          <w:b/>
          <w:spacing w:val="-1"/>
          <w:sz w:val="22"/>
          <w:szCs w:val="22"/>
        </w:rPr>
        <w:t>Company System Operator</w:t>
      </w:r>
      <w:r w:rsidRPr="00B023AE">
        <w:rPr>
          <w:rFonts w:ascii="Bookman Old Style" w:hAnsi="Bookman Old Style" w:cs="Times New Roman"/>
          <w:spacing w:val="-1"/>
          <w:sz w:val="22"/>
          <w:szCs w:val="22"/>
        </w:rPr>
        <w:t>” means the authorized representative(s) of Company who is/are responsible for carrying out Company Dispatch/Charge with respect to the Facility.</w:t>
      </w:r>
    </w:p>
    <w:p w14:paraId="70AE144D"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Company’s Recommendations</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4(c)</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w:t>
      </w:r>
    </w:p>
    <w:p w14:paraId="614DAF3A"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Competitive Bidding Framework</w:t>
      </w:r>
      <w:r w:rsidRPr="00B023AE">
        <w:rPr>
          <w:rFonts w:ascii="Bookman Old Style" w:hAnsi="Bookman Old Style" w:cs="Times New Roman"/>
          <w:spacing w:val="-1"/>
          <w:sz w:val="22"/>
          <w:szCs w:val="22"/>
        </w:rPr>
        <w:t>” means The Framework for Competitive Bidding contained in Decision and Order No. 23121 issued by the Public Utilities Commission on December 8, 2006, and any subsequent orders providing for modifications from those set forth in Order No. 23121 issued December 8, 2006.</w:t>
      </w:r>
    </w:p>
    <w:p w14:paraId="7C483B94" w14:textId="32241973"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Construction Delay LD Period</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11.</w:t>
      </w:r>
      <w:r w:rsidR="00166628">
        <w:rPr>
          <w:rFonts w:ascii="Bookman Old Style" w:hAnsi="Bookman Old Style" w:cs="Times New Roman"/>
          <w:b/>
          <w:spacing w:val="-1"/>
          <w:sz w:val="22"/>
          <w:szCs w:val="22"/>
        </w:rPr>
        <w:t>6</w:t>
      </w:r>
      <w:r w:rsidRPr="00B023AE">
        <w:rPr>
          <w:rFonts w:ascii="Bookman Old Style" w:hAnsi="Bookman Old Style" w:cs="Times New Roman"/>
          <w:b/>
          <w:spacing w:val="-1"/>
          <w:sz w:val="22"/>
          <w:szCs w:val="22"/>
        </w:rPr>
        <w:t>(a)(</w:t>
      </w:r>
      <w:proofErr w:type="spellStart"/>
      <w:r w:rsidRPr="00B023AE">
        <w:rPr>
          <w:rFonts w:ascii="Bookman Old Style" w:hAnsi="Bookman Old Style" w:cs="Times New Roman"/>
          <w:b/>
          <w:spacing w:val="-1"/>
          <w:sz w:val="22"/>
          <w:szCs w:val="22"/>
        </w:rPr>
        <w:t>i</w:t>
      </w:r>
      <w:proofErr w:type="spellEnd"/>
      <w:r w:rsidRPr="00B023AE">
        <w:rPr>
          <w:rFonts w:ascii="Bookman Old Style" w:hAnsi="Bookman Old Style" w:cs="Times New Roman"/>
          <w:b/>
          <w:spacing w:val="-1"/>
          <w:sz w:val="22"/>
          <w:szCs w:val="22"/>
        </w:rPr>
        <w:t>)</w:t>
      </w:r>
      <w:r w:rsidRPr="00B023AE">
        <w:rPr>
          <w:rFonts w:ascii="Bookman Old Style" w:hAnsi="Bookman Old Style" w:cs="Times New Roman"/>
          <w:spacing w:val="-1"/>
          <w:sz w:val="22"/>
          <w:szCs w:val="22"/>
        </w:rPr>
        <w:t>.</w:t>
      </w:r>
    </w:p>
    <w:p w14:paraId="7A22921A"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Construction Milestones</w:t>
      </w:r>
      <w:r w:rsidRPr="00B023AE">
        <w:rPr>
          <w:rFonts w:ascii="Bookman Old Style" w:hAnsi="Bookman Old Style" w:cs="Times New Roman"/>
          <w:spacing w:val="-1"/>
          <w:sz w:val="22"/>
          <w:szCs w:val="22"/>
        </w:rPr>
        <w:t xml:space="preserve">” means the Guaranteed Project Milestones and the Reporting Milestones set forth in </w:t>
      </w:r>
      <w:r w:rsidRPr="00B023AE">
        <w:rPr>
          <w:rFonts w:ascii="Bookman Old Style" w:hAnsi="Bookman Old Style" w:cs="Times New Roman"/>
          <w:b/>
          <w:spacing w:val="-1"/>
          <w:sz w:val="22"/>
          <w:szCs w:val="22"/>
        </w:rPr>
        <w:t>Attachment K</w:t>
      </w:r>
      <w:r w:rsidRPr="00B023AE">
        <w:rPr>
          <w:rFonts w:ascii="Bookman Old Style" w:hAnsi="Bookman Old Style" w:cs="Times New Roman"/>
          <w:spacing w:val="-1"/>
          <w:sz w:val="22"/>
          <w:szCs w:val="22"/>
        </w:rPr>
        <w:t xml:space="preserve"> (Guaranteed Project Milestones) </w:t>
      </w:r>
      <w:r w:rsidRPr="00B023AE">
        <w:rPr>
          <w:rFonts w:ascii="Bookman Old Style" w:hAnsi="Bookman Old Style" w:cs="Times New Roman"/>
          <w:b/>
          <w:spacing w:val="-1"/>
          <w:sz w:val="22"/>
          <w:szCs w:val="22"/>
        </w:rPr>
        <w:t>Attachment L</w:t>
      </w:r>
      <w:r w:rsidRPr="00B023AE">
        <w:rPr>
          <w:rFonts w:ascii="Bookman Old Style" w:hAnsi="Bookman Old Style" w:cs="Times New Roman"/>
          <w:spacing w:val="-1"/>
          <w:sz w:val="22"/>
          <w:szCs w:val="22"/>
        </w:rPr>
        <w:t xml:space="preserve"> (Reporting Milestones) of this Agreement, respectively.</w:t>
      </w:r>
    </w:p>
    <w:p w14:paraId="1B4BDAAC"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Consultants List</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4(e)</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w:t>
      </w:r>
    </w:p>
    <w:p w14:paraId="4810A943" w14:textId="66E8EBF1"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Contract Capacity</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8(c)</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A</w:t>
      </w:r>
      <w:r w:rsidRPr="00B023AE">
        <w:rPr>
          <w:rFonts w:ascii="Bookman Old Style" w:hAnsi="Bookman Old Style" w:cs="Times New Roman"/>
          <w:spacing w:val="-1"/>
          <w:sz w:val="22"/>
          <w:szCs w:val="22"/>
        </w:rPr>
        <w:t xml:space="preserve"> (Description of Storage Facility)</w:t>
      </w:r>
      <w:r w:rsidR="00885049">
        <w:rPr>
          <w:rFonts w:ascii="Bookman Old Style" w:hAnsi="Bookman Old Style" w:cs="Times New Roman"/>
          <w:spacing w:val="-1"/>
          <w:sz w:val="22"/>
          <w:szCs w:val="22"/>
        </w:rPr>
        <w:t>.</w:t>
      </w:r>
    </w:p>
    <w:p w14:paraId="423A52B2"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Contract Year</w:t>
      </w:r>
      <w:r w:rsidRPr="00B023AE">
        <w:rPr>
          <w:rFonts w:ascii="Bookman Old Style" w:hAnsi="Bookman Old Style" w:cs="Times New Roman"/>
          <w:spacing w:val="-1"/>
          <w:sz w:val="22"/>
          <w:szCs w:val="22"/>
        </w:rPr>
        <w:t>” means the twelve (12) calendar month period commencing on either (a) the Commercial Operations Date (if the Commercial Operations Date occurs on the first (1</w:t>
      </w:r>
      <w:r w:rsidRPr="00B023AE">
        <w:rPr>
          <w:rFonts w:ascii="Bookman Old Style" w:hAnsi="Bookman Old Style" w:cs="Times New Roman"/>
          <w:spacing w:val="-1"/>
          <w:sz w:val="22"/>
          <w:szCs w:val="22"/>
          <w:vertAlign w:val="superscript"/>
        </w:rPr>
        <w:t>st</w:t>
      </w:r>
      <w:r w:rsidRPr="00B023AE">
        <w:rPr>
          <w:rFonts w:ascii="Bookman Old Style" w:hAnsi="Bookman Old Style" w:cs="Times New Roman"/>
          <w:spacing w:val="-1"/>
          <w:sz w:val="22"/>
          <w:szCs w:val="22"/>
        </w:rPr>
        <w:t>) Day of a calendar month); or (b) the first Day of the calendar month following the month during which the Commercial Operations Date occurs, and thereafter on each anniversary of the first Day of such month; provided, however, that, in the latter case, the initial Contract Year shall also include the Days from the Commercial Operations Date to the first (1</w:t>
      </w:r>
      <w:r w:rsidRPr="00B023AE">
        <w:rPr>
          <w:rFonts w:ascii="Bookman Old Style" w:hAnsi="Bookman Old Style" w:cs="Times New Roman"/>
          <w:spacing w:val="-1"/>
          <w:sz w:val="22"/>
          <w:szCs w:val="22"/>
          <w:vertAlign w:val="superscript"/>
        </w:rPr>
        <w:t>st</w:t>
      </w:r>
      <w:r w:rsidRPr="00B023AE">
        <w:rPr>
          <w:rFonts w:ascii="Bookman Old Style" w:hAnsi="Bookman Old Style" w:cs="Times New Roman"/>
          <w:spacing w:val="-1"/>
          <w:sz w:val="22"/>
          <w:szCs w:val="22"/>
        </w:rPr>
        <w:t>) Day of succeeding calendar month.</w:t>
      </w:r>
    </w:p>
    <w:p w14:paraId="11DF801C"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Control System Acceptance Test</w:t>
      </w:r>
      <w:r w:rsidRPr="00B023AE">
        <w:rPr>
          <w:rFonts w:ascii="Bookman Old Style" w:hAnsi="Bookman Old Style" w:cs="Times New Roman"/>
          <w:spacing w:val="-1"/>
          <w:sz w:val="22"/>
          <w:szCs w:val="22"/>
        </w:rPr>
        <w:t>” or “</w:t>
      </w:r>
      <w:r w:rsidRPr="00B023AE">
        <w:rPr>
          <w:rFonts w:ascii="Bookman Old Style" w:hAnsi="Bookman Old Style" w:cs="Times New Roman"/>
          <w:b/>
          <w:spacing w:val="-1"/>
          <w:sz w:val="22"/>
          <w:szCs w:val="22"/>
        </w:rPr>
        <w:t>CSAT</w:t>
      </w:r>
      <w:r w:rsidRPr="00B023AE">
        <w:rPr>
          <w:rFonts w:ascii="Bookman Old Style" w:hAnsi="Bookman Old Style" w:cs="Times New Roman"/>
          <w:spacing w:val="-1"/>
          <w:sz w:val="22"/>
          <w:szCs w:val="22"/>
        </w:rPr>
        <w:t xml:space="preserve">” means a test or tests performed on the centralized and collective control systems and Active Power Control Interface of the Facility, which includes successful completion of the Control System Telemetry and Control List, in accordance with procedures set forth in </w:t>
      </w:r>
      <w:r w:rsidRPr="00B023AE">
        <w:rPr>
          <w:rFonts w:ascii="Bookman Old Style" w:hAnsi="Bookman Old Style" w:cs="Times New Roman"/>
          <w:b/>
          <w:spacing w:val="-1"/>
          <w:sz w:val="22"/>
          <w:szCs w:val="22"/>
        </w:rPr>
        <w:t>Section 1(h)</w:t>
      </w:r>
      <w:r w:rsidRPr="00B023AE">
        <w:rPr>
          <w:rFonts w:ascii="Bookman Old Style" w:hAnsi="Bookman Old Style" w:cs="Times New Roman"/>
          <w:spacing w:val="-1"/>
          <w:sz w:val="22"/>
          <w:szCs w:val="22"/>
        </w:rPr>
        <w:t xml:space="preserve"> (Control System Acceptance Test Procedures)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  </w:t>
      </w:r>
      <w:r w:rsidRPr="00B023AE">
        <w:rPr>
          <w:rFonts w:ascii="Bookman Old Style" w:hAnsi="Bookman Old Style" w:cs="Times New Roman"/>
          <w:b/>
          <w:spacing w:val="-1"/>
          <w:sz w:val="22"/>
          <w:szCs w:val="22"/>
        </w:rPr>
        <w:t>Attachment O</w:t>
      </w:r>
      <w:r w:rsidRPr="00B023AE">
        <w:rPr>
          <w:rFonts w:ascii="Bookman Old Style" w:hAnsi="Bookman Old Style" w:cs="Times New Roman"/>
          <w:spacing w:val="-1"/>
          <w:sz w:val="22"/>
          <w:szCs w:val="22"/>
        </w:rPr>
        <w:t xml:space="preserve"> (Control System Acceptance Test Criteria) provides general criteria to be included in the written protocol for the Control System Acceptance Test.</w:t>
      </w:r>
    </w:p>
    <w:p w14:paraId="46426340" w14:textId="5BF67375" w:rsidR="00975C5F" w:rsidRPr="004E08E6"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Control System Telemetry and Control List</w:t>
      </w:r>
      <w:r w:rsidRPr="00B023AE">
        <w:rPr>
          <w:rFonts w:ascii="Bookman Old Style" w:hAnsi="Bookman Old Style" w:cs="Times New Roman"/>
          <w:spacing w:val="-1"/>
          <w:sz w:val="22"/>
          <w:szCs w:val="22"/>
        </w:rPr>
        <w:t xml:space="preserve">” </w:t>
      </w:r>
      <w:r w:rsidR="004E08E6" w:rsidRPr="004E08E6">
        <w:rPr>
          <w:rFonts w:ascii="Bookman Old Style" w:hAnsi="Bookman Old Style" w:cs="Times New Roman"/>
          <w:spacing w:val="-1"/>
          <w:sz w:val="22"/>
          <w:szCs w:val="22"/>
        </w:rPr>
        <w:t xml:space="preserve">includes, but is not limited to, all of the Facility's equipment and generation performance/quality parameters that will be monitored, alarmed and/or controlled by the </w:t>
      </w:r>
      <w:r w:rsidR="00622D2B">
        <w:rPr>
          <w:rFonts w:ascii="Bookman Old Style" w:hAnsi="Bookman Old Style" w:cs="Times New Roman"/>
          <w:spacing w:val="-1"/>
          <w:sz w:val="22"/>
          <w:szCs w:val="22"/>
        </w:rPr>
        <w:t>Company</w:t>
      </w:r>
      <w:r w:rsidR="00622D2B" w:rsidRPr="004E08E6">
        <w:rPr>
          <w:rFonts w:ascii="Bookman Old Style" w:hAnsi="Bookman Old Style" w:cs="Times New Roman"/>
          <w:spacing w:val="-1"/>
          <w:sz w:val="22"/>
          <w:szCs w:val="22"/>
        </w:rPr>
        <w:t xml:space="preserve"> </w:t>
      </w:r>
      <w:r w:rsidR="004E08E6" w:rsidRPr="004E08E6">
        <w:rPr>
          <w:rFonts w:ascii="Bookman Old Style" w:hAnsi="Bookman Old Style" w:cs="Times New Roman"/>
          <w:spacing w:val="-1"/>
          <w:sz w:val="22"/>
          <w:szCs w:val="22"/>
        </w:rPr>
        <w:t>throughout the Term of this Agreement</w:t>
      </w:r>
      <w:r w:rsidRPr="004E08E6">
        <w:rPr>
          <w:rFonts w:ascii="Bookman Old Style" w:hAnsi="Bookman Old Style" w:cs="Times New Roman"/>
          <w:spacing w:val="-1"/>
          <w:sz w:val="22"/>
          <w:szCs w:val="22"/>
        </w:rPr>
        <w:t>.</w:t>
      </w:r>
      <w:r w:rsidR="004E08E6" w:rsidRPr="004E08E6">
        <w:rPr>
          <w:rFonts w:ascii="Bookman Old Style" w:hAnsi="Bookman Old Style" w:cs="Times New Roman"/>
          <w:spacing w:val="-1"/>
          <w:sz w:val="22"/>
          <w:szCs w:val="22"/>
        </w:rPr>
        <w:t xml:space="preserve">  Examples of the Control System Telemetry and Control List include: </w:t>
      </w:r>
    </w:p>
    <w:p w14:paraId="7706284F" w14:textId="0DCCBBE9" w:rsidR="004E08E6" w:rsidRPr="004E08E6" w:rsidRDefault="004E08E6" w:rsidP="004E08E6">
      <w:pPr>
        <w:pStyle w:val="BodyText"/>
        <w:numPr>
          <w:ilvl w:val="0"/>
          <w:numId w:val="49"/>
        </w:numPr>
        <w:spacing w:after="240"/>
        <w:ind w:left="0" w:right="-20" w:firstLine="720"/>
        <w:rPr>
          <w:rFonts w:ascii="Bookman Old Style" w:hAnsi="Bookman Old Style" w:cs="Times New Roman"/>
          <w:spacing w:val="-1"/>
          <w:sz w:val="22"/>
          <w:szCs w:val="22"/>
        </w:rPr>
      </w:pPr>
      <w:r w:rsidRPr="004E08E6">
        <w:rPr>
          <w:rFonts w:ascii="Bookman Old Style" w:eastAsia="MS Mincho" w:hAnsi="Bookman Old Style" w:cs="Courier New"/>
          <w:sz w:val="22"/>
          <w:szCs w:val="22"/>
          <w:lang w:eastAsia="ja-JP"/>
        </w:rPr>
        <w:t>Seller's substation/equipment status – breaker open/closed status, equipment normal/alarm operating status, etc.</w:t>
      </w:r>
    </w:p>
    <w:p w14:paraId="5E5965AC" w14:textId="113B8832" w:rsidR="004E08E6" w:rsidRPr="004E08E6" w:rsidRDefault="004E08E6" w:rsidP="004E08E6">
      <w:pPr>
        <w:pStyle w:val="BodyText"/>
        <w:numPr>
          <w:ilvl w:val="0"/>
          <w:numId w:val="49"/>
        </w:numPr>
        <w:spacing w:after="240"/>
        <w:ind w:left="0" w:right="-20" w:firstLine="720"/>
        <w:rPr>
          <w:rFonts w:ascii="Bookman Old Style" w:hAnsi="Bookman Old Style" w:cs="Times New Roman"/>
          <w:spacing w:val="-1"/>
          <w:sz w:val="22"/>
          <w:szCs w:val="22"/>
        </w:rPr>
      </w:pPr>
      <w:r w:rsidRPr="004E08E6">
        <w:rPr>
          <w:rFonts w:ascii="Bookman Old Style" w:eastAsia="MS Mincho" w:hAnsi="Bookman Old Style" w:cs="Courier New"/>
          <w:sz w:val="22"/>
          <w:szCs w:val="22"/>
          <w:lang w:eastAsia="ja-JP"/>
        </w:rPr>
        <w:t>Active Power control interface – dispatch MW setpoint, etc.</w:t>
      </w:r>
    </w:p>
    <w:p w14:paraId="33E4AEC5" w14:textId="2B73F7A6" w:rsidR="004E08E6" w:rsidRPr="004E08E6" w:rsidRDefault="004E08E6" w:rsidP="004E08E6">
      <w:pPr>
        <w:pStyle w:val="BodyText"/>
        <w:numPr>
          <w:ilvl w:val="0"/>
          <w:numId w:val="49"/>
        </w:numPr>
        <w:spacing w:after="240"/>
        <w:ind w:left="0" w:right="-20" w:firstLine="720"/>
        <w:rPr>
          <w:rFonts w:ascii="Bookman Old Style" w:hAnsi="Bookman Old Style" w:cs="Times New Roman"/>
          <w:spacing w:val="-1"/>
          <w:sz w:val="22"/>
          <w:szCs w:val="22"/>
        </w:rPr>
      </w:pPr>
      <w:r w:rsidRPr="004E08E6">
        <w:rPr>
          <w:rFonts w:ascii="Bookman Old Style" w:eastAsia="MS Mincho" w:hAnsi="Bookman Old Style" w:cs="Courier New"/>
          <w:sz w:val="22"/>
          <w:szCs w:val="22"/>
          <w:lang w:eastAsia="ja-JP"/>
        </w:rPr>
        <w:t>Voltage control interface – voltage kV setpoint, etc.</w:t>
      </w:r>
    </w:p>
    <w:p w14:paraId="4AFC17BE" w14:textId="071CFF3F" w:rsidR="00622D2B" w:rsidRPr="004E08E6" w:rsidRDefault="00622D2B" w:rsidP="00622D2B">
      <w:pPr>
        <w:pStyle w:val="BodyText"/>
        <w:numPr>
          <w:ilvl w:val="0"/>
          <w:numId w:val="49"/>
        </w:numPr>
        <w:spacing w:after="240"/>
        <w:ind w:left="0" w:right="-20" w:firstLine="720"/>
        <w:rPr>
          <w:rFonts w:ascii="Bookman Old Style" w:hAnsi="Bookman Old Style" w:cs="Times New Roman"/>
          <w:spacing w:val="-1"/>
          <w:sz w:val="22"/>
          <w:szCs w:val="22"/>
        </w:rPr>
      </w:pPr>
      <w:r>
        <w:rPr>
          <w:rFonts w:ascii="Bookman Old Style" w:eastAsia="MS Mincho" w:hAnsi="Bookman Old Style" w:cs="Courier New"/>
          <w:sz w:val="22"/>
          <w:szCs w:val="22"/>
          <w:lang w:eastAsia="ja-JP"/>
        </w:rPr>
        <w:lastRenderedPageBreak/>
        <w:t>Microgrid transition control points and feedback signals</w:t>
      </w:r>
    </w:p>
    <w:p w14:paraId="2E61A2A7" w14:textId="72A99D95" w:rsidR="002313ED" w:rsidRPr="00DC0D0E" w:rsidRDefault="002313ED" w:rsidP="004E08E6">
      <w:pPr>
        <w:pStyle w:val="BodyText"/>
        <w:numPr>
          <w:ilvl w:val="0"/>
          <w:numId w:val="49"/>
        </w:numPr>
        <w:spacing w:after="240"/>
        <w:ind w:left="0" w:right="-20" w:firstLine="720"/>
        <w:rPr>
          <w:rFonts w:ascii="Bookman Old Style" w:hAnsi="Bookman Old Style" w:cs="Times New Roman"/>
          <w:spacing w:val="-1"/>
          <w:sz w:val="22"/>
          <w:szCs w:val="22"/>
        </w:rPr>
      </w:pPr>
      <w:r>
        <w:rPr>
          <w:rFonts w:ascii="Bookman Old Style" w:eastAsia="MS Mincho" w:hAnsi="Bookman Old Style" w:cs="Courier New"/>
          <w:sz w:val="22"/>
          <w:szCs w:val="22"/>
          <w:lang w:eastAsia="ja-JP"/>
        </w:rPr>
        <w:t>Control of frequency response modes</w:t>
      </w:r>
    </w:p>
    <w:p w14:paraId="7BE6671D" w14:textId="2DF1156A"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Daily Delay Damages</w:t>
      </w:r>
      <w:r w:rsidRPr="00B023AE">
        <w:rPr>
          <w:rFonts w:ascii="Bookman Old Style" w:hAnsi="Bookman Old Style" w:cs="Times New Roman"/>
          <w:spacing w:val="-1"/>
          <w:sz w:val="22"/>
          <w:szCs w:val="22"/>
        </w:rPr>
        <w:t xml:space="preserve">” </w:t>
      </w:r>
      <w:r w:rsidR="00004F05">
        <w:rPr>
          <w:rFonts w:ascii="Bookman Old Style" w:hAnsi="Bookman Old Style" w:cs="Times New Roman"/>
          <w:spacing w:val="-1"/>
          <w:sz w:val="22"/>
          <w:szCs w:val="22"/>
        </w:rPr>
        <w:t xml:space="preserve">has the meaning set forth in </w:t>
      </w:r>
      <w:r w:rsidR="00004F05">
        <w:rPr>
          <w:rFonts w:ascii="Bookman Old Style" w:hAnsi="Bookman Old Style" w:cs="Times New Roman"/>
          <w:b/>
          <w:spacing w:val="-1"/>
          <w:sz w:val="22"/>
          <w:szCs w:val="22"/>
        </w:rPr>
        <w:t>Section 11.</w:t>
      </w:r>
      <w:r w:rsidR="00166628">
        <w:rPr>
          <w:rFonts w:ascii="Bookman Old Style" w:hAnsi="Bookman Old Style" w:cs="Times New Roman"/>
          <w:b/>
          <w:spacing w:val="-1"/>
          <w:sz w:val="22"/>
          <w:szCs w:val="22"/>
        </w:rPr>
        <w:t>6</w:t>
      </w:r>
      <w:r w:rsidR="00004F05">
        <w:rPr>
          <w:rFonts w:ascii="Bookman Old Style" w:hAnsi="Bookman Old Style" w:cs="Times New Roman"/>
          <w:b/>
          <w:spacing w:val="-1"/>
          <w:sz w:val="22"/>
          <w:szCs w:val="22"/>
        </w:rPr>
        <w:t>(a)(</w:t>
      </w:r>
      <w:proofErr w:type="spellStart"/>
      <w:r w:rsidR="00004F05">
        <w:rPr>
          <w:rFonts w:ascii="Bookman Old Style" w:hAnsi="Bookman Old Style" w:cs="Times New Roman"/>
          <w:b/>
          <w:spacing w:val="-1"/>
          <w:sz w:val="22"/>
          <w:szCs w:val="22"/>
        </w:rPr>
        <w:t>i</w:t>
      </w:r>
      <w:proofErr w:type="spellEnd"/>
      <w:r w:rsidR="00004F05">
        <w:rPr>
          <w:rFonts w:ascii="Bookman Old Style" w:hAnsi="Bookman Old Style" w:cs="Times New Roman"/>
          <w:b/>
          <w:spacing w:val="-1"/>
          <w:sz w:val="22"/>
          <w:szCs w:val="22"/>
        </w:rPr>
        <w:t>)</w:t>
      </w:r>
      <w:r w:rsidRPr="00B023AE">
        <w:rPr>
          <w:rFonts w:ascii="Bookman Old Style" w:hAnsi="Bookman Old Style" w:cs="Times New Roman"/>
          <w:spacing w:val="-1"/>
          <w:sz w:val="22"/>
          <w:szCs w:val="22"/>
        </w:rPr>
        <w:t>.</w:t>
      </w:r>
    </w:p>
    <w:p w14:paraId="510EADB5"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Day</w:t>
      </w:r>
      <w:r w:rsidRPr="00B023AE">
        <w:rPr>
          <w:rFonts w:ascii="Bookman Old Style" w:hAnsi="Bookman Old Style" w:cs="Times New Roman"/>
          <w:spacing w:val="-1"/>
          <w:sz w:val="22"/>
          <w:szCs w:val="22"/>
        </w:rPr>
        <w:t>” means a calendar day.</w:t>
      </w:r>
    </w:p>
    <w:p w14:paraId="3B2AE16E"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Defaulting Party</w:t>
      </w:r>
      <w:r w:rsidRPr="00B023AE">
        <w:rPr>
          <w:rFonts w:ascii="Bookman Old Style" w:hAnsi="Bookman Old Style" w:cs="Times New Roman"/>
          <w:spacing w:val="-1"/>
          <w:sz w:val="22"/>
          <w:szCs w:val="22"/>
        </w:rPr>
        <w:t xml:space="preserve">” means the Party whose failure, </w:t>
      </w:r>
      <w:proofErr w:type="gramStart"/>
      <w:r w:rsidRPr="00B023AE">
        <w:rPr>
          <w:rFonts w:ascii="Bookman Old Style" w:hAnsi="Bookman Old Style" w:cs="Times New Roman"/>
          <w:spacing w:val="-1"/>
          <w:sz w:val="22"/>
          <w:szCs w:val="22"/>
        </w:rPr>
        <w:t>action</w:t>
      </w:r>
      <w:proofErr w:type="gramEnd"/>
      <w:r w:rsidRPr="00B023AE">
        <w:rPr>
          <w:rFonts w:ascii="Bookman Old Style" w:hAnsi="Bookman Old Style" w:cs="Times New Roman"/>
          <w:spacing w:val="-1"/>
          <w:sz w:val="22"/>
          <w:szCs w:val="22"/>
        </w:rPr>
        <w:t xml:space="preserve"> or breach of its obligations under this Agreement results in an Event of Default under </w:t>
      </w:r>
      <w:r w:rsidRPr="00B023AE">
        <w:rPr>
          <w:rFonts w:ascii="Bookman Old Style" w:hAnsi="Bookman Old Style" w:cs="Times New Roman"/>
          <w:b/>
          <w:spacing w:val="-1"/>
          <w:sz w:val="22"/>
          <w:szCs w:val="22"/>
        </w:rPr>
        <w:t>Article 6</w:t>
      </w:r>
      <w:r w:rsidRPr="00B023AE">
        <w:rPr>
          <w:rFonts w:ascii="Bookman Old Style" w:hAnsi="Bookman Old Style" w:cs="Times New Roman"/>
          <w:spacing w:val="-1"/>
          <w:sz w:val="22"/>
          <w:szCs w:val="22"/>
        </w:rPr>
        <w:t xml:space="preserve"> (Events of Default; Remedies; Termination).</w:t>
      </w:r>
    </w:p>
    <w:p w14:paraId="77170948" w14:textId="75B7B112"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Development Period Security</w:t>
      </w:r>
      <w:r w:rsidRPr="00B023AE">
        <w:rPr>
          <w:rFonts w:ascii="Bookman Old Style" w:hAnsi="Bookman Old Style" w:cs="Times New Roman"/>
          <w:spacing w:val="-1"/>
          <w:sz w:val="22"/>
          <w:szCs w:val="22"/>
        </w:rPr>
        <w:t xml:space="preserve">” </w:t>
      </w:r>
      <w:r w:rsidR="00705404">
        <w:rPr>
          <w:rFonts w:ascii="Bookman Old Style" w:hAnsi="Bookman Old Style" w:cs="Times New Roman"/>
          <w:spacing w:val="-1"/>
          <w:sz w:val="22"/>
          <w:szCs w:val="22"/>
        </w:rPr>
        <w:t xml:space="preserve">has the meaning set forth in </w:t>
      </w:r>
      <w:r w:rsidR="00705404">
        <w:rPr>
          <w:rFonts w:ascii="Bookman Old Style" w:hAnsi="Bookman Old Style" w:cs="Times New Roman"/>
          <w:b/>
          <w:spacing w:val="-1"/>
          <w:sz w:val="22"/>
          <w:szCs w:val="22"/>
        </w:rPr>
        <w:t>Section 14.1(a)</w:t>
      </w:r>
      <w:r w:rsidR="00705404">
        <w:rPr>
          <w:rFonts w:ascii="Bookman Old Style" w:hAnsi="Bookman Old Style" w:cs="Times New Roman"/>
          <w:spacing w:val="-1"/>
          <w:sz w:val="22"/>
          <w:szCs w:val="22"/>
        </w:rPr>
        <w:t xml:space="preserve"> (General)</w:t>
      </w:r>
      <w:r w:rsidRPr="00B023AE">
        <w:rPr>
          <w:rFonts w:ascii="Bookman Old Style" w:hAnsi="Bookman Old Style" w:cs="Times New Roman"/>
          <w:spacing w:val="-1"/>
          <w:sz w:val="22"/>
          <w:szCs w:val="22"/>
        </w:rPr>
        <w:t>.</w:t>
      </w:r>
    </w:p>
    <w:p w14:paraId="49CC0492" w14:textId="77777777" w:rsidR="00975C5F" w:rsidRPr="00B023AE" w:rsidRDefault="00975C5F" w:rsidP="00975C5F">
      <w:pPr>
        <w:pStyle w:val="BodyText"/>
        <w:spacing w:after="240"/>
        <w:ind w:left="0" w:right="-2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Discharge Energy</w:t>
      </w:r>
      <w:r w:rsidRPr="00B023AE">
        <w:rPr>
          <w:rFonts w:ascii="Bookman Old Style" w:hAnsi="Bookman Old Style" w:cs="Times New Roman"/>
          <w:spacing w:val="-1"/>
          <w:sz w:val="22"/>
          <w:szCs w:val="22"/>
        </w:rPr>
        <w:t>” means all Energy discharged from the Facility as measured in MWh by the Revenue Metering Package.</w:t>
      </w:r>
    </w:p>
    <w:p w14:paraId="32D820CB" w14:textId="2250DE04"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Disconnection Event</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4(</w:t>
      </w:r>
      <w:r w:rsidR="00EE0C1C">
        <w:rPr>
          <w:rFonts w:ascii="Bookman Old Style" w:hAnsi="Bookman Old Style" w:cs="Times New Roman"/>
          <w:b/>
          <w:spacing w:val="-1"/>
          <w:sz w:val="22"/>
          <w:szCs w:val="22"/>
        </w:rPr>
        <w:t>a</w:t>
      </w:r>
      <w:r w:rsidRPr="00B023AE">
        <w:rPr>
          <w:rFonts w:ascii="Bookman Old Style" w:hAnsi="Bookman Old Style" w:cs="Times New Roman"/>
          <w:b/>
          <w:spacing w:val="-1"/>
          <w:sz w:val="22"/>
          <w:szCs w:val="22"/>
        </w:rPr>
        <w:t>)</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w:t>
      </w:r>
    </w:p>
    <w:p w14:paraId="286ED7BA"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Dispute</w:t>
      </w:r>
      <w:r w:rsidRPr="00B023AE">
        <w:rPr>
          <w:rFonts w:ascii="Bookman Old Style" w:hAnsi="Bookman Old Style" w:cs="Times New Roman"/>
          <w:spacing w:val="-1"/>
          <w:sz w:val="22"/>
          <w:szCs w:val="22"/>
        </w:rPr>
        <w:t xml:space="preserve">” means any and all disputes, claims or controversies arising out of, relating to, </w:t>
      </w:r>
      <w:proofErr w:type="gramStart"/>
      <w:r w:rsidRPr="00B023AE">
        <w:rPr>
          <w:rFonts w:ascii="Bookman Old Style" w:hAnsi="Bookman Old Style" w:cs="Times New Roman"/>
          <w:spacing w:val="-1"/>
          <w:sz w:val="22"/>
          <w:szCs w:val="22"/>
        </w:rPr>
        <w:t>concerning</w:t>
      </w:r>
      <w:proofErr w:type="gramEnd"/>
      <w:r w:rsidRPr="00B023AE">
        <w:rPr>
          <w:rFonts w:ascii="Bookman Old Style" w:hAnsi="Bookman Old Style" w:cs="Times New Roman"/>
          <w:spacing w:val="-1"/>
          <w:sz w:val="22"/>
          <w:szCs w:val="22"/>
        </w:rPr>
        <w:t xml:space="preserve"> or pertaining to the terms of this Agreement, or to either Party’s performance or failure of performance under this Agreement.</w:t>
      </w:r>
    </w:p>
    <w:p w14:paraId="3F56B517"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DPR</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26.2</w:t>
      </w:r>
      <w:r w:rsidRPr="00B023AE">
        <w:rPr>
          <w:rFonts w:ascii="Bookman Old Style" w:hAnsi="Bookman Old Style" w:cs="Times New Roman"/>
          <w:spacing w:val="-1"/>
          <w:sz w:val="22"/>
          <w:szCs w:val="22"/>
        </w:rPr>
        <w:t xml:space="preserve"> (Dispute Resolution Procedure).</w:t>
      </w:r>
    </w:p>
    <w:p w14:paraId="04C174F9" w14:textId="73C6E1B8" w:rsidR="00975C5F" w:rsidRPr="00B023AE" w:rsidRDefault="00975C5F" w:rsidP="00975C5F">
      <w:pPr>
        <w:pStyle w:val="BodyText"/>
        <w:spacing w:after="240"/>
        <w:ind w:left="0"/>
        <w:rPr>
          <w:rFonts w:ascii="Bookman Old Style" w:hAnsi="Bookman Old Style" w:cs="Times New Roman"/>
          <w:spacing w:val="-1"/>
          <w:sz w:val="22"/>
          <w:szCs w:val="22"/>
          <w:u w:val="single"/>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E-Mail</w:t>
      </w:r>
      <w:r w:rsidRPr="00B023AE">
        <w:rPr>
          <w:rFonts w:ascii="Bookman Old Style" w:hAnsi="Bookman Old Style" w:cs="Times New Roman"/>
          <w:spacing w:val="-1"/>
          <w:sz w:val="22"/>
          <w:szCs w:val="22"/>
        </w:rPr>
        <w:t>” means electronic mail.</w:t>
      </w:r>
    </w:p>
    <w:p w14:paraId="0CB12F0E"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Effective Date</w:t>
      </w:r>
      <w:r w:rsidRPr="00B023AE">
        <w:rPr>
          <w:rFonts w:ascii="Bookman Old Style" w:hAnsi="Bookman Old Style" w:cs="Times New Roman"/>
          <w:spacing w:val="-1"/>
          <w:sz w:val="22"/>
          <w:szCs w:val="22"/>
        </w:rPr>
        <w:t xml:space="preserve">” means the last to occur of (a) the Non-Appealable PUC Approval Order Date; and (b) the date that the Interconnection Requirements Amendment (if required pursuant to </w:t>
      </w:r>
      <w:r w:rsidRPr="00B023AE">
        <w:rPr>
          <w:rFonts w:ascii="Bookman Old Style" w:hAnsi="Bookman Old Style" w:cs="Times New Roman"/>
          <w:b/>
          <w:bCs/>
          <w:spacing w:val="-1"/>
          <w:sz w:val="22"/>
          <w:szCs w:val="22"/>
        </w:rPr>
        <w:t>Section 2.3(a)</w:t>
      </w:r>
      <w:r w:rsidRPr="00B023AE">
        <w:rPr>
          <w:rFonts w:ascii="Bookman Old Style" w:hAnsi="Bookman Old Style" w:cs="Times New Roman"/>
          <w:bCs/>
          <w:spacing w:val="-1"/>
          <w:sz w:val="22"/>
          <w:szCs w:val="22"/>
        </w:rPr>
        <w:t xml:space="preserve"> of this Agreement) is executed and delivered as such date is set forth in the Interconnection Requirements Amendment</w:t>
      </w:r>
      <w:r w:rsidRPr="00B023AE">
        <w:rPr>
          <w:rFonts w:ascii="Bookman Old Style" w:hAnsi="Bookman Old Style" w:cs="Times New Roman"/>
          <w:spacing w:val="-1"/>
          <w:sz w:val="22"/>
          <w:szCs w:val="22"/>
        </w:rPr>
        <w:t>.</w:t>
      </w:r>
    </w:p>
    <w:p w14:paraId="0466E137"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Energy</w:t>
      </w:r>
      <w:r w:rsidRPr="00B023AE">
        <w:rPr>
          <w:rFonts w:ascii="Bookman Old Style" w:hAnsi="Bookman Old Style" w:cs="Times New Roman"/>
          <w:spacing w:val="-1"/>
          <w:sz w:val="22"/>
          <w:szCs w:val="22"/>
        </w:rPr>
        <w:t xml:space="preserve">” means alternating current electrical energy measured in </w:t>
      </w:r>
      <w:proofErr w:type="spellStart"/>
      <w:r w:rsidRPr="00B023AE">
        <w:rPr>
          <w:rFonts w:ascii="Bookman Old Style" w:hAnsi="Bookman Old Style" w:cs="Times New Roman"/>
          <w:spacing w:val="-1"/>
          <w:sz w:val="22"/>
          <w:szCs w:val="22"/>
        </w:rPr>
        <w:t>kilowatthours</w:t>
      </w:r>
      <w:proofErr w:type="spellEnd"/>
      <w:r w:rsidRPr="00B023AE">
        <w:rPr>
          <w:rFonts w:ascii="Bookman Old Style" w:hAnsi="Bookman Old Style" w:cs="Times New Roman"/>
          <w:spacing w:val="-1"/>
          <w:sz w:val="22"/>
          <w:szCs w:val="22"/>
        </w:rPr>
        <w:t xml:space="preserve"> (kWh).</w:t>
      </w:r>
    </w:p>
    <w:p w14:paraId="42C81BFA" w14:textId="68C0F9DB" w:rsidR="00166C6C" w:rsidRDefault="00166C6C" w:rsidP="00975C5F">
      <w:pPr>
        <w:pStyle w:val="BodyText"/>
        <w:spacing w:after="240"/>
        <w:ind w:left="0"/>
        <w:rPr>
          <w:rFonts w:ascii="Bookman Old Style" w:hAnsi="Bookman Old Style" w:cs="Times New Roman"/>
          <w:spacing w:val="-1"/>
          <w:sz w:val="22"/>
          <w:szCs w:val="22"/>
        </w:rPr>
      </w:pPr>
      <w:r w:rsidRPr="004E08E6">
        <w:rPr>
          <w:rFonts w:ascii="Bookman Old Style" w:hAnsi="Bookman Old Style" w:cs="Times New Roman"/>
          <w:spacing w:val="-1"/>
          <w:sz w:val="22"/>
          <w:szCs w:val="22"/>
        </w:rPr>
        <w:t>“</w:t>
      </w:r>
      <w:r w:rsidRPr="004E08E6">
        <w:rPr>
          <w:rFonts w:ascii="Bookman Old Style" w:hAnsi="Bookman Old Style" w:cs="Times New Roman"/>
          <w:b/>
          <w:spacing w:val="-1"/>
          <w:sz w:val="22"/>
          <w:szCs w:val="22"/>
        </w:rPr>
        <w:t>Energy Cost Recovery Clause</w:t>
      </w:r>
      <w:r w:rsidRPr="004E08E6">
        <w:rPr>
          <w:rFonts w:ascii="Bookman Old Style" w:hAnsi="Bookman Old Style" w:cs="Times New Roman"/>
          <w:spacing w:val="-1"/>
          <w:sz w:val="22"/>
          <w:szCs w:val="22"/>
        </w:rPr>
        <w:t>”</w:t>
      </w:r>
      <w:r w:rsidRPr="00166C6C">
        <w:rPr>
          <w:rFonts w:ascii="Bookman Old Style" w:hAnsi="Bookman Old Style" w:cs="Times New Roman"/>
          <w:spacing w:val="-1"/>
          <w:sz w:val="22"/>
          <w:szCs w:val="22"/>
        </w:rPr>
        <w:t xml:space="preserve"> </w:t>
      </w:r>
      <w:r w:rsidR="00420073" w:rsidRPr="00B023AE">
        <w:rPr>
          <w:rFonts w:ascii="Bookman Old Style" w:hAnsi="Bookman Old Style" w:cs="Times New Roman"/>
          <w:spacing w:val="-1"/>
          <w:sz w:val="22"/>
          <w:szCs w:val="22"/>
        </w:rPr>
        <w:t>means the provision in Company’s rate schedules that allows Company to pass through to its customers Company’s costs of fuel and purchased power.</w:t>
      </w:r>
    </w:p>
    <w:p w14:paraId="54247E88" w14:textId="08BF196F"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Energy Management System</w:t>
      </w:r>
      <w:r w:rsidRPr="00B023AE">
        <w:rPr>
          <w:rFonts w:ascii="Bookman Old Style" w:hAnsi="Bookman Old Style" w:cs="Times New Roman"/>
          <w:spacing w:val="-1"/>
          <w:sz w:val="22"/>
          <w:szCs w:val="22"/>
        </w:rPr>
        <w:t>” or “</w:t>
      </w:r>
      <w:r w:rsidRPr="00B023AE">
        <w:rPr>
          <w:rFonts w:ascii="Bookman Old Style" w:hAnsi="Bookman Old Style" w:cs="Times New Roman"/>
          <w:b/>
          <w:spacing w:val="-1"/>
          <w:sz w:val="22"/>
          <w:szCs w:val="22"/>
        </w:rPr>
        <w:t>EMS</w:t>
      </w:r>
      <w:r w:rsidRPr="00B023AE">
        <w:rPr>
          <w:rFonts w:ascii="Bookman Old Style" w:hAnsi="Bookman Old Style" w:cs="Times New Roman"/>
          <w:spacing w:val="-1"/>
          <w:sz w:val="22"/>
          <w:szCs w:val="22"/>
        </w:rPr>
        <w:t xml:space="preserve">” means the real-time, computer-based control system, or any successor thereto, used by Company to manage the supply and delivery of electric energy to its consumers.  It provides the Company System Operator with an integrated set of manual and automatic functions necessary for the operation of the Company System under both normal and emergency conditions.  The EMS provides the interfaces for the Company System Operator to perform real-time monitoring and control of the Company System, including but not limited to monitoring and control of the Facility for </w:t>
      </w:r>
      <w:r w:rsidR="00622D2B">
        <w:rPr>
          <w:rFonts w:ascii="Bookman Old Style" w:hAnsi="Bookman Old Style" w:cs="Times New Roman"/>
          <w:spacing w:val="-1"/>
          <w:sz w:val="22"/>
          <w:szCs w:val="22"/>
        </w:rPr>
        <w:t>grid connected operation and transitioning to islanding microgrid operation</w:t>
      </w:r>
      <w:r w:rsidRPr="00B023AE">
        <w:rPr>
          <w:rFonts w:ascii="Bookman Old Style" w:hAnsi="Bookman Old Style" w:cs="Times New Roman"/>
          <w:spacing w:val="-1"/>
          <w:sz w:val="22"/>
          <w:szCs w:val="22"/>
        </w:rPr>
        <w:t>.</w:t>
      </w:r>
    </w:p>
    <w:p w14:paraId="1716FDF4" w14:textId="6DB7CDFA"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Energy Storage Services</w:t>
      </w:r>
      <w:r w:rsidRPr="00B023AE">
        <w:rPr>
          <w:rFonts w:ascii="Bookman Old Style" w:hAnsi="Bookman Old Style" w:cs="Times New Roman"/>
          <w:spacing w:val="-1"/>
          <w:sz w:val="22"/>
          <w:szCs w:val="22"/>
        </w:rPr>
        <w:t>” means, collectively or individually,</w:t>
      </w:r>
      <w:r w:rsidR="00BB0C80">
        <w:rPr>
          <w:rFonts w:ascii="Bookman Old Style" w:hAnsi="Bookman Old Style" w:cs="Times New Roman"/>
          <w:spacing w:val="-1"/>
          <w:sz w:val="22"/>
          <w:szCs w:val="22"/>
        </w:rPr>
        <w:t xml:space="preserve"> all services the Facility </w:t>
      </w:r>
      <w:r w:rsidR="00BB0C80">
        <w:rPr>
          <w:rFonts w:ascii="Bookman Old Style" w:hAnsi="Bookman Old Style" w:cs="Times New Roman"/>
          <w:spacing w:val="-1"/>
          <w:sz w:val="22"/>
          <w:szCs w:val="22"/>
        </w:rPr>
        <w:lastRenderedPageBreak/>
        <w:t>is capable of providing</w:t>
      </w:r>
      <w:r w:rsidR="00DC0DA0">
        <w:rPr>
          <w:rFonts w:ascii="Bookman Old Style" w:hAnsi="Bookman Old Style" w:cs="Times New Roman"/>
          <w:spacing w:val="-1"/>
          <w:sz w:val="22"/>
          <w:szCs w:val="22"/>
        </w:rPr>
        <w:t xml:space="preserve"> (the technical and operational requirements of which may be further described in </w:t>
      </w:r>
      <w:r w:rsidR="00DC0DA0">
        <w:rPr>
          <w:rFonts w:ascii="Bookman Old Style" w:hAnsi="Bookman Old Style" w:cs="Times New Roman"/>
          <w:b/>
          <w:bCs/>
          <w:spacing w:val="-1"/>
          <w:sz w:val="22"/>
          <w:szCs w:val="22"/>
        </w:rPr>
        <w:t>Attachment B</w:t>
      </w:r>
      <w:r w:rsidR="00DC0DA0">
        <w:rPr>
          <w:rFonts w:ascii="Bookman Old Style" w:hAnsi="Bookman Old Style" w:cs="Times New Roman"/>
          <w:spacing w:val="-1"/>
          <w:sz w:val="22"/>
          <w:szCs w:val="22"/>
        </w:rPr>
        <w:t xml:space="preserve"> (Facility Owned by Seller)</w:t>
      </w:r>
      <w:r w:rsidR="00BB0C80">
        <w:rPr>
          <w:rFonts w:ascii="Bookman Old Style" w:hAnsi="Bookman Old Style" w:cs="Times New Roman"/>
          <w:spacing w:val="-1"/>
          <w:sz w:val="22"/>
          <w:szCs w:val="22"/>
        </w:rPr>
        <w:t>, including, without limitation,</w:t>
      </w:r>
      <w:r w:rsidRPr="00B023AE">
        <w:rPr>
          <w:rFonts w:ascii="Bookman Old Style" w:hAnsi="Bookman Old Style" w:cs="Times New Roman"/>
          <w:spacing w:val="-1"/>
          <w:sz w:val="22"/>
          <w:szCs w:val="22"/>
        </w:rPr>
        <w:t xml:space="preserve"> the acceptance of Charging Energy at the Point of Interconnection from the Company System, the storing of Energy in the Facility, the delivery of Discharge Energy to the Point of Interconnection from the Facility, </w:t>
      </w:r>
      <w:r w:rsidR="001F43D4" w:rsidRPr="00F75C7C">
        <w:rPr>
          <w:rFonts w:ascii="Bookman Old Style" w:hAnsi="Bookman Old Style" w:cs="Times New Roman"/>
          <w:spacing w:val="-1"/>
          <w:sz w:val="22"/>
          <w:szCs w:val="22"/>
          <w:lang w:val="en-AU"/>
        </w:rPr>
        <w:t>Back-up Power, Frequency Regulation, Voltage Regulation, Black-start</w:t>
      </w:r>
      <w:r w:rsidR="006F7F47">
        <w:rPr>
          <w:rFonts w:ascii="Bookman Old Style" w:hAnsi="Bookman Old Style" w:cs="Times New Roman"/>
          <w:spacing w:val="-1"/>
          <w:sz w:val="22"/>
          <w:szCs w:val="22"/>
          <w:lang w:val="en-AU"/>
        </w:rPr>
        <w:t>,</w:t>
      </w:r>
      <w:r w:rsidR="00516F6F">
        <w:rPr>
          <w:rFonts w:ascii="Bookman Old Style" w:hAnsi="Bookman Old Style" w:cs="Times New Roman"/>
          <w:spacing w:val="-1"/>
          <w:sz w:val="22"/>
          <w:szCs w:val="22"/>
          <w:lang w:val="en-AU"/>
        </w:rPr>
        <w:t xml:space="preserve"> ability to operate in grid-forming mode,</w:t>
      </w:r>
      <w:r w:rsidR="001F43D4" w:rsidRPr="001F43D4">
        <w:rPr>
          <w:rFonts w:ascii="Bookman Old Style" w:hAnsi="Bookman Old Style" w:cs="Times New Roman"/>
          <w:spacing w:val="-1"/>
          <w:sz w:val="22"/>
          <w:szCs w:val="22"/>
          <w:lang w:val="en-AU"/>
        </w:rPr>
        <w:t xml:space="preserve"> and uses of the </w:t>
      </w:r>
      <w:r w:rsidR="001F43D4" w:rsidRPr="00EF0F8E">
        <w:rPr>
          <w:rFonts w:ascii="Bookman Old Style" w:hAnsi="Bookman Old Style" w:cs="Times New Roman"/>
          <w:spacing w:val="-1"/>
          <w:sz w:val="22"/>
          <w:szCs w:val="22"/>
          <w:lang w:val="en-AU"/>
        </w:rPr>
        <w:t>Facility</w:t>
      </w:r>
      <w:r w:rsidR="001F43D4" w:rsidRPr="001F43D4">
        <w:rPr>
          <w:rFonts w:ascii="Bookman Old Style" w:hAnsi="Bookman Old Style" w:cs="Times New Roman"/>
          <w:spacing w:val="-1"/>
          <w:sz w:val="22"/>
          <w:szCs w:val="22"/>
          <w:lang w:val="en-AU"/>
        </w:rPr>
        <w:t xml:space="preserve"> for the benefit of </w:t>
      </w:r>
      <w:r w:rsidR="001F43D4" w:rsidRPr="00EF0F8E">
        <w:rPr>
          <w:rFonts w:ascii="Bookman Old Style" w:hAnsi="Bookman Old Style" w:cs="Times New Roman"/>
          <w:spacing w:val="-1"/>
          <w:sz w:val="22"/>
          <w:szCs w:val="22"/>
          <w:lang w:val="en-AU"/>
        </w:rPr>
        <w:t>Company’s</w:t>
      </w:r>
      <w:r w:rsidR="001F43D4" w:rsidRPr="001F43D4">
        <w:rPr>
          <w:rFonts w:ascii="Bookman Old Style" w:hAnsi="Bookman Old Style" w:cs="Times New Roman"/>
          <w:spacing w:val="-1"/>
          <w:sz w:val="22"/>
          <w:szCs w:val="22"/>
          <w:lang w:val="en-AU"/>
        </w:rPr>
        <w:t xml:space="preserve"> distribution or transmission system</w:t>
      </w:r>
      <w:r w:rsidR="00C43312">
        <w:rPr>
          <w:rFonts w:ascii="Bookman Old Style" w:hAnsi="Bookman Old Style" w:cs="Times New Roman"/>
          <w:spacing w:val="-1"/>
          <w:sz w:val="22"/>
          <w:szCs w:val="22"/>
          <w:lang w:val="en-AU"/>
        </w:rPr>
        <w:t>.</w:t>
      </w:r>
      <w:r w:rsidR="00164102">
        <w:rPr>
          <w:rFonts w:ascii="Bookman Old Style" w:hAnsi="Bookman Old Style" w:cs="Times New Roman"/>
          <w:spacing w:val="-1"/>
          <w:sz w:val="22"/>
          <w:szCs w:val="22"/>
        </w:rPr>
        <w:t>.</w:t>
      </w:r>
    </w:p>
    <w:p w14:paraId="27B6D727" w14:textId="7B4CDC64"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Environment</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1(b)(iii)(G)(</w:t>
      </w:r>
      <w:r w:rsidR="004A766E">
        <w:rPr>
          <w:rFonts w:ascii="Bookman Old Style" w:hAnsi="Bookman Old Style" w:cs="Times New Roman"/>
          <w:b/>
          <w:spacing w:val="-1"/>
          <w:sz w:val="22"/>
          <w:szCs w:val="22"/>
        </w:rPr>
        <w:t>3</w:t>
      </w:r>
      <w:r w:rsidRPr="00B023AE">
        <w:rPr>
          <w:rFonts w:ascii="Bookman Old Style" w:hAnsi="Bookman Old Style" w:cs="Times New Roman"/>
          <w:b/>
          <w:spacing w:val="-1"/>
          <w:sz w:val="22"/>
          <w:szCs w:val="22"/>
        </w:rPr>
        <w:t>)</w:t>
      </w:r>
      <w:r w:rsidRPr="00B023AE">
        <w:rPr>
          <w:rFonts w:ascii="Bookman Old Style" w:hAnsi="Bookman Old Style" w:cs="Times New Roman"/>
          <w:spacing w:val="-1"/>
          <w:sz w:val="22"/>
          <w:szCs w:val="22"/>
        </w:rPr>
        <w:t xml:space="preserve"> (</w:t>
      </w:r>
      <w:r w:rsidR="004A766E">
        <w:rPr>
          <w:rFonts w:ascii="Bookman Old Style" w:hAnsi="Bookman Old Style" w:cs="Times New Roman"/>
          <w:spacing w:val="-1"/>
          <w:sz w:val="22"/>
          <w:szCs w:val="22"/>
        </w:rPr>
        <w:t>Endpoint and Server Security</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w:t>
      </w:r>
    </w:p>
    <w:p w14:paraId="2C68B0E9"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EPC Contract</w:t>
      </w:r>
      <w:r w:rsidRPr="00B023AE">
        <w:rPr>
          <w:rFonts w:ascii="Bookman Old Style" w:hAnsi="Bookman Old Style" w:cs="Times New Roman"/>
          <w:spacing w:val="-1"/>
          <w:sz w:val="22"/>
          <w:szCs w:val="22"/>
        </w:rPr>
        <w:t xml:space="preserve">” means Seller’s engineering, </w:t>
      </w:r>
      <w:proofErr w:type="gramStart"/>
      <w:r w:rsidRPr="00B023AE">
        <w:rPr>
          <w:rFonts w:ascii="Bookman Old Style" w:hAnsi="Bookman Old Style" w:cs="Times New Roman"/>
          <w:spacing w:val="-1"/>
          <w:sz w:val="22"/>
          <w:szCs w:val="22"/>
        </w:rPr>
        <w:t>procurement</w:t>
      </w:r>
      <w:proofErr w:type="gramEnd"/>
      <w:r w:rsidRPr="00B023AE">
        <w:rPr>
          <w:rFonts w:ascii="Bookman Old Style" w:hAnsi="Bookman Old Style" w:cs="Times New Roman"/>
          <w:spacing w:val="-1"/>
          <w:sz w:val="22"/>
          <w:szCs w:val="22"/>
        </w:rPr>
        <w:t xml:space="preserve"> and construction contract with the EPC Contractor.</w:t>
      </w:r>
    </w:p>
    <w:p w14:paraId="4757A7E5" w14:textId="53B2218D"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EPC Contractor</w:t>
      </w:r>
      <w:r w:rsidRPr="00B023AE">
        <w:rPr>
          <w:rFonts w:ascii="Bookman Old Style" w:hAnsi="Bookman Old Style" w:cs="Times New Roman"/>
          <w:spacing w:val="-1"/>
          <w:sz w:val="22"/>
          <w:szCs w:val="22"/>
        </w:rPr>
        <w:t>” means Seller</w:t>
      </w:r>
      <w:r w:rsidR="00420073">
        <w:rPr>
          <w:rFonts w:ascii="Bookman Old Style" w:hAnsi="Bookman Old Style" w:cs="Times New Roman"/>
          <w:spacing w:val="-1"/>
          <w:sz w:val="22"/>
          <w:szCs w:val="22"/>
        </w:rPr>
        <w:t>’s</w:t>
      </w:r>
      <w:r w:rsidRPr="00B023AE">
        <w:rPr>
          <w:rFonts w:ascii="Bookman Old Style" w:hAnsi="Bookman Old Style" w:cs="Times New Roman"/>
          <w:spacing w:val="-1"/>
          <w:sz w:val="22"/>
          <w:szCs w:val="22"/>
        </w:rPr>
        <w:t xml:space="preserve"> engineering, </w:t>
      </w:r>
      <w:proofErr w:type="gramStart"/>
      <w:r w:rsidRPr="00B023AE">
        <w:rPr>
          <w:rFonts w:ascii="Bookman Old Style" w:hAnsi="Bookman Old Style" w:cs="Times New Roman"/>
          <w:spacing w:val="-1"/>
          <w:sz w:val="22"/>
          <w:szCs w:val="22"/>
        </w:rPr>
        <w:t>procurement</w:t>
      </w:r>
      <w:proofErr w:type="gramEnd"/>
      <w:r w:rsidRPr="00B023AE">
        <w:rPr>
          <w:rFonts w:ascii="Bookman Old Style" w:hAnsi="Bookman Old Style" w:cs="Times New Roman"/>
          <w:spacing w:val="-1"/>
          <w:sz w:val="22"/>
          <w:szCs w:val="22"/>
        </w:rPr>
        <w:t xml:space="preserve"> and construction</w:t>
      </w:r>
      <w:r w:rsidR="00420073">
        <w:rPr>
          <w:rFonts w:ascii="Bookman Old Style" w:hAnsi="Bookman Old Style" w:cs="Times New Roman"/>
          <w:spacing w:val="-1"/>
          <w:sz w:val="22"/>
          <w:szCs w:val="22"/>
        </w:rPr>
        <w:t xml:space="preserve"> contractor</w:t>
      </w:r>
      <w:r w:rsidRPr="00B023AE">
        <w:rPr>
          <w:rFonts w:ascii="Bookman Old Style" w:hAnsi="Bookman Old Style" w:cs="Times New Roman"/>
          <w:spacing w:val="-1"/>
          <w:sz w:val="22"/>
          <w:szCs w:val="22"/>
        </w:rPr>
        <w:t xml:space="preserve"> for the Facility.</w:t>
      </w:r>
    </w:p>
    <w:p w14:paraId="08D0E073" w14:textId="6B631874"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003037B0" w:rsidRPr="00B023AE">
        <w:rPr>
          <w:rFonts w:ascii="Bookman Old Style" w:hAnsi="Bookman Old Style" w:cs="Times New Roman"/>
          <w:b/>
          <w:spacing w:val="-1"/>
          <w:sz w:val="22"/>
          <w:szCs w:val="22"/>
        </w:rPr>
        <w:t>ES</w:t>
      </w:r>
      <w:r w:rsidR="003037B0">
        <w:rPr>
          <w:rFonts w:ascii="Bookman Old Style" w:hAnsi="Bookman Old Style" w:cs="Times New Roman"/>
          <w:b/>
          <w:spacing w:val="-1"/>
          <w:sz w:val="22"/>
          <w:szCs w:val="22"/>
        </w:rPr>
        <w:t>S</w:t>
      </w:r>
      <w:r w:rsidR="003037B0" w:rsidRPr="00B023AE">
        <w:rPr>
          <w:rFonts w:ascii="Bookman Old Style" w:hAnsi="Bookman Old Style" w:cs="Times New Roman"/>
          <w:b/>
          <w:spacing w:val="-1"/>
          <w:sz w:val="22"/>
          <w:szCs w:val="22"/>
        </w:rPr>
        <w:t xml:space="preserve">A </w:t>
      </w:r>
      <w:r w:rsidRPr="00B023AE">
        <w:rPr>
          <w:rFonts w:ascii="Bookman Old Style" w:hAnsi="Bookman Old Style" w:cs="Times New Roman"/>
          <w:b/>
          <w:spacing w:val="-1"/>
          <w:sz w:val="22"/>
          <w:szCs w:val="22"/>
        </w:rPr>
        <w:t>Amendment Deadline</w:t>
      </w:r>
      <w:r w:rsidRPr="00B023AE">
        <w:rPr>
          <w:rFonts w:ascii="Bookman Old Style" w:hAnsi="Bookman Old Style" w:cs="Times New Roman"/>
          <w:spacing w:val="-1"/>
          <w:sz w:val="22"/>
          <w:szCs w:val="22"/>
        </w:rPr>
        <w:t>” means the sixtieth (60</w:t>
      </w:r>
      <w:r w:rsidRPr="00B023AE">
        <w:rPr>
          <w:rFonts w:ascii="Bookman Old Style" w:hAnsi="Bookman Old Style" w:cs="Times New Roman"/>
          <w:spacing w:val="-1"/>
          <w:sz w:val="22"/>
          <w:szCs w:val="22"/>
          <w:vertAlign w:val="superscript"/>
        </w:rPr>
        <w:t>th</w:t>
      </w:r>
      <w:r w:rsidRPr="00B023AE">
        <w:rPr>
          <w:rFonts w:ascii="Bookman Old Style" w:hAnsi="Bookman Old Style" w:cs="Times New Roman"/>
          <w:spacing w:val="-1"/>
          <w:sz w:val="22"/>
          <w:szCs w:val="22"/>
        </w:rPr>
        <w:t>) Day following the date the completed IRS is provided to Seller, or such later date as Company and Seller may agree to by written agreement.</w:t>
      </w:r>
    </w:p>
    <w:p w14:paraId="503F509A"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Escrow Agent</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14.7</w:t>
      </w:r>
      <w:r w:rsidRPr="00B023AE">
        <w:rPr>
          <w:rFonts w:ascii="Bookman Old Style" w:hAnsi="Bookman Old Style" w:cs="Times New Roman"/>
          <w:spacing w:val="-1"/>
          <w:sz w:val="22"/>
          <w:szCs w:val="22"/>
        </w:rPr>
        <w:t xml:space="preserve"> (L/C Proceeds Escrow).  </w:t>
      </w:r>
    </w:p>
    <w:p w14:paraId="2803FFF6"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Event of Default</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Article 6</w:t>
      </w:r>
      <w:r w:rsidRPr="00B023AE">
        <w:rPr>
          <w:rFonts w:ascii="Bookman Old Style" w:hAnsi="Bookman Old Style" w:cs="Times New Roman"/>
          <w:spacing w:val="-1"/>
          <w:sz w:val="22"/>
          <w:szCs w:val="22"/>
        </w:rPr>
        <w:t xml:space="preserve"> (Events of Default; Remedies; Termination).</w:t>
      </w:r>
    </w:p>
    <w:p w14:paraId="3C7F35F1" w14:textId="451A9C58" w:rsidR="00975C5F" w:rsidRPr="00B023AE" w:rsidRDefault="00975C5F" w:rsidP="007545FA">
      <w:pPr>
        <w:pStyle w:val="BodyText"/>
        <w:spacing w:after="240"/>
        <w:ind w:left="0"/>
        <w:rPr>
          <w:rFonts w:ascii="Bookman Old Style" w:hAnsi="Bookman Old Style" w:cs="Times New Roman"/>
          <w:spacing w:val="-1"/>
          <w:sz w:val="22"/>
          <w:szCs w:val="22"/>
        </w:rPr>
      </w:pPr>
      <w:bookmarkStart w:id="258" w:name="_Hlk533284867"/>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Exclusive Negotiation Period</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2(b)</w:t>
      </w:r>
      <w:r w:rsidRPr="00B023AE">
        <w:rPr>
          <w:rFonts w:ascii="Bookman Old Style" w:hAnsi="Bookman Old Style" w:cs="Times New Roman"/>
          <w:spacing w:val="-1"/>
          <w:sz w:val="22"/>
          <w:szCs w:val="22"/>
        </w:rPr>
        <w:t xml:space="preserve"> (Negotiations) of </w:t>
      </w:r>
      <w:r w:rsidRPr="00B023AE">
        <w:rPr>
          <w:rFonts w:ascii="Bookman Old Style" w:hAnsi="Bookman Old Style" w:cs="Times New Roman"/>
          <w:b/>
          <w:spacing w:val="-1"/>
          <w:sz w:val="22"/>
          <w:szCs w:val="22"/>
        </w:rPr>
        <w:t>Attachment P</w:t>
      </w:r>
      <w:r w:rsidRPr="00B023AE">
        <w:rPr>
          <w:rFonts w:ascii="Bookman Old Style" w:hAnsi="Bookman Old Style" w:cs="Times New Roman"/>
          <w:spacing w:val="-1"/>
          <w:sz w:val="22"/>
          <w:szCs w:val="22"/>
        </w:rPr>
        <w:t xml:space="preserve"> (Sale of Facility by Seller) to this Agreement.</w:t>
      </w:r>
      <w:bookmarkEnd w:id="258"/>
    </w:p>
    <w:p w14:paraId="77453384"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Execution Date</w:t>
      </w:r>
      <w:r w:rsidRPr="00B023AE">
        <w:rPr>
          <w:rFonts w:ascii="Bookman Old Style" w:hAnsi="Bookman Old Style" w:cs="Times New Roman"/>
          <w:spacing w:val="-1"/>
          <w:sz w:val="22"/>
          <w:szCs w:val="22"/>
        </w:rPr>
        <w:t>” has the meaning set forth in the preamble of this Agreement.</w:t>
      </w:r>
    </w:p>
    <w:p w14:paraId="34D64E68" w14:textId="77777777" w:rsidR="00975C5F" w:rsidRPr="00B023AE" w:rsidRDefault="00975C5F" w:rsidP="00975C5F">
      <w:pPr>
        <w:pStyle w:val="BodyText"/>
        <w:spacing w:after="240"/>
        <w:ind w:left="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Exempt Sales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1(c)</w:t>
      </w:r>
      <w:r w:rsidRPr="00B023AE">
        <w:rPr>
          <w:rFonts w:ascii="Bookman Old Style" w:hAnsi="Bookman Old Style" w:cs="Times New Roman"/>
          <w:sz w:val="22"/>
          <w:szCs w:val="22"/>
        </w:rPr>
        <w:t xml:space="preserve"> (Exempt Sales)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1C8AC493" w14:textId="30639E1E"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Extended Term</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 xml:space="preserve">Section </w:t>
      </w:r>
      <w:r w:rsidR="00EE0C1C">
        <w:rPr>
          <w:rFonts w:ascii="Bookman Old Style" w:hAnsi="Bookman Old Style" w:cs="Times New Roman"/>
          <w:b/>
          <w:sz w:val="22"/>
          <w:szCs w:val="22"/>
        </w:rPr>
        <w:t>3</w:t>
      </w:r>
      <w:r w:rsidRPr="00B023AE">
        <w:rPr>
          <w:rFonts w:ascii="Bookman Old Style" w:hAnsi="Bookman Old Style" w:cs="Times New Roman"/>
          <w:b/>
          <w:sz w:val="22"/>
          <w:szCs w:val="22"/>
        </w:rPr>
        <w:t>.1</w:t>
      </w:r>
      <w:r w:rsidRPr="00B023AE">
        <w:rPr>
          <w:rFonts w:ascii="Bookman Old Style" w:hAnsi="Bookman Old Style" w:cs="Times New Roman"/>
          <w:sz w:val="22"/>
          <w:szCs w:val="22"/>
        </w:rPr>
        <w:t xml:space="preserve"> (Term).</w:t>
      </w:r>
    </w:p>
    <w:p w14:paraId="12A3F83F" w14:textId="6FD5FDB5"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Facility</w:t>
      </w:r>
      <w:r w:rsidRPr="00B023AE">
        <w:rPr>
          <w:rFonts w:ascii="Bookman Old Style" w:hAnsi="Bookman Old Style" w:cs="Times New Roman"/>
          <w:spacing w:val="-1"/>
          <w:sz w:val="22"/>
          <w:szCs w:val="22"/>
        </w:rPr>
        <w:t>” means the battery energy storage system that is the subject of this Agreement, together with all Storage Units, Seller-Owned Interconnection Facilities, and all other equipment, devices, associated appurtenances owned, controlled, operated and managed by Seller</w:t>
      </w:r>
      <w:r w:rsidR="000905FE">
        <w:rPr>
          <w:rFonts w:ascii="Bookman Old Style" w:hAnsi="Bookman Old Style" w:cs="Times New Roman"/>
          <w:spacing w:val="-1"/>
          <w:sz w:val="22"/>
          <w:szCs w:val="22"/>
        </w:rPr>
        <w:t xml:space="preserve"> for integration with a </w:t>
      </w:r>
      <w:r w:rsidR="00E73A0E">
        <w:rPr>
          <w:rFonts w:ascii="Bookman Old Style" w:hAnsi="Bookman Old Style" w:cs="Times New Roman"/>
          <w:spacing w:val="-1"/>
          <w:sz w:val="22"/>
          <w:szCs w:val="22"/>
        </w:rPr>
        <w:t>M</w:t>
      </w:r>
      <w:r w:rsidR="000905FE">
        <w:rPr>
          <w:rFonts w:ascii="Bookman Old Style" w:hAnsi="Bookman Old Style" w:cs="Times New Roman"/>
          <w:spacing w:val="-1"/>
          <w:sz w:val="22"/>
          <w:szCs w:val="22"/>
        </w:rPr>
        <w:t xml:space="preserve">icrogrid </w:t>
      </w:r>
      <w:r w:rsidRPr="00B023AE">
        <w:rPr>
          <w:rFonts w:ascii="Bookman Old Style" w:hAnsi="Bookman Old Style" w:cs="Times New Roman"/>
          <w:spacing w:val="-1"/>
          <w:sz w:val="22"/>
          <w:szCs w:val="22"/>
        </w:rPr>
        <w:t xml:space="preserve">in connection with, and to facilitate the storing of electric energy at the Facility and the charging of electric energy from, and the discharging of electric energy to, the Company System, as described in </w:t>
      </w:r>
      <w:r w:rsidRPr="00B023AE">
        <w:rPr>
          <w:rFonts w:ascii="Bookman Old Style" w:hAnsi="Bookman Old Style" w:cs="Times New Roman"/>
          <w:b/>
          <w:spacing w:val="-1"/>
          <w:sz w:val="22"/>
          <w:szCs w:val="22"/>
        </w:rPr>
        <w:t>Attachment A</w:t>
      </w:r>
      <w:r w:rsidRPr="00B023AE">
        <w:rPr>
          <w:rFonts w:ascii="Bookman Old Style" w:hAnsi="Bookman Old Style" w:cs="Times New Roman"/>
          <w:spacing w:val="-1"/>
          <w:sz w:val="22"/>
          <w:szCs w:val="22"/>
        </w:rPr>
        <w:t xml:space="preserve"> (Description of Storage Facility) and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w:t>
      </w:r>
    </w:p>
    <w:p w14:paraId="37774F3F"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Facility Debt</w:t>
      </w:r>
      <w:r w:rsidRPr="00B023AE">
        <w:rPr>
          <w:rFonts w:ascii="Bookman Old Style" w:hAnsi="Bookman Old Style" w:cs="Times New Roman"/>
          <w:spacing w:val="-1"/>
          <w:sz w:val="22"/>
          <w:szCs w:val="22"/>
        </w:rPr>
        <w:t>” means the obligations of Seller to any lender pursuant to the Financing Documents, including without limitation, principal of, premium and interest on indebtedness, fees, expenses or penalties, amounts due upon acceleration, prepayment or restructuring, swap or interest rate hedging breakage costs and any claims or interest due with respect to any of the foregoing.</w:t>
      </w:r>
    </w:p>
    <w:p w14:paraId="7727ECDD" w14:textId="6AE738D6" w:rsidR="00975C5F"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lastRenderedPageBreak/>
        <w:t>“</w:t>
      </w:r>
      <w:r w:rsidRPr="00B023AE">
        <w:rPr>
          <w:rFonts w:ascii="Bookman Old Style" w:hAnsi="Bookman Old Style" w:cs="Times New Roman"/>
          <w:b/>
          <w:spacing w:val="-1"/>
          <w:sz w:val="22"/>
          <w:szCs w:val="22"/>
        </w:rPr>
        <w:t>Facility Lender</w:t>
      </w:r>
      <w:r w:rsidRPr="00B023AE">
        <w:rPr>
          <w:rFonts w:ascii="Bookman Old Style" w:hAnsi="Bookman Old Style" w:cs="Times New Roman"/>
          <w:spacing w:val="-1"/>
          <w:sz w:val="22"/>
          <w:szCs w:val="22"/>
        </w:rPr>
        <w:t>” means any lender(s) or tax equity financing party providing any Facility Debt and any successor(s) or assigns thereto, collectively.</w:t>
      </w:r>
    </w:p>
    <w:p w14:paraId="51B6D757"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FASB</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23.1</w:t>
      </w:r>
      <w:r w:rsidRPr="00B023AE">
        <w:rPr>
          <w:rFonts w:ascii="Bookman Old Style" w:hAnsi="Bookman Old Style" w:cs="Times New Roman"/>
          <w:spacing w:val="-1"/>
          <w:sz w:val="22"/>
          <w:szCs w:val="22"/>
        </w:rPr>
        <w:t xml:space="preserve"> (Financial Compliance).</w:t>
      </w:r>
    </w:p>
    <w:p w14:paraId="6E700496" w14:textId="7284F729" w:rsidR="00975C5F"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FASB ASC 810</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23.1</w:t>
      </w:r>
      <w:r w:rsidRPr="00B023AE">
        <w:rPr>
          <w:rFonts w:ascii="Bookman Old Style" w:hAnsi="Bookman Old Style" w:cs="Times New Roman"/>
          <w:spacing w:val="-1"/>
          <w:sz w:val="22"/>
          <w:szCs w:val="22"/>
        </w:rPr>
        <w:t xml:space="preserve"> (Financial Compliance).</w:t>
      </w:r>
    </w:p>
    <w:p w14:paraId="720AD2C2" w14:textId="134BA9C3" w:rsidR="00235781" w:rsidRPr="00B023AE" w:rsidRDefault="00235781" w:rsidP="00975C5F">
      <w:pPr>
        <w:pStyle w:val="BodyText"/>
        <w:spacing w:after="240"/>
        <w:ind w:left="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bCs/>
          <w:spacing w:val="-1"/>
          <w:sz w:val="22"/>
          <w:szCs w:val="22"/>
        </w:rPr>
        <w:t>FASB ASC 842</w:t>
      </w:r>
      <w:r>
        <w:rPr>
          <w:rFonts w:ascii="Bookman Old Style" w:hAnsi="Bookman Old Style" w:cs="Times New Roman"/>
          <w:spacing w:val="-1"/>
          <w:sz w:val="22"/>
          <w:szCs w:val="22"/>
        </w:rPr>
        <w:t xml:space="preserve">” has the meaning set forth in </w:t>
      </w:r>
      <w:r>
        <w:rPr>
          <w:rFonts w:ascii="Bookman Old Style" w:hAnsi="Bookman Old Style" w:cs="Times New Roman"/>
          <w:b/>
          <w:bCs/>
          <w:spacing w:val="-1"/>
          <w:sz w:val="22"/>
          <w:szCs w:val="22"/>
        </w:rPr>
        <w:t>Section 23.1</w:t>
      </w:r>
      <w:r>
        <w:rPr>
          <w:rFonts w:ascii="Bookman Old Style" w:hAnsi="Bookman Old Style" w:cs="Times New Roman"/>
          <w:spacing w:val="-1"/>
          <w:sz w:val="22"/>
          <w:szCs w:val="22"/>
        </w:rPr>
        <w:t xml:space="preserve"> (Financial Compliance).</w:t>
      </w:r>
    </w:p>
    <w:p w14:paraId="1E39696B" w14:textId="138A701F"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Final Non-</w:t>
      </w:r>
      <w:r w:rsidR="00EE0C1C">
        <w:rPr>
          <w:rFonts w:ascii="Bookman Old Style" w:hAnsi="Bookman Old Style" w:cs="Times New Roman"/>
          <w:b/>
          <w:spacing w:val="-1"/>
          <w:sz w:val="22"/>
          <w:szCs w:val="22"/>
        </w:rPr>
        <w:t>A</w:t>
      </w:r>
      <w:r w:rsidRPr="00B023AE">
        <w:rPr>
          <w:rFonts w:ascii="Bookman Old Style" w:hAnsi="Bookman Old Style" w:cs="Times New Roman"/>
          <w:b/>
          <w:spacing w:val="-1"/>
          <w:sz w:val="22"/>
          <w:szCs w:val="22"/>
        </w:rPr>
        <w:t>ppealable Order from the PUC</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5(d)</w:t>
      </w:r>
      <w:r w:rsidRPr="00B023AE">
        <w:rPr>
          <w:rFonts w:ascii="Bookman Old Style" w:hAnsi="Bookman Old Style" w:cs="Times New Roman"/>
          <w:spacing w:val="-1"/>
          <w:sz w:val="22"/>
          <w:szCs w:val="22"/>
        </w:rPr>
        <w:t xml:space="preserve"> of </w:t>
      </w:r>
      <w:r w:rsidRPr="00B023AE">
        <w:rPr>
          <w:rFonts w:ascii="Bookman Old Style" w:hAnsi="Bookman Old Style" w:cs="Times New Roman"/>
          <w:b/>
          <w:spacing w:val="-1"/>
          <w:sz w:val="22"/>
          <w:szCs w:val="22"/>
        </w:rPr>
        <w:t>Attachment P</w:t>
      </w:r>
      <w:r w:rsidRPr="00B023AE">
        <w:rPr>
          <w:rFonts w:ascii="Bookman Old Style" w:hAnsi="Bookman Old Style" w:cs="Times New Roman"/>
          <w:spacing w:val="-1"/>
          <w:sz w:val="22"/>
          <w:szCs w:val="22"/>
        </w:rPr>
        <w:t xml:space="preserve"> (Sale of Facility by Seller) to this Agreement.</w:t>
      </w:r>
    </w:p>
    <w:p w14:paraId="1B8DF475" w14:textId="5DEAF0DF"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Financial Compliance Information</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 xml:space="preserve">Section </w:t>
      </w:r>
      <w:r w:rsidR="00D95E64" w:rsidRPr="00B023AE">
        <w:rPr>
          <w:rFonts w:ascii="Bookman Old Style" w:hAnsi="Bookman Old Style" w:cs="Times New Roman"/>
          <w:b/>
          <w:spacing w:val="-1"/>
          <w:sz w:val="22"/>
          <w:szCs w:val="22"/>
        </w:rPr>
        <w:t>2</w:t>
      </w:r>
      <w:r w:rsidR="00D95E64">
        <w:rPr>
          <w:rFonts w:ascii="Bookman Old Style" w:hAnsi="Bookman Old Style" w:cs="Times New Roman"/>
          <w:b/>
          <w:spacing w:val="-1"/>
          <w:sz w:val="22"/>
          <w:szCs w:val="22"/>
        </w:rPr>
        <w:t>3</w:t>
      </w:r>
      <w:r w:rsidRPr="00B023AE">
        <w:rPr>
          <w:rFonts w:ascii="Bookman Old Style" w:hAnsi="Bookman Old Style" w:cs="Times New Roman"/>
          <w:b/>
          <w:spacing w:val="-1"/>
          <w:sz w:val="22"/>
          <w:szCs w:val="22"/>
        </w:rPr>
        <w:t>.1</w:t>
      </w:r>
      <w:r w:rsidRPr="00B023AE">
        <w:rPr>
          <w:rFonts w:ascii="Bookman Old Style" w:hAnsi="Bookman Old Style" w:cs="Times New Roman"/>
          <w:spacing w:val="-1"/>
          <w:sz w:val="22"/>
          <w:szCs w:val="22"/>
        </w:rPr>
        <w:t xml:space="preserve"> (Financial Compliance).</w:t>
      </w:r>
    </w:p>
    <w:p w14:paraId="2FE7E407"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Financial Termination Costs</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6</w:t>
      </w:r>
      <w:r w:rsidRPr="00B023AE">
        <w:rPr>
          <w:rFonts w:ascii="Bookman Old Style" w:hAnsi="Bookman Old Style" w:cs="Times New Roman"/>
          <w:spacing w:val="-1"/>
          <w:sz w:val="22"/>
          <w:szCs w:val="22"/>
        </w:rPr>
        <w:t xml:space="preserve"> (Make Whole Amount) of </w:t>
      </w:r>
      <w:r w:rsidRPr="00B023AE">
        <w:rPr>
          <w:rFonts w:ascii="Bookman Old Style" w:hAnsi="Bookman Old Style" w:cs="Times New Roman"/>
          <w:b/>
          <w:spacing w:val="-1"/>
          <w:sz w:val="22"/>
          <w:szCs w:val="22"/>
        </w:rPr>
        <w:t>Attachment P</w:t>
      </w:r>
      <w:r w:rsidRPr="00B023AE">
        <w:rPr>
          <w:rFonts w:ascii="Bookman Old Style" w:hAnsi="Bookman Old Style" w:cs="Times New Roman"/>
          <w:spacing w:val="-1"/>
          <w:sz w:val="22"/>
          <w:szCs w:val="22"/>
        </w:rPr>
        <w:t xml:space="preserve"> (Sale of Facility by Seller).</w:t>
      </w:r>
    </w:p>
    <w:p w14:paraId="6E23AADF"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Financing Documents</w:t>
      </w:r>
      <w:r w:rsidRPr="00B023AE">
        <w:rPr>
          <w:rFonts w:ascii="Bookman Old Style" w:hAnsi="Bookman Old Style" w:cs="Times New Roman"/>
          <w:spacing w:val="-1"/>
          <w:sz w:val="22"/>
          <w:szCs w:val="22"/>
        </w:rPr>
        <w:t>” means the loan and credit agreements, notes, bonds, indentures, security agreements, lease financing agreements, mortgages, deeds of trust, interest rate exchanges, swap agreements and other documents relating to the development, bridge, construction and/or permanent debt financing for the Facility, including any credit enhancement, credit support, working capital financing, tax equity financing or refinancing documents, and any and all amendments, modifications, or supplements to the foregoing that may be entered into from time to time at the discretion of Seller in connection with development, construction, ownership, leasing, operation or maintenance of the Facility.</w:t>
      </w:r>
    </w:p>
    <w:p w14:paraId="695F0E0B" w14:textId="66D19918" w:rsidR="00975C5F"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Force Majeure</w:t>
      </w:r>
      <w:r w:rsidRPr="00B023AE">
        <w:rPr>
          <w:rFonts w:ascii="Bookman Old Style" w:hAnsi="Bookman Old Style" w:cs="Times New Roman"/>
          <w:spacing w:val="-1"/>
          <w:sz w:val="22"/>
          <w:szCs w:val="22"/>
        </w:rPr>
        <w:t xml:space="preserve">” means an event that satisfies the requirements of </w:t>
      </w:r>
      <w:r w:rsidRPr="00B023AE">
        <w:rPr>
          <w:rFonts w:ascii="Bookman Old Style" w:hAnsi="Bookman Old Style" w:cs="Times New Roman"/>
          <w:b/>
          <w:spacing w:val="-1"/>
          <w:sz w:val="22"/>
          <w:szCs w:val="22"/>
        </w:rPr>
        <w:t xml:space="preserve">Section </w:t>
      </w:r>
      <w:r w:rsidR="00AB60D6" w:rsidRPr="00B023AE">
        <w:rPr>
          <w:rFonts w:ascii="Bookman Old Style" w:hAnsi="Bookman Old Style" w:cs="Times New Roman"/>
          <w:b/>
          <w:spacing w:val="-1"/>
          <w:sz w:val="22"/>
          <w:szCs w:val="22"/>
        </w:rPr>
        <w:t>1</w:t>
      </w:r>
      <w:r w:rsidR="00AB60D6">
        <w:rPr>
          <w:rFonts w:ascii="Bookman Old Style" w:hAnsi="Bookman Old Style" w:cs="Times New Roman"/>
          <w:b/>
          <w:spacing w:val="-1"/>
          <w:sz w:val="22"/>
          <w:szCs w:val="22"/>
        </w:rPr>
        <w:t>7</w:t>
      </w:r>
      <w:r w:rsidRPr="00B023AE">
        <w:rPr>
          <w:rFonts w:ascii="Bookman Old Style" w:hAnsi="Bookman Old Style" w:cs="Times New Roman"/>
          <w:b/>
          <w:spacing w:val="-1"/>
          <w:sz w:val="22"/>
          <w:szCs w:val="22"/>
        </w:rPr>
        <w:t>.1</w:t>
      </w:r>
      <w:r w:rsidRPr="00B023AE">
        <w:rPr>
          <w:rFonts w:ascii="Bookman Old Style" w:hAnsi="Bookman Old Style" w:cs="Times New Roman"/>
          <w:spacing w:val="-1"/>
          <w:sz w:val="22"/>
          <w:szCs w:val="22"/>
        </w:rPr>
        <w:t xml:space="preserve"> (Definition of Force Majeure), </w:t>
      </w:r>
      <w:r w:rsidRPr="00B023AE">
        <w:rPr>
          <w:rFonts w:ascii="Bookman Old Style" w:hAnsi="Bookman Old Style" w:cs="Times New Roman"/>
          <w:b/>
          <w:spacing w:val="-1"/>
          <w:sz w:val="22"/>
          <w:szCs w:val="22"/>
        </w:rPr>
        <w:t xml:space="preserve">Section </w:t>
      </w:r>
      <w:r w:rsidR="00AB60D6" w:rsidRPr="00B023AE">
        <w:rPr>
          <w:rFonts w:ascii="Bookman Old Style" w:hAnsi="Bookman Old Style" w:cs="Times New Roman"/>
          <w:b/>
          <w:spacing w:val="-1"/>
          <w:sz w:val="22"/>
          <w:szCs w:val="22"/>
        </w:rPr>
        <w:t>1</w:t>
      </w:r>
      <w:r w:rsidR="00AB60D6">
        <w:rPr>
          <w:rFonts w:ascii="Bookman Old Style" w:hAnsi="Bookman Old Style" w:cs="Times New Roman"/>
          <w:b/>
          <w:spacing w:val="-1"/>
          <w:sz w:val="22"/>
          <w:szCs w:val="22"/>
        </w:rPr>
        <w:t>7</w:t>
      </w:r>
      <w:r w:rsidRPr="00B023AE">
        <w:rPr>
          <w:rFonts w:ascii="Bookman Old Style" w:hAnsi="Bookman Old Style" w:cs="Times New Roman"/>
          <w:b/>
          <w:spacing w:val="-1"/>
          <w:sz w:val="22"/>
          <w:szCs w:val="22"/>
        </w:rPr>
        <w:t>.2</w:t>
      </w:r>
      <w:r w:rsidRPr="00B023AE">
        <w:rPr>
          <w:rFonts w:ascii="Bookman Old Style" w:hAnsi="Bookman Old Style" w:cs="Times New Roman"/>
          <w:spacing w:val="-1"/>
          <w:sz w:val="22"/>
          <w:szCs w:val="22"/>
        </w:rPr>
        <w:t xml:space="preserve"> (Events That Could Qualify as Force Majeure) and </w:t>
      </w:r>
      <w:r w:rsidRPr="00B023AE">
        <w:rPr>
          <w:rFonts w:ascii="Bookman Old Style" w:hAnsi="Bookman Old Style" w:cs="Times New Roman"/>
          <w:b/>
          <w:spacing w:val="-1"/>
          <w:sz w:val="22"/>
          <w:szCs w:val="22"/>
        </w:rPr>
        <w:t xml:space="preserve">Section </w:t>
      </w:r>
      <w:r w:rsidR="00AB60D6" w:rsidRPr="00B023AE">
        <w:rPr>
          <w:rFonts w:ascii="Bookman Old Style" w:hAnsi="Bookman Old Style" w:cs="Times New Roman"/>
          <w:b/>
          <w:spacing w:val="-1"/>
          <w:sz w:val="22"/>
          <w:szCs w:val="22"/>
        </w:rPr>
        <w:t>1</w:t>
      </w:r>
      <w:r w:rsidR="00AB60D6">
        <w:rPr>
          <w:rFonts w:ascii="Bookman Old Style" w:hAnsi="Bookman Old Style" w:cs="Times New Roman"/>
          <w:b/>
          <w:spacing w:val="-1"/>
          <w:sz w:val="22"/>
          <w:szCs w:val="22"/>
        </w:rPr>
        <w:t>7</w:t>
      </w:r>
      <w:r w:rsidRPr="00B023AE">
        <w:rPr>
          <w:rFonts w:ascii="Bookman Old Style" w:hAnsi="Bookman Old Style" w:cs="Times New Roman"/>
          <w:b/>
          <w:spacing w:val="-1"/>
          <w:sz w:val="22"/>
          <w:szCs w:val="22"/>
        </w:rPr>
        <w:t>.3</w:t>
      </w:r>
      <w:r w:rsidRPr="00B023AE">
        <w:rPr>
          <w:rFonts w:ascii="Bookman Old Style" w:hAnsi="Bookman Old Style" w:cs="Times New Roman"/>
          <w:spacing w:val="-1"/>
          <w:sz w:val="22"/>
          <w:szCs w:val="22"/>
        </w:rPr>
        <w:t xml:space="preserve"> (Exclusions From Force Majeure).</w:t>
      </w:r>
    </w:p>
    <w:p w14:paraId="11EB2B27" w14:textId="05E32D32" w:rsidR="00054D62" w:rsidRPr="00B023AE" w:rsidRDefault="00054D62" w:rsidP="00975C5F">
      <w:pPr>
        <w:pStyle w:val="BodyText"/>
        <w:spacing w:after="240"/>
        <w:ind w:left="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spacing w:val="-1"/>
          <w:sz w:val="22"/>
          <w:szCs w:val="22"/>
        </w:rPr>
        <w:t>Force Majeure Notice</w:t>
      </w:r>
      <w:r>
        <w:rPr>
          <w:rFonts w:ascii="Bookman Old Style" w:hAnsi="Bookman Old Style" w:cs="Times New Roman"/>
          <w:spacing w:val="-1"/>
          <w:sz w:val="22"/>
          <w:szCs w:val="22"/>
        </w:rPr>
        <w:t xml:space="preserve">” has the meaning set forth in </w:t>
      </w:r>
      <w:r>
        <w:rPr>
          <w:rFonts w:ascii="Bookman Old Style" w:hAnsi="Bookman Old Style" w:cs="Times New Roman"/>
          <w:b/>
          <w:spacing w:val="-1"/>
          <w:sz w:val="22"/>
          <w:szCs w:val="22"/>
        </w:rPr>
        <w:t>Section 17.4</w:t>
      </w:r>
      <w:r>
        <w:rPr>
          <w:rFonts w:ascii="Bookman Old Style" w:hAnsi="Bookman Old Style" w:cs="Times New Roman"/>
          <w:spacing w:val="-1"/>
          <w:sz w:val="22"/>
          <w:szCs w:val="22"/>
        </w:rPr>
        <w:t xml:space="preserve"> (Satisfaction of Certain Conditions).</w:t>
      </w:r>
    </w:p>
    <w:p w14:paraId="610C85A2" w14:textId="34537DD9" w:rsidR="00235781" w:rsidRDefault="00235781" w:rsidP="00975C5F">
      <w:pPr>
        <w:pStyle w:val="BodyText"/>
        <w:spacing w:after="240"/>
        <w:ind w:left="0"/>
        <w:rPr>
          <w:rFonts w:ascii="Bookman Old Style" w:hAnsi="Bookman Old Style" w:cs="Times New Roman"/>
          <w:spacing w:val="-1"/>
          <w:sz w:val="22"/>
          <w:szCs w:val="22"/>
        </w:rPr>
      </w:pPr>
      <w:r w:rsidRPr="00BE40A7">
        <w:rPr>
          <w:rFonts w:ascii="Bookman Old Style" w:hAnsi="Bookman Old Style" w:cs="Times New Roman"/>
          <w:spacing w:val="-1"/>
          <w:sz w:val="22"/>
          <w:szCs w:val="22"/>
        </w:rPr>
        <w:t>“</w:t>
      </w:r>
      <w:r>
        <w:rPr>
          <w:rFonts w:ascii="Bookman Old Style" w:hAnsi="Bookman Old Style" w:cs="Times New Roman"/>
          <w:b/>
          <w:bCs/>
          <w:spacing w:val="-1"/>
          <w:sz w:val="22"/>
          <w:szCs w:val="22"/>
        </w:rPr>
        <w:t>Forced Outage</w:t>
      </w:r>
      <w:r w:rsidRPr="00BE40A7">
        <w:rPr>
          <w:rFonts w:ascii="Bookman Old Style" w:hAnsi="Bookman Old Style" w:cs="Times New Roman"/>
          <w:spacing w:val="-1"/>
          <w:sz w:val="22"/>
          <w:szCs w:val="22"/>
        </w:rPr>
        <w:t>”</w:t>
      </w:r>
      <w:r>
        <w:rPr>
          <w:rFonts w:ascii="Bookman Old Style" w:hAnsi="Bookman Old Style" w:cs="Times New Roman"/>
          <w:spacing w:val="-1"/>
          <w:sz w:val="22"/>
          <w:szCs w:val="22"/>
        </w:rPr>
        <w:t xml:space="preserve"> means</w:t>
      </w:r>
      <w:r w:rsidRPr="00BE40A7">
        <w:rPr>
          <w:rFonts w:ascii="Bookman Old Style" w:hAnsi="Bookman Old Style" w:cs="Times New Roman"/>
          <w:spacing w:val="-1"/>
          <w:sz w:val="22"/>
          <w:szCs w:val="22"/>
        </w:rPr>
        <w:t xml:space="preserve"> </w:t>
      </w:r>
      <w:r>
        <w:rPr>
          <w:rFonts w:ascii="Bookman Old Style" w:hAnsi="Bookman Old Style" w:cs="Times New Roman"/>
          <w:spacing w:val="-1"/>
          <w:sz w:val="22"/>
          <w:szCs w:val="22"/>
        </w:rPr>
        <w:t>a</w:t>
      </w:r>
      <w:r w:rsidRPr="00BE40A7">
        <w:rPr>
          <w:rFonts w:ascii="Bookman Old Style" w:hAnsi="Bookman Old Style" w:cs="Times New Roman"/>
          <w:spacing w:val="-1"/>
          <w:sz w:val="22"/>
          <w:szCs w:val="22"/>
        </w:rPr>
        <w:t xml:space="preserve"> start failure or unplanned outage reported consistently with the principles in the NERC GADS REPORTING INSTRUCTIONS for SF, U1, U2 and U</w:t>
      </w:r>
      <w:r>
        <w:rPr>
          <w:rFonts w:ascii="Bookman Old Style" w:hAnsi="Bookman Old Style" w:cs="Times New Roman"/>
          <w:spacing w:val="-1"/>
          <w:sz w:val="22"/>
          <w:szCs w:val="22"/>
        </w:rPr>
        <w:t>3</w:t>
      </w:r>
      <w:r w:rsidRPr="00BE40A7">
        <w:rPr>
          <w:rFonts w:ascii="Bookman Old Style" w:hAnsi="Bookman Old Style" w:cs="Times New Roman"/>
          <w:spacing w:val="-1"/>
          <w:sz w:val="22"/>
          <w:szCs w:val="22"/>
        </w:rPr>
        <w:t xml:space="preserve"> events.</w:t>
      </w:r>
    </w:p>
    <w:p w14:paraId="0D16BC35" w14:textId="40FC0BE2" w:rsidR="00BB0C80" w:rsidRDefault="00BB0C80" w:rsidP="00975C5F">
      <w:pPr>
        <w:pStyle w:val="BodyText"/>
        <w:spacing w:after="240"/>
        <w:ind w:left="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bCs/>
          <w:spacing w:val="-1"/>
          <w:sz w:val="22"/>
          <w:szCs w:val="22"/>
        </w:rPr>
        <w:t>Frequency Regulation</w:t>
      </w:r>
      <w:r>
        <w:rPr>
          <w:rFonts w:ascii="Bookman Old Style" w:hAnsi="Bookman Old Style" w:cs="Times New Roman"/>
          <w:spacing w:val="-1"/>
          <w:sz w:val="22"/>
          <w:szCs w:val="22"/>
        </w:rPr>
        <w:t xml:space="preserve">” means </w:t>
      </w:r>
      <w:r w:rsidRPr="00BB0C80">
        <w:rPr>
          <w:rFonts w:ascii="Bookman Old Style" w:hAnsi="Bookman Old Style" w:cs="Times New Roman"/>
          <w:spacing w:val="-1"/>
          <w:sz w:val="22"/>
          <w:szCs w:val="22"/>
        </w:rPr>
        <w:t>the capability to con</w:t>
      </w:r>
      <w:r w:rsidR="00C43312">
        <w:rPr>
          <w:rFonts w:ascii="Bookman Old Style" w:hAnsi="Bookman Old Style" w:cs="Times New Roman"/>
          <w:spacing w:val="-1"/>
          <w:sz w:val="22"/>
          <w:szCs w:val="22"/>
        </w:rPr>
        <w:t xml:space="preserve">trol </w:t>
      </w:r>
      <w:r w:rsidRPr="00BB0C80">
        <w:rPr>
          <w:rFonts w:ascii="Bookman Old Style" w:hAnsi="Bookman Old Style" w:cs="Times New Roman"/>
          <w:spacing w:val="-1"/>
          <w:sz w:val="22"/>
          <w:szCs w:val="22"/>
        </w:rPr>
        <w:t>active power, for the purpose of retaining a target frequency under changing load and generation conditions</w:t>
      </w:r>
      <w:r>
        <w:rPr>
          <w:rFonts w:ascii="Bookman Old Style" w:hAnsi="Bookman Old Style" w:cs="Times New Roman"/>
          <w:spacing w:val="-1"/>
          <w:sz w:val="22"/>
          <w:szCs w:val="22"/>
        </w:rPr>
        <w:t>.</w:t>
      </w:r>
    </w:p>
    <w:p w14:paraId="7EAA9E86" w14:textId="328AACDF"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GAAP</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23.5(a)</w:t>
      </w:r>
      <w:r w:rsidRPr="00B023AE">
        <w:rPr>
          <w:rFonts w:ascii="Bookman Old Style" w:hAnsi="Bookman Old Style" w:cs="Times New Roman"/>
          <w:spacing w:val="-1"/>
          <w:sz w:val="22"/>
          <w:szCs w:val="22"/>
        </w:rPr>
        <w:t xml:space="preserve"> (Consolidation).</w:t>
      </w:r>
    </w:p>
    <w:p w14:paraId="2808992D" w14:textId="5B9F9135" w:rsidR="00235781" w:rsidRDefault="00235781" w:rsidP="00975C5F">
      <w:pPr>
        <w:pStyle w:val="BodyText"/>
        <w:spacing w:after="240"/>
        <w:ind w:left="0"/>
        <w:rPr>
          <w:rFonts w:ascii="Bookman Old Style" w:hAnsi="Bookman Old Style" w:cs="Times New Roman"/>
          <w:spacing w:val="-1"/>
          <w:sz w:val="22"/>
          <w:szCs w:val="22"/>
        </w:rPr>
      </w:pPr>
      <w:r>
        <w:rPr>
          <w:rFonts w:ascii="Bookman Old Style" w:hAnsi="Bookman Old Style" w:cs="Times New Roman"/>
          <w:spacing w:val="-1"/>
          <w:sz w:val="22"/>
          <w:szCs w:val="22"/>
        </w:rPr>
        <w:t>“</w:t>
      </w:r>
      <w:r>
        <w:rPr>
          <w:rFonts w:ascii="Bookman Old Style" w:hAnsi="Bookman Old Style" w:cs="Times New Roman"/>
          <w:b/>
          <w:bCs/>
          <w:spacing w:val="-1"/>
          <w:sz w:val="22"/>
          <w:szCs w:val="22"/>
        </w:rPr>
        <w:t>GHG Letter Agreement</w:t>
      </w:r>
      <w:r>
        <w:rPr>
          <w:rFonts w:ascii="Bookman Old Style" w:hAnsi="Bookman Old Style" w:cs="Times New Roman"/>
          <w:spacing w:val="-1"/>
          <w:sz w:val="22"/>
          <w:szCs w:val="22"/>
        </w:rPr>
        <w:t>”</w:t>
      </w:r>
      <w:r w:rsidRPr="005E1B22">
        <w:rPr>
          <w:rFonts w:ascii="Bookman Old Style" w:hAnsi="Bookman Old Style" w:cs="Times New Roman"/>
          <w:spacing w:val="-1"/>
          <w:sz w:val="22"/>
          <w:szCs w:val="22"/>
        </w:rPr>
        <w:t xml:space="preserve"> mean</w:t>
      </w:r>
      <w:r>
        <w:rPr>
          <w:rFonts w:ascii="Bookman Old Style" w:hAnsi="Bookman Old Style" w:cs="Times New Roman"/>
          <w:spacing w:val="-1"/>
          <w:sz w:val="22"/>
          <w:szCs w:val="22"/>
        </w:rPr>
        <w:t>s</w:t>
      </w:r>
      <w:r w:rsidRPr="005E1B22">
        <w:rPr>
          <w:rFonts w:ascii="Bookman Old Style" w:hAnsi="Bookman Old Style" w:cs="Times New Roman"/>
          <w:spacing w:val="-1"/>
          <w:sz w:val="22"/>
          <w:szCs w:val="22"/>
        </w:rPr>
        <w:t xml:space="preserve"> the letter agreement and any written, signed amendments thereto, between Company and Seller that describes the scope, schedule, and payment arrangements for the greenhouse gas emissions analysis required under </w:t>
      </w:r>
      <w:r>
        <w:rPr>
          <w:rFonts w:ascii="Bookman Old Style" w:hAnsi="Bookman Old Style" w:cs="Times New Roman"/>
          <w:b/>
          <w:bCs/>
          <w:spacing w:val="-1"/>
          <w:sz w:val="22"/>
          <w:szCs w:val="22"/>
        </w:rPr>
        <w:t>Section 24.1</w:t>
      </w:r>
      <w:r w:rsidRPr="005E1B22">
        <w:rPr>
          <w:rFonts w:ascii="Bookman Old Style" w:hAnsi="Bookman Old Style" w:cs="Times New Roman"/>
          <w:spacing w:val="-1"/>
          <w:sz w:val="22"/>
          <w:szCs w:val="22"/>
        </w:rPr>
        <w:t xml:space="preserve"> (</w:t>
      </w:r>
      <w:r>
        <w:rPr>
          <w:rFonts w:ascii="Bookman Old Style" w:hAnsi="Bookman Old Style" w:cs="Times New Roman"/>
          <w:spacing w:val="-1"/>
          <w:sz w:val="22"/>
          <w:szCs w:val="22"/>
        </w:rPr>
        <w:t>General</w:t>
      </w:r>
      <w:r w:rsidRPr="005E1B22">
        <w:rPr>
          <w:rFonts w:ascii="Bookman Old Style" w:hAnsi="Bookman Old Style" w:cs="Times New Roman"/>
          <w:spacing w:val="-1"/>
          <w:sz w:val="22"/>
          <w:szCs w:val="22"/>
        </w:rPr>
        <w:t>).</w:t>
      </w:r>
    </w:p>
    <w:p w14:paraId="72907569" w14:textId="141C983A"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Good Engineering and Operating Practices</w:t>
      </w:r>
      <w:r w:rsidRPr="00B023AE">
        <w:rPr>
          <w:rFonts w:ascii="Bookman Old Style" w:hAnsi="Bookman Old Style" w:cs="Times New Roman"/>
          <w:spacing w:val="-1"/>
          <w:sz w:val="22"/>
          <w:szCs w:val="22"/>
        </w:rPr>
        <w:t xml:space="preserve">” means the practices, methods and acts engaged in or approved by a significant portion of the electric utility industry for </w:t>
      </w:r>
      <w:r w:rsidRPr="00B023AE">
        <w:rPr>
          <w:rFonts w:ascii="Bookman Old Style" w:hAnsi="Bookman Old Style" w:cs="Times New Roman"/>
          <w:spacing w:val="-1"/>
          <w:sz w:val="22"/>
          <w:szCs w:val="22"/>
        </w:rPr>
        <w:lastRenderedPageBreak/>
        <w:t>similarly situated U.S. facilities, considering Company's isolated island setting, that at a particular time, in the exercise of reasonable judgment in light of the facts known or that reasonably should be known at the time a decision is made, would be expected to accomplish the desired result in a manner consistent with Law, regulation, reliability for an island system, safety, environmental protection, economy and expedition.  With respect to the Facility, Good Engineering and Operating Practices include, but are not limited to, taking reasonable steps to ensure that:</w:t>
      </w:r>
    </w:p>
    <w:p w14:paraId="2AF52B5E" w14:textId="77777777" w:rsidR="00975C5F" w:rsidRPr="00B023AE" w:rsidRDefault="00975C5F" w:rsidP="003E15D1">
      <w:pPr>
        <w:pStyle w:val="BodyText"/>
        <w:numPr>
          <w:ilvl w:val="0"/>
          <w:numId w:val="9"/>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Adequate materials, </w:t>
      </w:r>
      <w:proofErr w:type="gramStart"/>
      <w:r w:rsidRPr="00B023AE">
        <w:rPr>
          <w:rFonts w:ascii="Bookman Old Style" w:hAnsi="Bookman Old Style" w:cs="Times New Roman"/>
          <w:sz w:val="22"/>
          <w:szCs w:val="22"/>
        </w:rPr>
        <w:t>resources</w:t>
      </w:r>
      <w:proofErr w:type="gramEnd"/>
      <w:r w:rsidRPr="00B023AE">
        <w:rPr>
          <w:rFonts w:ascii="Bookman Old Style" w:hAnsi="Bookman Old Style" w:cs="Times New Roman"/>
          <w:sz w:val="22"/>
          <w:szCs w:val="22"/>
        </w:rPr>
        <w:t xml:space="preserve"> and supplies, including fuel and spare parts inventories, are available to meet the Facility’s needs under normal conditions and reasonably foreseeable abnormal conditions. </w:t>
      </w:r>
    </w:p>
    <w:p w14:paraId="1A8D701F" w14:textId="77777777" w:rsidR="00975C5F" w:rsidRPr="00B023AE" w:rsidRDefault="00975C5F" w:rsidP="003E15D1">
      <w:pPr>
        <w:pStyle w:val="BodyText"/>
        <w:numPr>
          <w:ilvl w:val="0"/>
          <w:numId w:val="9"/>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Sufficient operating personnel are available and are adequately experienced and trained to operate the Facility properly, efficiently and within manufacturer’s guidelines and specifications and are capable of responding to emergency conditions. </w:t>
      </w:r>
    </w:p>
    <w:p w14:paraId="3F1306DD" w14:textId="77777777" w:rsidR="00975C5F" w:rsidRPr="00B023AE" w:rsidRDefault="00975C5F" w:rsidP="003E15D1">
      <w:pPr>
        <w:pStyle w:val="BodyText"/>
        <w:numPr>
          <w:ilvl w:val="0"/>
          <w:numId w:val="9"/>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Preventive, routine and non-routine maintenance and repairs are performed on a basis that ensures reliable long-term and safe operation, and are performed by knowledgeable, </w:t>
      </w:r>
      <w:proofErr w:type="gramStart"/>
      <w:r w:rsidRPr="00B023AE">
        <w:rPr>
          <w:rFonts w:ascii="Bookman Old Style" w:hAnsi="Bookman Old Style" w:cs="Times New Roman"/>
          <w:sz w:val="22"/>
          <w:szCs w:val="22"/>
        </w:rPr>
        <w:t>trained</w:t>
      </w:r>
      <w:proofErr w:type="gramEnd"/>
      <w:r w:rsidRPr="00B023AE">
        <w:rPr>
          <w:rFonts w:ascii="Bookman Old Style" w:hAnsi="Bookman Old Style" w:cs="Times New Roman"/>
          <w:sz w:val="22"/>
          <w:szCs w:val="22"/>
        </w:rPr>
        <w:t xml:space="preserve"> and experienced personnel utilizing proper equipment, tools, and procedures. </w:t>
      </w:r>
    </w:p>
    <w:p w14:paraId="57FB2F90" w14:textId="77777777" w:rsidR="00975C5F" w:rsidRPr="00B023AE" w:rsidRDefault="00975C5F" w:rsidP="003E15D1">
      <w:pPr>
        <w:pStyle w:val="BodyText"/>
        <w:numPr>
          <w:ilvl w:val="0"/>
          <w:numId w:val="9"/>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Appropriate monitoring and testing </w:t>
      </w:r>
      <w:proofErr w:type="gramStart"/>
      <w:r w:rsidRPr="00B023AE">
        <w:rPr>
          <w:rFonts w:ascii="Bookman Old Style" w:hAnsi="Bookman Old Style" w:cs="Times New Roman"/>
          <w:sz w:val="22"/>
          <w:szCs w:val="22"/>
        </w:rPr>
        <w:t>is</w:t>
      </w:r>
      <w:proofErr w:type="gramEnd"/>
      <w:r w:rsidRPr="00B023AE">
        <w:rPr>
          <w:rFonts w:ascii="Bookman Old Style" w:hAnsi="Bookman Old Style" w:cs="Times New Roman"/>
          <w:sz w:val="22"/>
          <w:szCs w:val="22"/>
        </w:rPr>
        <w:t xml:space="preserve"> done to ensure equipment is functioning as designed and to provide assurance that equipment will function properly under both normal and reasonably foreseeable abnormal conditions. </w:t>
      </w:r>
    </w:p>
    <w:p w14:paraId="5A5C9B00" w14:textId="77777777" w:rsidR="00975C5F" w:rsidRPr="00B023AE" w:rsidRDefault="00975C5F" w:rsidP="003E15D1">
      <w:pPr>
        <w:pStyle w:val="BodyText"/>
        <w:numPr>
          <w:ilvl w:val="0"/>
          <w:numId w:val="9"/>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Equipment is operated in a manner safe to workers, the general public and the environment and in accordance with equipment manufacturer’s specifications, including, without limitation, defined limitations such as steam pressure, temperature, moisture content, chemical content, quality of make-up water, operating voltage, current, frequency, rotational speed, polarity, synchronization, control system limits, etc.</w:t>
      </w:r>
    </w:p>
    <w:p w14:paraId="2DB33A39" w14:textId="77777777" w:rsidR="00975C5F" w:rsidRPr="00B023AE" w:rsidRDefault="00975C5F" w:rsidP="003E15D1">
      <w:pPr>
        <w:pStyle w:val="BodyText"/>
        <w:numPr>
          <w:ilvl w:val="0"/>
          <w:numId w:val="9"/>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Equipment and components are designed and manufactured to meet or exceed the standard of durability that is generally used for similarly situated battery energy storage systems/facilities, considering Company’s isolated island setting, and will function properly over the full range of ambient temperature and weather conditions reasonably expected to occur at the Site and under both normal and emergency conditions.</w:t>
      </w:r>
    </w:p>
    <w:p w14:paraId="4FCD73C6"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Governmental Approvals</w:t>
      </w:r>
      <w:r w:rsidRPr="00B023AE">
        <w:rPr>
          <w:rFonts w:ascii="Bookman Old Style" w:hAnsi="Bookman Old Style" w:cs="Times New Roman"/>
          <w:sz w:val="22"/>
          <w:szCs w:val="22"/>
        </w:rPr>
        <w:t>” means all permits, licenses, approvals, certificates, entitlements and other authorizations issued by Governmental Authorities, as well as any agreements with Governmental Authorities, required for the construction, ownership, operation and maintenance of the Facility and the Company-Owned Interconnection Facilities, and all amendments, modifications, supplements, general conditions and addenda thereto.</w:t>
      </w:r>
    </w:p>
    <w:p w14:paraId="17DF4F52"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Governmental Authority</w:t>
      </w:r>
      <w:r w:rsidRPr="00B023AE">
        <w:rPr>
          <w:rFonts w:ascii="Bookman Old Style" w:hAnsi="Bookman Old Style" w:cs="Times New Roman"/>
          <w:sz w:val="22"/>
          <w:szCs w:val="22"/>
        </w:rPr>
        <w:t xml:space="preserve">” means any federal, state, local or municipal governmental body; any governmental, quasi-governmental, regulatory or administrative agency, commission, body or other authority exercising or entitled to exercise any </w:t>
      </w:r>
      <w:r w:rsidRPr="00B023AE">
        <w:rPr>
          <w:rFonts w:ascii="Bookman Old Style" w:hAnsi="Bookman Old Style" w:cs="Times New Roman"/>
          <w:sz w:val="22"/>
          <w:szCs w:val="22"/>
        </w:rPr>
        <w:lastRenderedPageBreak/>
        <w:t>administrative, executive, judicial, legislative, policy, regulatory or taxing authority or power; or any court or governmental tribunal.</w:t>
      </w:r>
    </w:p>
    <w:p w14:paraId="352A54D5" w14:textId="595211A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Guaranteed Commercial Operations Date</w:t>
      </w:r>
      <w:r w:rsidRPr="00B023AE">
        <w:rPr>
          <w:rFonts w:ascii="Bookman Old Style" w:hAnsi="Bookman Old Style" w:cs="Times New Roman"/>
          <w:sz w:val="22"/>
          <w:szCs w:val="22"/>
        </w:rPr>
        <w:t xml:space="preserve">” is the date specified as such in </w:t>
      </w:r>
      <w:r w:rsidRPr="00B023AE">
        <w:rPr>
          <w:rFonts w:ascii="Bookman Old Style" w:hAnsi="Bookman Old Style" w:cs="Times New Roman"/>
          <w:b/>
          <w:sz w:val="22"/>
          <w:szCs w:val="22"/>
        </w:rPr>
        <w:t>Attachment K</w:t>
      </w:r>
      <w:r w:rsidRPr="00B023AE">
        <w:rPr>
          <w:rFonts w:ascii="Bookman Old Style" w:hAnsi="Bookman Old Style" w:cs="Times New Roman"/>
          <w:sz w:val="22"/>
          <w:szCs w:val="22"/>
        </w:rPr>
        <w:t xml:space="preserve"> (Guaranteed Project Milestones) of this Agreement, by which Seller guarantees it will achieve the Commercial Operations Date.</w:t>
      </w:r>
    </w:p>
    <w:p w14:paraId="34054A6B" w14:textId="76CC1CFB"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Guaranteed Project Milestone</w:t>
      </w:r>
      <w:r w:rsidRPr="00B023AE">
        <w:rPr>
          <w:rFonts w:ascii="Bookman Old Style" w:hAnsi="Bookman Old Style" w:cs="Times New Roman"/>
          <w:sz w:val="22"/>
          <w:szCs w:val="22"/>
        </w:rPr>
        <w:t xml:space="preserve">” means each of the milestone events identified in </w:t>
      </w:r>
      <w:r w:rsidRPr="00B023AE">
        <w:rPr>
          <w:rFonts w:ascii="Bookman Old Style" w:hAnsi="Bookman Old Style" w:cs="Times New Roman"/>
          <w:b/>
          <w:sz w:val="22"/>
          <w:szCs w:val="22"/>
        </w:rPr>
        <w:t>Attachment K</w:t>
      </w:r>
      <w:r w:rsidRPr="00B023AE">
        <w:rPr>
          <w:rFonts w:ascii="Bookman Old Style" w:hAnsi="Bookman Old Style" w:cs="Times New Roman"/>
          <w:sz w:val="22"/>
          <w:szCs w:val="22"/>
        </w:rPr>
        <w:t xml:space="preserve"> (Guaranteed Project Milestones) of this Agreement.</w:t>
      </w:r>
    </w:p>
    <w:p w14:paraId="4A04B8F2"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Guaranteed Project Milestone Date</w:t>
      </w:r>
      <w:r w:rsidRPr="00B023AE">
        <w:rPr>
          <w:rFonts w:ascii="Bookman Old Style" w:hAnsi="Bookman Old Style" w:cs="Times New Roman"/>
          <w:sz w:val="22"/>
          <w:szCs w:val="22"/>
        </w:rPr>
        <w:t xml:space="preserve">” means each of the milestone dates identified in </w:t>
      </w:r>
      <w:r w:rsidRPr="00B023AE">
        <w:rPr>
          <w:rFonts w:ascii="Bookman Old Style" w:hAnsi="Bookman Old Style" w:cs="Times New Roman"/>
          <w:b/>
          <w:sz w:val="22"/>
          <w:szCs w:val="22"/>
        </w:rPr>
        <w:t>Attachment K</w:t>
      </w:r>
      <w:r w:rsidRPr="00B023AE">
        <w:rPr>
          <w:rFonts w:ascii="Bookman Old Style" w:hAnsi="Bookman Old Style" w:cs="Times New Roman"/>
          <w:sz w:val="22"/>
          <w:szCs w:val="22"/>
        </w:rPr>
        <w:t xml:space="preserve"> (Guaranteed Project Milestones) of this Agreement.</w:t>
      </w:r>
    </w:p>
    <w:p w14:paraId="32380018"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HEI</w:t>
      </w:r>
      <w:r w:rsidRPr="00B023AE">
        <w:rPr>
          <w:rFonts w:ascii="Bookman Old Style" w:hAnsi="Bookman Old Style" w:cs="Times New Roman"/>
          <w:sz w:val="22"/>
          <w:szCs w:val="22"/>
        </w:rPr>
        <w:t>” means Hawaiian Electric Industries, Inc.</w:t>
      </w:r>
    </w:p>
    <w:p w14:paraId="29686CF1" w14:textId="77777777" w:rsidR="00975C5F" w:rsidRPr="00B023AE" w:rsidRDefault="00975C5F" w:rsidP="00975C5F">
      <w:pPr>
        <w:pStyle w:val="BodyText"/>
        <w:spacing w:after="240"/>
        <w:ind w:left="0" w:right="-20"/>
        <w:rPr>
          <w:rFonts w:ascii="Bookman Old Style" w:hAnsi="Bookman Old Style"/>
          <w:sz w:val="22"/>
          <w:szCs w:val="22"/>
        </w:rPr>
      </w:pPr>
      <w:r w:rsidRPr="00B023AE">
        <w:rPr>
          <w:rFonts w:ascii="Bookman Old Style" w:hAnsi="Bookman Old Style"/>
          <w:sz w:val="22"/>
          <w:szCs w:val="22"/>
        </w:rPr>
        <w:t>“</w:t>
      </w:r>
      <w:r w:rsidRPr="00B023AE">
        <w:rPr>
          <w:rFonts w:ascii="Bookman Old Style" w:hAnsi="Bookman Old Style"/>
          <w:b/>
          <w:sz w:val="22"/>
          <w:szCs w:val="22"/>
        </w:rPr>
        <w:t>HERA</w:t>
      </w:r>
      <w:r w:rsidRPr="00B023AE">
        <w:rPr>
          <w:rFonts w:ascii="Bookman Old Style" w:hAnsi="Bookman Old Style"/>
          <w:sz w:val="22"/>
          <w:szCs w:val="22"/>
        </w:rPr>
        <w:t>” means the Hawai‘i Electricity Reliability Administrator.</w:t>
      </w:r>
    </w:p>
    <w:p w14:paraId="26281353"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sz w:val="22"/>
          <w:szCs w:val="22"/>
        </w:rPr>
        <w:t>“</w:t>
      </w:r>
      <w:r w:rsidRPr="00B023AE">
        <w:rPr>
          <w:rFonts w:ascii="Bookman Old Style" w:hAnsi="Bookman Old Style"/>
          <w:b/>
          <w:sz w:val="22"/>
          <w:szCs w:val="22"/>
        </w:rPr>
        <w:t>HERA Law</w:t>
      </w:r>
      <w:r w:rsidRPr="00B023AE">
        <w:rPr>
          <w:rFonts w:ascii="Bookman Old Style" w:hAnsi="Bookman Old Style"/>
          <w:sz w:val="22"/>
          <w:szCs w:val="22"/>
        </w:rPr>
        <w:t>” means Act 166 (Haw. Leg. 2012), which was passed by the 27th Hawai‘i Legislature in the form of S.B. No. 2787, S.D. 2, H.D.2, C.D.1 on May 2, 2012 and signed by the Governor on June 27, 2012.  The effective date for the law is July 1, 2012.  The HERA Law authorizes (a) the PUC to develop, adopt, and enforce reliability standards and interconnection requirements; (b) the PUC to contract for the performance of related duties with a party that will serve as the HERA; and (c) the collection of a Hawai‘i electricity reliability surcharge to be collected by Hawai‘i’s electric utilities and used by the HERA.  Reliability standards and interconnection requirements adopted by the PUC pursuant to the HERA Law will apply to any electric utility and any user, owner, or operator of the Hawai‘i electric system.  The PUC also is provided with the authority to monitor and compel the production of data, files, maps, reports, or any other information concerning any electric utility, any user, owner or operator of the Hawai‘i electric system, or other person, business, or entity, considered by the commission to be necessary for exercising jurisdiction over interconnection to the Hawai‘i electric system, or for administering the process for interconnection to the Hawai‘i electric system.</w:t>
      </w:r>
    </w:p>
    <w:p w14:paraId="6738B12F" w14:textId="6AC5C5E6"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Indemnified Company Party</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20.1(a)</w:t>
      </w:r>
      <w:r w:rsidRPr="00B023AE">
        <w:rPr>
          <w:rFonts w:ascii="Bookman Old Style" w:hAnsi="Bookman Old Style" w:cs="Times New Roman"/>
          <w:sz w:val="22"/>
          <w:szCs w:val="22"/>
        </w:rPr>
        <w:t xml:space="preserve"> (Third-Party Claims).</w:t>
      </w:r>
    </w:p>
    <w:p w14:paraId="04F245C6"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Indemnified Seller Party</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20.2(a)</w:t>
      </w:r>
      <w:r w:rsidRPr="00B023AE">
        <w:rPr>
          <w:rFonts w:ascii="Bookman Old Style" w:hAnsi="Bookman Old Style" w:cs="Times New Roman"/>
          <w:sz w:val="22"/>
          <w:szCs w:val="22"/>
        </w:rPr>
        <w:t xml:space="preserve"> (Third-Party Claims).</w:t>
      </w:r>
    </w:p>
    <w:p w14:paraId="5D6B6D68" w14:textId="28B75E85"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Independent Evaluator</w:t>
      </w:r>
      <w:r w:rsidRPr="00B023AE">
        <w:rPr>
          <w:rFonts w:ascii="Bookman Old Style" w:hAnsi="Bookman Old Style" w:cs="Times New Roman"/>
          <w:sz w:val="22"/>
          <w:szCs w:val="22"/>
        </w:rPr>
        <w:t xml:space="preserve">” means a person empowered, pursuant to </w:t>
      </w:r>
      <w:r w:rsidRPr="00B023AE">
        <w:rPr>
          <w:rFonts w:ascii="Bookman Old Style" w:hAnsi="Bookman Old Style" w:cs="Times New Roman"/>
          <w:b/>
          <w:sz w:val="22"/>
          <w:szCs w:val="22"/>
        </w:rPr>
        <w:t>Section 22.5</w:t>
      </w:r>
      <w:r w:rsidRPr="00B023AE">
        <w:rPr>
          <w:rFonts w:ascii="Bookman Old Style" w:hAnsi="Bookman Old Style" w:cs="Times New Roman"/>
          <w:sz w:val="22"/>
          <w:szCs w:val="22"/>
          <w:u w:val="single"/>
        </w:rPr>
        <w:t xml:space="preserve"> </w:t>
      </w:r>
      <w:r w:rsidRPr="00B023AE">
        <w:rPr>
          <w:rFonts w:ascii="Bookman Old Style" w:hAnsi="Bookman Old Style" w:cs="Times New Roman"/>
          <w:sz w:val="22"/>
          <w:szCs w:val="22"/>
        </w:rPr>
        <w:t xml:space="preserve">(Failure to Reach Agreement), </w:t>
      </w:r>
      <w:r w:rsidRPr="00B023AE">
        <w:rPr>
          <w:rFonts w:ascii="Bookman Old Style" w:hAnsi="Bookman Old Style" w:cs="Times New Roman"/>
          <w:b/>
          <w:sz w:val="22"/>
          <w:szCs w:val="22"/>
        </w:rPr>
        <w:t>Section 22.10</w:t>
      </w:r>
      <w:r w:rsidRPr="00B023AE">
        <w:rPr>
          <w:rFonts w:ascii="Bookman Old Style" w:hAnsi="Bookman Old Style" w:cs="Times New Roman"/>
          <w:sz w:val="22"/>
          <w:szCs w:val="22"/>
        </w:rPr>
        <w:t xml:space="preserve"> (Dispute) and </w:t>
      </w:r>
      <w:r w:rsidRPr="00B023AE">
        <w:rPr>
          <w:rFonts w:ascii="Bookman Old Style" w:hAnsi="Bookman Old Style" w:cs="Times New Roman"/>
          <w:b/>
          <w:sz w:val="22"/>
          <w:szCs w:val="22"/>
        </w:rPr>
        <w:t>Section 2(</w:t>
      </w:r>
      <w:r w:rsidR="00EE0C1C">
        <w:rPr>
          <w:rFonts w:ascii="Bookman Old Style" w:hAnsi="Bookman Old Style" w:cs="Times New Roman"/>
          <w:b/>
          <w:sz w:val="22"/>
          <w:szCs w:val="22"/>
        </w:rPr>
        <w:t>c</w:t>
      </w:r>
      <w:r w:rsidRPr="00B023AE">
        <w:rPr>
          <w:rFonts w:ascii="Bookman Old Style" w:hAnsi="Bookman Old Style" w:cs="Times New Roman"/>
          <w:b/>
          <w:sz w:val="22"/>
          <w:szCs w:val="22"/>
        </w:rPr>
        <w:t>)</w:t>
      </w:r>
      <w:r w:rsidRPr="00B023AE">
        <w:rPr>
          <w:rFonts w:ascii="Bookman Old Style" w:hAnsi="Bookman Old Style" w:cs="Times New Roman"/>
          <w:sz w:val="22"/>
          <w:szCs w:val="22"/>
        </w:rPr>
        <w:t xml:space="preserve"> (Appointment of Independent Evaluator) of </w:t>
      </w:r>
      <w:r w:rsidRPr="00B023AE">
        <w:rPr>
          <w:rFonts w:ascii="Bookman Old Style" w:hAnsi="Bookman Old Style" w:cs="Times New Roman"/>
          <w:b/>
          <w:sz w:val="22"/>
          <w:szCs w:val="22"/>
        </w:rPr>
        <w:t>Attachment S</w:t>
      </w:r>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 xml:space="preserve">ing and Dispute Resolution by Independent Evaluator) to this Agreement, to resolve (a) disputes due to failure of the Parties to agree on a Performance Standards Revision Document; and (b) disagreements due to failure of the Parties to resolve a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 xml:space="preserve"> Disagreement.</w:t>
      </w:r>
    </w:p>
    <w:p w14:paraId="7D511C9F" w14:textId="1123EB0D"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Initial Term</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 xml:space="preserve">Section </w:t>
      </w:r>
      <w:r w:rsidR="00FE4D12">
        <w:rPr>
          <w:rFonts w:ascii="Bookman Old Style" w:hAnsi="Bookman Old Style" w:cs="Times New Roman"/>
          <w:b/>
          <w:sz w:val="22"/>
          <w:szCs w:val="22"/>
        </w:rPr>
        <w:t>3</w:t>
      </w:r>
      <w:r w:rsidRPr="00B023AE">
        <w:rPr>
          <w:rFonts w:ascii="Bookman Old Style" w:hAnsi="Bookman Old Style" w:cs="Times New Roman"/>
          <w:b/>
          <w:sz w:val="22"/>
          <w:szCs w:val="22"/>
        </w:rPr>
        <w:t>.1</w:t>
      </w:r>
      <w:r w:rsidRPr="00B023AE">
        <w:rPr>
          <w:rFonts w:ascii="Bookman Old Style" w:hAnsi="Bookman Old Style" w:cs="Times New Roman"/>
          <w:sz w:val="22"/>
          <w:szCs w:val="22"/>
        </w:rPr>
        <w:t xml:space="preserve"> (Term).</w:t>
      </w:r>
    </w:p>
    <w:p w14:paraId="1AE32599"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Interconnection Facilities</w:t>
      </w:r>
      <w:r w:rsidRPr="00B023AE">
        <w:rPr>
          <w:rFonts w:ascii="Bookman Old Style" w:hAnsi="Bookman Old Style" w:cs="Times New Roman"/>
          <w:sz w:val="22"/>
          <w:szCs w:val="22"/>
        </w:rPr>
        <w:t xml:space="preserve">” means all the equipment and devices required to permit </w:t>
      </w:r>
      <w:r w:rsidRPr="00B023AE">
        <w:rPr>
          <w:rFonts w:ascii="Bookman Old Style" w:hAnsi="Bookman Old Style" w:cs="Times New Roman"/>
          <w:sz w:val="22"/>
          <w:szCs w:val="22"/>
        </w:rPr>
        <w:lastRenderedPageBreak/>
        <w:t xml:space="preserve">the Facility to operate in parallel with the Company System; make available to Company the Energy Storage Services; and provide reliable and safe operation of, and power quality on, the Company System (in accordance with applicable provisions of the PUC’s General Order No. 7, Company tariffs, operational practices, interconnection requirements studies, and planning criteria), such as, but not limited to, transmission and distribution lines, transformers, switches, and circuit breakers. </w:t>
      </w:r>
    </w:p>
    <w:p w14:paraId="172624B8" w14:textId="3B0FD531"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Interconnection Requirements Amendment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 xml:space="preserve">Section </w:t>
      </w:r>
      <w:r w:rsidR="000614C9">
        <w:rPr>
          <w:rFonts w:ascii="Bookman Old Style" w:hAnsi="Bookman Old Style" w:cs="Times New Roman"/>
          <w:b/>
          <w:sz w:val="22"/>
          <w:szCs w:val="22"/>
        </w:rPr>
        <w:t>2</w:t>
      </w:r>
      <w:r w:rsidRPr="00B023AE">
        <w:rPr>
          <w:rFonts w:ascii="Bookman Old Style" w:hAnsi="Bookman Old Style" w:cs="Times New Roman"/>
          <w:b/>
          <w:sz w:val="22"/>
          <w:szCs w:val="22"/>
        </w:rPr>
        <w:t>.</w:t>
      </w:r>
      <w:r w:rsidR="000614C9">
        <w:rPr>
          <w:rFonts w:ascii="Bookman Old Style" w:hAnsi="Bookman Old Style" w:cs="Times New Roman"/>
          <w:b/>
          <w:sz w:val="22"/>
          <w:szCs w:val="22"/>
        </w:rPr>
        <w:t>3</w:t>
      </w:r>
      <w:r w:rsidRPr="00B023AE">
        <w:rPr>
          <w:rFonts w:ascii="Bookman Old Style" w:hAnsi="Bookman Old Style" w:cs="Times New Roman"/>
          <w:sz w:val="22"/>
          <w:szCs w:val="22"/>
        </w:rPr>
        <w:t xml:space="preserve"> of this Agreement.</w:t>
      </w:r>
    </w:p>
    <w:p w14:paraId="2D5B5AEC" w14:textId="79CD7D78"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Interconnection Requirements Study</w:t>
      </w:r>
      <w:r w:rsidRPr="00B023AE">
        <w:rPr>
          <w:rFonts w:ascii="Bookman Old Style" w:hAnsi="Bookman Old Style" w:cs="Times New Roman"/>
          <w:sz w:val="22"/>
          <w:szCs w:val="22"/>
        </w:rPr>
        <w:t>” or “</w:t>
      </w:r>
      <w:r w:rsidRPr="00B023AE">
        <w:rPr>
          <w:rFonts w:ascii="Bookman Old Style" w:hAnsi="Bookman Old Style" w:cs="Times New Roman"/>
          <w:b/>
          <w:sz w:val="22"/>
          <w:szCs w:val="22"/>
        </w:rPr>
        <w:t>IRS</w:t>
      </w:r>
      <w:r w:rsidRPr="00B023AE">
        <w:rPr>
          <w:rFonts w:ascii="Bookman Old Style" w:hAnsi="Bookman Old Style" w:cs="Times New Roman"/>
          <w:sz w:val="22"/>
          <w:szCs w:val="22"/>
        </w:rPr>
        <w:t>” means a study, performed in accordance with the terms of the IRS Letter Agreement to determine, among other things, (a) the system requirements and equipment requirements to interconnect the Facility with the Company System; (b) the Performance Standards for the Facility; and (c) an estimate of costs and schedule for interconnection of the Facility.</w:t>
      </w:r>
    </w:p>
    <w:p w14:paraId="24BBCC6E"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Interface Block Diagram</w:t>
      </w:r>
      <w:r w:rsidRPr="00B023AE">
        <w:rPr>
          <w:rFonts w:ascii="Bookman Old Style" w:hAnsi="Bookman Old Style" w:cs="Times New Roman"/>
          <w:sz w:val="22"/>
          <w:szCs w:val="22"/>
        </w:rPr>
        <w:t xml:space="preserve">” means the visual representation of the signals between Seller and Company, including but not limited to Telemetry and Control points, digital fault recorder settings, </w:t>
      </w:r>
      <w:proofErr w:type="gramStart"/>
      <w:r w:rsidRPr="00B023AE">
        <w:rPr>
          <w:rFonts w:ascii="Bookman Old Style" w:hAnsi="Bookman Old Style" w:cs="Times New Roman"/>
          <w:sz w:val="22"/>
          <w:szCs w:val="22"/>
        </w:rPr>
        <w:t>telecommunications</w:t>
      </w:r>
      <w:proofErr w:type="gramEnd"/>
      <w:r w:rsidRPr="00B023AE">
        <w:rPr>
          <w:rFonts w:ascii="Bookman Old Style" w:hAnsi="Bookman Old Style" w:cs="Times New Roman"/>
          <w:sz w:val="22"/>
          <w:szCs w:val="22"/>
        </w:rPr>
        <w:t xml:space="preserve"> and protection signals.</w:t>
      </w:r>
    </w:p>
    <w:p w14:paraId="539E5062" w14:textId="3A77B0E4"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IRS Letter Agreement</w:t>
      </w:r>
      <w:r w:rsidRPr="00B023AE">
        <w:rPr>
          <w:rFonts w:ascii="Bookman Old Style" w:hAnsi="Bookman Old Style" w:cs="Times New Roman"/>
          <w:sz w:val="22"/>
          <w:szCs w:val="22"/>
        </w:rPr>
        <w:t xml:space="preserve">” means the system impact study and Facility study letter agreement and any written, signed amendments thereto, between Company and Seller that describe the scope, </w:t>
      </w:r>
      <w:proofErr w:type="gramStart"/>
      <w:r w:rsidRPr="00B023AE">
        <w:rPr>
          <w:rFonts w:ascii="Bookman Old Style" w:hAnsi="Bookman Old Style" w:cs="Times New Roman"/>
          <w:sz w:val="22"/>
          <w:szCs w:val="22"/>
        </w:rPr>
        <w:t>schedule</w:t>
      </w:r>
      <w:proofErr w:type="gramEnd"/>
      <w:r w:rsidRPr="00B023AE">
        <w:rPr>
          <w:rFonts w:ascii="Bookman Old Style" w:hAnsi="Bookman Old Style" w:cs="Times New Roman"/>
          <w:sz w:val="22"/>
          <w:szCs w:val="22"/>
        </w:rPr>
        <w:t xml:space="preserve"> and payment arrangements for the IRS.</w:t>
      </w:r>
    </w:p>
    <w:p w14:paraId="7B7E90D2"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L/C Proceeds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14.6</w:t>
      </w:r>
      <w:r w:rsidRPr="00B023AE">
        <w:rPr>
          <w:rFonts w:ascii="Bookman Old Style" w:hAnsi="Bookman Old Style" w:cs="Times New Roman"/>
          <w:sz w:val="22"/>
          <w:szCs w:val="22"/>
        </w:rPr>
        <w:t xml:space="preserve"> (Failure to Renew or Extend Letter of Credit).</w:t>
      </w:r>
    </w:p>
    <w:p w14:paraId="4186C498"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Land</w:t>
      </w:r>
      <w:r w:rsidRPr="00B023AE">
        <w:rPr>
          <w:rFonts w:ascii="Bookman Old Style" w:hAnsi="Bookman Old Style" w:cs="Times New Roman"/>
          <w:sz w:val="22"/>
          <w:szCs w:val="22"/>
        </w:rPr>
        <w:t xml:space="preserve">” means, for purposes of </w:t>
      </w:r>
      <w:r w:rsidRPr="00B023AE">
        <w:rPr>
          <w:rFonts w:ascii="Bookman Old Style" w:hAnsi="Bookman Old Style" w:cs="Times New Roman"/>
          <w:b/>
          <w:sz w:val="22"/>
          <w:szCs w:val="22"/>
        </w:rPr>
        <w:t>Section 7</w:t>
      </w:r>
      <w:r w:rsidRPr="00B023AE">
        <w:rPr>
          <w:rFonts w:ascii="Bookman Old Style" w:hAnsi="Bookman Old Style" w:cs="Times New Roman"/>
          <w:sz w:val="22"/>
          <w:szCs w:val="22"/>
        </w:rPr>
        <w:t xml:space="preserve"> (Land Restoration) of </w:t>
      </w:r>
      <w:r w:rsidRPr="00B023AE">
        <w:rPr>
          <w:rFonts w:ascii="Bookman Old Style" w:hAnsi="Bookman Old Style" w:cs="Times New Roman"/>
          <w:b/>
          <w:sz w:val="22"/>
          <w:szCs w:val="22"/>
        </w:rPr>
        <w:t>Attachment G</w:t>
      </w:r>
      <w:r w:rsidRPr="00B023AE">
        <w:rPr>
          <w:rFonts w:ascii="Bookman Old Style" w:hAnsi="Bookman Old Style" w:cs="Times New Roman"/>
          <w:sz w:val="22"/>
          <w:szCs w:val="22"/>
        </w:rPr>
        <w:t xml:space="preserve"> (Company-Owned Interconnection Facilities), </w:t>
      </w:r>
      <w:r w:rsidRPr="00B023AE">
        <w:rPr>
          <w:rFonts w:ascii="Bookman Old Style" w:hAnsi="Bookman Old Style" w:cs="Times New Roman"/>
          <w:bCs/>
          <w:sz w:val="22"/>
          <w:szCs w:val="22"/>
        </w:rPr>
        <w:t>any portion of the Site and any other real property where any Company-Owned Interconnection Facilities are located</w:t>
      </w:r>
      <w:r w:rsidRPr="00B023AE">
        <w:rPr>
          <w:rFonts w:ascii="Bookman Old Style" w:hAnsi="Bookman Old Style" w:cs="Times New Roman"/>
          <w:sz w:val="22"/>
          <w:szCs w:val="22"/>
        </w:rPr>
        <w:t>.</w:t>
      </w:r>
    </w:p>
    <w:p w14:paraId="6A30E23E"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Land Rights</w:t>
      </w:r>
      <w:r w:rsidRPr="00B023AE">
        <w:rPr>
          <w:rFonts w:ascii="Bookman Old Style" w:hAnsi="Bookman Old Style" w:cs="Times New Roman"/>
          <w:sz w:val="22"/>
          <w:szCs w:val="22"/>
        </w:rPr>
        <w:t>” means all easements, rights of way, licenses, leases, surface use agreements and other interests or rights in real estate.</w:t>
      </w:r>
    </w:p>
    <w:p w14:paraId="70645B5B"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Laws</w:t>
      </w:r>
      <w:r w:rsidRPr="00B023AE">
        <w:rPr>
          <w:rFonts w:ascii="Bookman Old Style" w:hAnsi="Bookman Old Style" w:cs="Times New Roman"/>
          <w:sz w:val="22"/>
          <w:szCs w:val="22"/>
        </w:rPr>
        <w:t xml:space="preserve">” means all federal, </w:t>
      </w:r>
      <w:proofErr w:type="gramStart"/>
      <w:r w:rsidRPr="00B023AE">
        <w:rPr>
          <w:rFonts w:ascii="Bookman Old Style" w:hAnsi="Bookman Old Style" w:cs="Times New Roman"/>
          <w:sz w:val="22"/>
          <w:szCs w:val="22"/>
        </w:rPr>
        <w:t>state</w:t>
      </w:r>
      <w:proofErr w:type="gramEnd"/>
      <w:r w:rsidRPr="00B023AE">
        <w:rPr>
          <w:rFonts w:ascii="Bookman Old Style" w:hAnsi="Bookman Old Style" w:cs="Times New Roman"/>
          <w:sz w:val="22"/>
          <w:szCs w:val="22"/>
        </w:rPr>
        <w:t xml:space="preserve"> and local laws, rules, regulations, orders, ordinances, permit conditions and other governmental actions.</w:t>
      </w:r>
    </w:p>
    <w:p w14:paraId="5511B568" w14:textId="561C98AC" w:rsidR="00975C5F" w:rsidRPr="00B023AE" w:rsidRDefault="00975C5F" w:rsidP="00975C5F">
      <w:pPr>
        <w:pStyle w:val="BodyText"/>
        <w:spacing w:after="240"/>
        <w:ind w:left="0" w:right="-20"/>
        <w:rPr>
          <w:rFonts w:ascii="Bookman Old Style" w:hAnsi="Bookman Old Style" w:cs="Times New Roman"/>
          <w:sz w:val="22"/>
          <w:szCs w:val="22"/>
        </w:rPr>
      </w:pPr>
      <w:r w:rsidRPr="00F81C5E">
        <w:rPr>
          <w:rFonts w:ascii="Bookman Old Style" w:hAnsi="Bookman Old Style" w:cs="Times New Roman"/>
          <w:sz w:val="22"/>
          <w:szCs w:val="22"/>
        </w:rPr>
        <w:t>“</w:t>
      </w:r>
      <w:r w:rsidRPr="00F81C5E">
        <w:rPr>
          <w:rFonts w:ascii="Bookman Old Style" w:hAnsi="Bookman Old Style" w:cs="Times New Roman"/>
          <w:b/>
          <w:sz w:val="22"/>
          <w:szCs w:val="22"/>
        </w:rPr>
        <w:t>LD Assessment Date</w:t>
      </w:r>
      <w:r w:rsidRPr="00F81C5E">
        <w:rPr>
          <w:rFonts w:ascii="Bookman Old Style" w:hAnsi="Bookman Old Style" w:cs="Times New Roman"/>
          <w:sz w:val="22"/>
          <w:szCs w:val="22"/>
        </w:rPr>
        <w:t>”</w:t>
      </w:r>
      <w:r w:rsidRPr="00B023AE">
        <w:rPr>
          <w:rFonts w:ascii="Bookman Old Style" w:hAnsi="Bookman Old Style" w:cs="Times New Roman"/>
          <w:sz w:val="22"/>
          <w:szCs w:val="22"/>
        </w:rPr>
        <w:t xml:space="preserve"> means the Day following the expiration of the </w:t>
      </w:r>
      <w:r w:rsidR="00F81C5E">
        <w:rPr>
          <w:rFonts w:ascii="Bookman Old Style" w:hAnsi="Bookman Old Style" w:cs="Times New Roman"/>
          <w:sz w:val="22"/>
          <w:szCs w:val="22"/>
        </w:rPr>
        <w:t>3</w:t>
      </w:r>
      <w:r w:rsidR="00F81C5E" w:rsidRPr="00B023AE">
        <w:rPr>
          <w:rFonts w:ascii="Bookman Old Style" w:hAnsi="Bookman Old Style" w:cs="Times New Roman"/>
          <w:sz w:val="22"/>
          <w:szCs w:val="22"/>
        </w:rPr>
        <w:t>0</w:t>
      </w:r>
      <w:r w:rsidRPr="00B023AE">
        <w:rPr>
          <w:rFonts w:ascii="Bookman Old Style" w:hAnsi="Bookman Old Style" w:cs="Times New Roman"/>
          <w:sz w:val="22"/>
          <w:szCs w:val="22"/>
        </w:rPr>
        <w:t xml:space="preserve">-Business Day period provided for Company to submit a Notice of Disagreement pursuant to </w:t>
      </w:r>
      <w:r w:rsidRPr="00B023AE">
        <w:rPr>
          <w:rFonts w:ascii="Bookman Old Style" w:hAnsi="Bookman Old Style" w:cs="Times New Roman"/>
          <w:b/>
          <w:sz w:val="22"/>
          <w:szCs w:val="22"/>
        </w:rPr>
        <w:t>Section 2(a)</w:t>
      </w:r>
      <w:r w:rsidRPr="00B023AE">
        <w:rPr>
          <w:rFonts w:ascii="Bookman Old Style" w:hAnsi="Bookman Old Style" w:cs="Times New Roman"/>
          <w:sz w:val="22"/>
          <w:szCs w:val="22"/>
        </w:rPr>
        <w:t xml:space="preserve"> (Notice of Disagreement With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S</w:t>
      </w:r>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ing and Dispute Resolution by Independent Evaluator) to this Agreement.</w:t>
      </w:r>
    </w:p>
    <w:p w14:paraId="17E239C3" w14:textId="24DE2979"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Losses</w:t>
      </w:r>
      <w:r w:rsidRPr="00B023AE">
        <w:rPr>
          <w:rFonts w:ascii="Bookman Old Style" w:hAnsi="Bookman Old Style" w:cs="Times New Roman"/>
          <w:sz w:val="22"/>
          <w:szCs w:val="22"/>
        </w:rPr>
        <w:t xml:space="preserve">” means any and all direct, </w:t>
      </w:r>
      <w:proofErr w:type="gramStart"/>
      <w:r w:rsidRPr="00B023AE">
        <w:rPr>
          <w:rFonts w:ascii="Bookman Old Style" w:hAnsi="Bookman Old Style" w:cs="Times New Roman"/>
          <w:sz w:val="22"/>
          <w:szCs w:val="22"/>
        </w:rPr>
        <w:t>indirect</w:t>
      </w:r>
      <w:proofErr w:type="gramEnd"/>
      <w:r w:rsidRPr="00B023AE">
        <w:rPr>
          <w:rFonts w:ascii="Bookman Old Style" w:hAnsi="Bookman Old Style" w:cs="Times New Roman"/>
          <w:sz w:val="22"/>
          <w:szCs w:val="22"/>
        </w:rPr>
        <w:t xml:space="preserve"> or consequential damages, fines, penalties, deficiencies, losses, liabilities (including settlements and judgments), costs, expenses (including reasonable attorneys’ fees and court costs) and disbursements.</w:t>
      </w:r>
    </w:p>
    <w:p w14:paraId="7E0F7218" w14:textId="218E690C"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Lump Sum Payment</w:t>
      </w:r>
      <w:r w:rsidRPr="00B023AE">
        <w:rPr>
          <w:rFonts w:ascii="Bookman Old Style" w:hAnsi="Bookman Old Style" w:cs="Times New Roman"/>
          <w:sz w:val="22"/>
          <w:szCs w:val="22"/>
        </w:rPr>
        <w:t>” means the payment to be made by Company to Seller in exchange for Seller making the Energy Storage Services of the Facility available for Company Dispatch/Charge</w:t>
      </w:r>
      <w:r w:rsidR="002462D6">
        <w:rPr>
          <w:rFonts w:ascii="Bookman Old Style" w:hAnsi="Bookman Old Style" w:cs="Times New Roman"/>
          <w:sz w:val="22"/>
          <w:szCs w:val="22"/>
        </w:rPr>
        <w:t>,</w:t>
      </w:r>
      <w:r w:rsidR="00235781">
        <w:rPr>
          <w:rFonts w:ascii="Bookman Old Style" w:hAnsi="Bookman Old Style" w:cs="Times New Roman"/>
          <w:sz w:val="22"/>
          <w:szCs w:val="22"/>
        </w:rPr>
        <w:t xml:space="preserve"> or </w:t>
      </w:r>
      <w:r w:rsidR="005035F6" w:rsidRPr="00EF0F8E">
        <w:rPr>
          <w:rFonts w:ascii="Bookman Old Style" w:hAnsi="Bookman Old Style" w:cs="Times New Roman"/>
          <w:sz w:val="22"/>
          <w:szCs w:val="22"/>
          <w:highlight w:val="yellow"/>
        </w:rPr>
        <w:t>$[              ]</w:t>
      </w:r>
      <w:r w:rsidR="005035F6">
        <w:rPr>
          <w:rFonts w:ascii="Bookman Old Style" w:hAnsi="Bookman Old Style" w:cs="Times New Roman"/>
          <w:sz w:val="22"/>
          <w:szCs w:val="22"/>
        </w:rPr>
        <w:t xml:space="preserve"> per year,</w:t>
      </w:r>
      <w:r w:rsidR="002462D6">
        <w:rPr>
          <w:rFonts w:ascii="Bookman Old Style" w:hAnsi="Bookman Old Style" w:cs="Times New Roman"/>
          <w:sz w:val="22"/>
          <w:szCs w:val="22"/>
        </w:rPr>
        <w:t xml:space="preserve"> based on the pricing Seller submitted in its RFP Proposal</w:t>
      </w:r>
      <w:r w:rsidR="002462D6" w:rsidRPr="002462D6">
        <w:rPr>
          <w:rFonts w:ascii="Bookman Old Style" w:hAnsi="Bookman Old Style" w:cs="Times New Roman"/>
          <w:bCs/>
          <w:sz w:val="22"/>
          <w:szCs w:val="22"/>
        </w:rPr>
        <w:t>.</w:t>
      </w:r>
    </w:p>
    <w:p w14:paraId="31990279"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lastRenderedPageBreak/>
        <w:t>“</w:t>
      </w:r>
      <w:r w:rsidRPr="00B023AE">
        <w:rPr>
          <w:rFonts w:ascii="Bookman Old Style" w:hAnsi="Bookman Old Style" w:cs="Times New Roman"/>
          <w:b/>
          <w:sz w:val="22"/>
          <w:szCs w:val="22"/>
        </w:rPr>
        <w:t>Make Whole Amount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6</w:t>
      </w:r>
      <w:r w:rsidRPr="00B023AE">
        <w:rPr>
          <w:rFonts w:ascii="Bookman Old Style" w:hAnsi="Bookman Old Style" w:cs="Times New Roman"/>
          <w:sz w:val="22"/>
          <w:szCs w:val="22"/>
        </w:rPr>
        <w:t xml:space="preserve"> (Make Whole Amount)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w:t>
      </w:r>
    </w:p>
    <w:p w14:paraId="5600AA42" w14:textId="717F67FB"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Malware</w:t>
      </w:r>
      <w:r w:rsidRPr="00B023AE">
        <w:rPr>
          <w:rFonts w:ascii="Bookman Old Style" w:hAnsi="Bookman Old Style" w:cs="Times New Roman"/>
          <w:sz w:val="22"/>
          <w:szCs w:val="22"/>
        </w:rPr>
        <w:t xml:space="preserve">” means computer software, code or instructions that: (a) intentionally, and with malice intent by a third party, adversely affect the operation, security or integrity of a computing, telecommunications or other digital operating or processing system or environment, including without limitation, other programs, data, databases, computer libraries and computer and communications equipment, by altering, destroying, disrupting or inhibiting such operation, security or integrity; (b) without functional purpose, self-replicate </w:t>
      </w:r>
      <w:r w:rsidR="00073605">
        <w:rPr>
          <w:rFonts w:ascii="Bookman Old Style" w:hAnsi="Bookman Old Style" w:cs="Times New Roman"/>
          <w:sz w:val="22"/>
          <w:szCs w:val="22"/>
        </w:rPr>
        <w:t>without</w:t>
      </w:r>
      <w:r w:rsidR="00073605" w:rsidRPr="00B023AE">
        <w:rPr>
          <w:rFonts w:ascii="Bookman Old Style" w:hAnsi="Bookman Old Style" w:cs="Times New Roman"/>
          <w:sz w:val="22"/>
          <w:szCs w:val="22"/>
        </w:rPr>
        <w:t xml:space="preserve"> </w:t>
      </w:r>
      <w:r w:rsidRPr="00B023AE">
        <w:rPr>
          <w:rFonts w:ascii="Bookman Old Style" w:hAnsi="Bookman Old Style" w:cs="Times New Roman"/>
          <w:sz w:val="22"/>
          <w:szCs w:val="22"/>
        </w:rPr>
        <w:t>manual intervention; (c) purport to perform a useful function but which actually performs either a destructive or harmful function, or perform no useful function other than utilize substantial computer, telecommunications or memory resources with the intent of causing harm; or (d) without authorization collect and/or transmit to third parties any information or data; including such software, code or instructions commonly known as viruses, Trojans, logic bombs, worms, adware and spyware.</w:t>
      </w:r>
    </w:p>
    <w:p w14:paraId="729078B2" w14:textId="3FC50D68"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Management Meeting</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 xml:space="preserve">Section </w:t>
      </w:r>
      <w:r w:rsidR="00292E0D" w:rsidRPr="00B023AE">
        <w:rPr>
          <w:rFonts w:ascii="Bookman Old Style" w:hAnsi="Bookman Old Style" w:cs="Times New Roman"/>
          <w:b/>
          <w:sz w:val="22"/>
          <w:szCs w:val="22"/>
        </w:rPr>
        <w:t>2</w:t>
      </w:r>
      <w:r w:rsidR="00292E0D">
        <w:rPr>
          <w:rFonts w:ascii="Bookman Old Style" w:hAnsi="Bookman Old Style" w:cs="Times New Roman"/>
          <w:b/>
          <w:sz w:val="22"/>
          <w:szCs w:val="22"/>
        </w:rPr>
        <w:t>6</w:t>
      </w:r>
      <w:r w:rsidRPr="00B023AE">
        <w:rPr>
          <w:rFonts w:ascii="Bookman Old Style" w:hAnsi="Bookman Old Style" w:cs="Times New Roman"/>
          <w:b/>
          <w:sz w:val="22"/>
          <w:szCs w:val="22"/>
        </w:rPr>
        <w:t>.1</w:t>
      </w:r>
      <w:r w:rsidRPr="00B023AE">
        <w:rPr>
          <w:rFonts w:ascii="Bookman Old Style" w:hAnsi="Bookman Old Style" w:cs="Times New Roman"/>
          <w:sz w:val="22"/>
          <w:szCs w:val="22"/>
        </w:rPr>
        <w:t xml:space="preserve"> (Good Faith Negotiations).</w:t>
      </w:r>
    </w:p>
    <w:p w14:paraId="2170818A" w14:textId="69846D46" w:rsidR="00E73A0E" w:rsidRPr="00E73A0E" w:rsidRDefault="00E73A0E" w:rsidP="00E73A0E">
      <w:pPr>
        <w:pStyle w:val="BodyText"/>
        <w:spacing w:after="240"/>
        <w:ind w:left="0" w:right="-20"/>
        <w:rPr>
          <w:rFonts w:ascii="Bookman Old Style" w:hAnsi="Bookman Old Style" w:cs="Times New Roman"/>
          <w:sz w:val="22"/>
          <w:szCs w:val="22"/>
        </w:rPr>
      </w:pPr>
      <w:r w:rsidRPr="00E73A0E">
        <w:rPr>
          <w:rFonts w:ascii="Bookman Old Style" w:hAnsi="Bookman Old Style" w:cs="Times New Roman"/>
          <w:sz w:val="22"/>
          <w:szCs w:val="22"/>
        </w:rPr>
        <w:t>“</w:t>
      </w:r>
      <w:r>
        <w:rPr>
          <w:rFonts w:ascii="Bookman Old Style" w:hAnsi="Bookman Old Style" w:cs="Times New Roman"/>
          <w:b/>
          <w:sz w:val="22"/>
          <w:szCs w:val="22"/>
        </w:rPr>
        <w:t>Microgrid</w:t>
      </w:r>
      <w:r w:rsidRPr="00E73A0E">
        <w:rPr>
          <w:rFonts w:ascii="Bookman Old Style" w:hAnsi="Bookman Old Style" w:cs="Times New Roman"/>
          <w:sz w:val="22"/>
          <w:szCs w:val="22"/>
        </w:rPr>
        <w:t>” has the meaning set forth in the recitals of this Agreement.</w:t>
      </w:r>
    </w:p>
    <w:p w14:paraId="3EF03D50" w14:textId="70CBA948"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Monitoring and Communications Equipment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9.4</w:t>
      </w:r>
      <w:r w:rsidRPr="00B023AE">
        <w:rPr>
          <w:rFonts w:ascii="Bookman Old Style" w:hAnsi="Bookman Old Style" w:cs="Times New Roman"/>
          <w:sz w:val="22"/>
          <w:szCs w:val="22"/>
        </w:rPr>
        <w:t xml:space="preserve"> (Monitoring and Communications Equipment).</w:t>
      </w:r>
    </w:p>
    <w:p w14:paraId="216D0154"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Monthly Progress Report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11.2</w:t>
      </w:r>
      <w:r w:rsidRPr="00B023AE">
        <w:rPr>
          <w:rFonts w:ascii="Bookman Old Style" w:hAnsi="Bookman Old Style" w:cs="Times New Roman"/>
          <w:sz w:val="22"/>
          <w:szCs w:val="22"/>
        </w:rPr>
        <w:t xml:space="preserve"> (Monthly Progress Report).</w:t>
      </w:r>
    </w:p>
    <w:p w14:paraId="6DD8B021" w14:textId="07F78B18" w:rsidR="00975C5F" w:rsidRPr="00B023AE" w:rsidRDefault="00975C5F" w:rsidP="00975C5F">
      <w:pPr>
        <w:pStyle w:val="BodyText"/>
        <w:spacing w:after="240"/>
        <w:ind w:left="0" w:right="-20"/>
        <w:rPr>
          <w:rFonts w:ascii="Bookman Old Style" w:hAnsi="Bookman Old Style" w:cs="Times New Roman"/>
          <w:sz w:val="22"/>
          <w:szCs w:val="22"/>
        </w:rPr>
      </w:pPr>
      <w:r w:rsidRPr="00E435C4">
        <w:rPr>
          <w:rFonts w:ascii="Bookman Old Style" w:hAnsi="Bookman Old Style" w:cs="Times New Roman"/>
          <w:sz w:val="22"/>
          <w:szCs w:val="22"/>
        </w:rPr>
        <w:t>“</w:t>
      </w:r>
      <w:r w:rsidR="00AA0280">
        <w:rPr>
          <w:rFonts w:ascii="Bookman Old Style" w:hAnsi="Bookman Old Style" w:cs="Times New Roman"/>
          <w:b/>
          <w:sz w:val="22"/>
          <w:szCs w:val="22"/>
        </w:rPr>
        <w:t>Monthly Report</w:t>
      </w:r>
      <w:r w:rsidRPr="00E435C4">
        <w:rPr>
          <w:rFonts w:ascii="Bookman Old Style" w:hAnsi="Bookman Old Style" w:cs="Times New Roman"/>
          <w:sz w:val="22"/>
          <w:szCs w:val="22"/>
        </w:rPr>
        <w:t>”</w:t>
      </w:r>
      <w:r w:rsidRPr="00B023AE">
        <w:rPr>
          <w:rFonts w:ascii="Bookman Old Style" w:hAnsi="Bookman Old Style" w:cs="Times New Roman"/>
          <w:sz w:val="22"/>
          <w:szCs w:val="22"/>
        </w:rPr>
        <w:t xml:space="preserve"> means the report of the data (for </w:t>
      </w:r>
      <w:r w:rsidRPr="00F40FE9">
        <w:rPr>
          <w:rFonts w:ascii="Bookman Old Style" w:hAnsi="Bookman Old Style" w:cs="Times New Roman"/>
          <w:sz w:val="22"/>
          <w:szCs w:val="22"/>
        </w:rPr>
        <w:t xml:space="preserve">the </w:t>
      </w:r>
      <w:r w:rsidR="008E5EB2">
        <w:rPr>
          <w:rFonts w:ascii="Bookman Old Style" w:hAnsi="Bookman Old Style" w:cs="Times New Roman"/>
          <w:sz w:val="22"/>
          <w:szCs w:val="22"/>
        </w:rPr>
        <w:t>calendar month</w:t>
      </w:r>
      <w:r w:rsidR="001C3755">
        <w:rPr>
          <w:rFonts w:ascii="Bookman Old Style" w:hAnsi="Bookman Old Style" w:cs="Times New Roman"/>
          <w:sz w:val="22"/>
          <w:szCs w:val="22"/>
        </w:rPr>
        <w:t xml:space="preserve"> in question</w:t>
      </w:r>
      <w:r w:rsidR="008E5EB2">
        <w:rPr>
          <w:rFonts w:ascii="Bookman Old Style" w:hAnsi="Bookman Old Style" w:cs="Times New Roman"/>
          <w:sz w:val="22"/>
          <w:szCs w:val="22"/>
        </w:rPr>
        <w:t xml:space="preserve"> and the </w:t>
      </w:r>
      <w:r w:rsidR="007A4B4B">
        <w:rPr>
          <w:rFonts w:ascii="Bookman Old Style" w:hAnsi="Bookman Old Style" w:cs="Times New Roman"/>
          <w:sz w:val="22"/>
          <w:szCs w:val="22"/>
        </w:rPr>
        <w:t>Measurement</w:t>
      </w:r>
      <w:r w:rsidR="008E5EB2">
        <w:rPr>
          <w:rFonts w:ascii="Bookman Old Style" w:hAnsi="Bookman Old Style" w:cs="Times New Roman"/>
          <w:sz w:val="22"/>
          <w:szCs w:val="22"/>
        </w:rPr>
        <w:t xml:space="preserve"> Period ending with such calendar month</w:t>
      </w:r>
      <w:r w:rsidRPr="00B023AE">
        <w:rPr>
          <w:rFonts w:ascii="Bookman Old Style" w:hAnsi="Bookman Old Style" w:cs="Times New Roman"/>
          <w:sz w:val="22"/>
          <w:szCs w:val="22"/>
        </w:rPr>
        <w:t xml:space="preserve">) necessary for the calculation of the Performance </w:t>
      </w:r>
      <w:r w:rsidR="007636E9">
        <w:rPr>
          <w:rFonts w:ascii="Bookman Old Style" w:hAnsi="Bookman Old Style" w:cs="Times New Roman"/>
          <w:sz w:val="22"/>
          <w:szCs w:val="22"/>
        </w:rPr>
        <w:t>Levels</w:t>
      </w:r>
      <w:r w:rsidR="007636E9" w:rsidRPr="00B023AE">
        <w:rPr>
          <w:rFonts w:ascii="Bookman Old Style" w:hAnsi="Bookman Old Style" w:cs="Times New Roman"/>
          <w:sz w:val="22"/>
          <w:szCs w:val="22"/>
        </w:rPr>
        <w:t xml:space="preserve"> </w:t>
      </w:r>
      <w:r w:rsidRPr="00B023AE">
        <w:rPr>
          <w:rFonts w:ascii="Bookman Old Style" w:hAnsi="Bookman Old Style" w:cs="Times New Roman"/>
          <w:sz w:val="22"/>
          <w:szCs w:val="22"/>
        </w:rPr>
        <w:t xml:space="preserve">to be provided by Seller to Company as set forth in </w:t>
      </w:r>
      <w:r w:rsidRPr="00B023AE">
        <w:rPr>
          <w:rFonts w:ascii="Bookman Old Style" w:hAnsi="Bookman Old Style" w:cs="Times New Roman"/>
          <w:b/>
          <w:sz w:val="22"/>
          <w:szCs w:val="22"/>
        </w:rPr>
        <w:t>Section 1</w:t>
      </w:r>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S</w:t>
      </w:r>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ing and Dispute Resolution by Independent Evaluator) to this Agreement.</w:t>
      </w:r>
    </w:p>
    <w:p w14:paraId="2CE9E02B" w14:textId="1300F1D0" w:rsidR="00975C5F" w:rsidRPr="00B023AE" w:rsidRDefault="00975C5F" w:rsidP="00975C5F">
      <w:pPr>
        <w:pStyle w:val="BodyText"/>
        <w:spacing w:after="240"/>
        <w:ind w:left="0" w:right="-20"/>
        <w:rPr>
          <w:rFonts w:ascii="Bookman Old Style" w:hAnsi="Bookman Old Style" w:cs="Times New Roman"/>
          <w:sz w:val="22"/>
          <w:szCs w:val="22"/>
        </w:rPr>
      </w:pPr>
      <w:r w:rsidRPr="00E435C4">
        <w:rPr>
          <w:rFonts w:ascii="Bookman Old Style" w:hAnsi="Bookman Old Style" w:cs="Times New Roman"/>
          <w:sz w:val="22"/>
          <w:szCs w:val="22"/>
        </w:rPr>
        <w:t>“</w:t>
      </w:r>
      <w:r w:rsidR="00AA0280">
        <w:rPr>
          <w:rFonts w:ascii="Bookman Old Style" w:hAnsi="Bookman Old Style" w:cs="Times New Roman"/>
          <w:b/>
          <w:sz w:val="22"/>
          <w:szCs w:val="22"/>
        </w:rPr>
        <w:t>Monthly Report</w:t>
      </w:r>
      <w:r w:rsidRPr="00E435C4">
        <w:rPr>
          <w:rFonts w:ascii="Bookman Old Style" w:hAnsi="Bookman Old Style" w:cs="Times New Roman"/>
          <w:b/>
          <w:sz w:val="22"/>
          <w:szCs w:val="22"/>
        </w:rPr>
        <w:t xml:space="preserve"> Disagreement</w:t>
      </w:r>
      <w:r w:rsidRPr="00E435C4">
        <w:rPr>
          <w:rFonts w:ascii="Bookman Old Style" w:hAnsi="Bookman Old Style" w:cs="Times New Roman"/>
          <w:sz w:val="22"/>
          <w:szCs w:val="22"/>
        </w:rPr>
        <w:t>”</w:t>
      </w:r>
      <w:r w:rsidRPr="00B023AE">
        <w:rPr>
          <w:rFonts w:ascii="Bookman Old Style" w:hAnsi="Bookman Old Style" w:cs="Times New Roman"/>
          <w:sz w:val="22"/>
          <w:szCs w:val="22"/>
        </w:rPr>
        <w:t xml:space="preserve"> means any disagreement arising out of the same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w:t>
      </w:r>
    </w:p>
    <w:p w14:paraId="2349A6F7"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NERC GADS</w:t>
      </w:r>
      <w:r w:rsidRPr="00B023AE">
        <w:rPr>
          <w:rFonts w:ascii="Bookman Old Style" w:hAnsi="Bookman Old Style" w:cs="Times New Roman"/>
          <w:sz w:val="22"/>
          <w:szCs w:val="22"/>
        </w:rPr>
        <w:t>” means the North American Electric Reliability Corporation Generating Availability Data System.</w:t>
      </w:r>
    </w:p>
    <w:p w14:paraId="5B97274C"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Non-Appealable PUC Approval Order</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24.5(b)</w:t>
      </w:r>
      <w:r w:rsidRPr="00B023AE">
        <w:rPr>
          <w:rFonts w:ascii="Bookman Old Style" w:hAnsi="Bookman Old Style" w:cs="Times New Roman"/>
          <w:sz w:val="22"/>
          <w:szCs w:val="22"/>
        </w:rPr>
        <w:t xml:space="preserve"> (Non-Appealable PUC Approval Order).</w:t>
      </w:r>
    </w:p>
    <w:p w14:paraId="50CB7915"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Non-Appealable PUC Approval Order Date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24.5(d)</w:t>
      </w:r>
      <w:r w:rsidRPr="00B023AE">
        <w:rPr>
          <w:rFonts w:ascii="Bookman Old Style" w:hAnsi="Bookman Old Style" w:cs="Times New Roman"/>
          <w:sz w:val="22"/>
          <w:szCs w:val="22"/>
        </w:rPr>
        <w:t xml:space="preserve"> (Non-Appealable PUC Approval Order Date).</w:t>
      </w:r>
    </w:p>
    <w:p w14:paraId="28F0F8BE"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Non-Defaulting Party</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6.4</w:t>
      </w:r>
      <w:r w:rsidRPr="00B023AE">
        <w:rPr>
          <w:rFonts w:ascii="Bookman Old Style" w:hAnsi="Bookman Old Style" w:cs="Times New Roman"/>
          <w:sz w:val="22"/>
          <w:szCs w:val="22"/>
        </w:rPr>
        <w:t xml:space="preserve"> (Rights of the Non-Defaulting Party; Forward Contract).</w:t>
      </w:r>
    </w:p>
    <w:p w14:paraId="3F8349E5" w14:textId="2256F709"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Notice of Disagreement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2(a)</w:t>
      </w:r>
      <w:r w:rsidRPr="00B023AE">
        <w:rPr>
          <w:rFonts w:ascii="Bookman Old Style" w:hAnsi="Bookman Old Style" w:cs="Times New Roman"/>
          <w:sz w:val="22"/>
          <w:szCs w:val="22"/>
        </w:rPr>
        <w:t xml:space="preserve"> (Notice of Disagreement </w:t>
      </w:r>
      <w:proofErr w:type="gramStart"/>
      <w:r w:rsidRPr="00B023AE">
        <w:rPr>
          <w:rFonts w:ascii="Bookman Old Style" w:hAnsi="Bookman Old Style" w:cs="Times New Roman"/>
          <w:sz w:val="22"/>
          <w:szCs w:val="22"/>
        </w:rPr>
        <w:t>With</w:t>
      </w:r>
      <w:proofErr w:type="gramEnd"/>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S</w:t>
      </w:r>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 xml:space="preserve">ing and Dispute </w:t>
      </w:r>
      <w:r w:rsidRPr="00B023AE">
        <w:rPr>
          <w:rFonts w:ascii="Bookman Old Style" w:hAnsi="Bookman Old Style" w:cs="Times New Roman"/>
          <w:sz w:val="22"/>
          <w:szCs w:val="22"/>
        </w:rPr>
        <w:lastRenderedPageBreak/>
        <w:t>Resolution by Independent Evaluator).</w:t>
      </w:r>
    </w:p>
    <w:p w14:paraId="2AB6AADD"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Offer Date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1(a)(</w:t>
      </w:r>
      <w:proofErr w:type="spellStart"/>
      <w:r w:rsidRPr="00B023AE">
        <w:rPr>
          <w:rFonts w:ascii="Bookman Old Style" w:hAnsi="Bookman Old Style" w:cs="Times New Roman"/>
          <w:b/>
          <w:sz w:val="22"/>
          <w:szCs w:val="22"/>
        </w:rPr>
        <w:t>i</w:t>
      </w:r>
      <w:proofErr w:type="spellEnd"/>
      <w:r w:rsidRPr="00B023AE">
        <w:rPr>
          <w:rFonts w:ascii="Bookman Old Style" w:hAnsi="Bookman Old Style" w:cs="Times New Roman"/>
          <w:b/>
          <w:sz w:val="22"/>
          <w:szCs w:val="22"/>
        </w:rPr>
        <w: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3CC59D81"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Offer Materials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1(a)(</w:t>
      </w:r>
      <w:proofErr w:type="spellStart"/>
      <w:r w:rsidRPr="00B023AE">
        <w:rPr>
          <w:rFonts w:ascii="Bookman Old Style" w:hAnsi="Bookman Old Style" w:cs="Times New Roman"/>
          <w:b/>
          <w:sz w:val="22"/>
          <w:szCs w:val="22"/>
        </w:rPr>
        <w:t>i</w:t>
      </w:r>
      <w:proofErr w:type="spellEnd"/>
      <w:r w:rsidRPr="00B023AE">
        <w:rPr>
          <w:rFonts w:ascii="Bookman Old Style" w:hAnsi="Bookman Old Style" w:cs="Times New Roman"/>
          <w:b/>
          <w:sz w:val="22"/>
          <w:szCs w:val="22"/>
        </w:rPr>
        <w: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043820B4"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Offer Notice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1(a)(</w:t>
      </w:r>
      <w:proofErr w:type="spellStart"/>
      <w:r w:rsidRPr="00B023AE">
        <w:rPr>
          <w:rFonts w:ascii="Bookman Old Style" w:hAnsi="Bookman Old Style" w:cs="Times New Roman"/>
          <w:b/>
          <w:sz w:val="22"/>
          <w:szCs w:val="22"/>
        </w:rPr>
        <w:t>i</w:t>
      </w:r>
      <w:proofErr w:type="spellEnd"/>
      <w:r w:rsidRPr="00B023AE">
        <w:rPr>
          <w:rFonts w:ascii="Bookman Old Style" w:hAnsi="Bookman Old Style" w:cs="Times New Roman"/>
          <w:b/>
          <w:sz w:val="22"/>
          <w:szCs w:val="22"/>
        </w:rPr>
        <w: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784B4DC3"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Offer Price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1(a)(</w:t>
      </w:r>
      <w:proofErr w:type="spellStart"/>
      <w:r w:rsidRPr="00B023AE">
        <w:rPr>
          <w:rFonts w:ascii="Bookman Old Style" w:hAnsi="Bookman Old Style" w:cs="Times New Roman"/>
          <w:b/>
          <w:sz w:val="22"/>
          <w:szCs w:val="22"/>
        </w:rPr>
        <w:t>i</w:t>
      </w:r>
      <w:proofErr w:type="spellEnd"/>
      <w:r w:rsidRPr="00B023AE">
        <w:rPr>
          <w:rFonts w:ascii="Bookman Old Style" w:hAnsi="Bookman Old Style" w:cs="Times New Roman"/>
          <w:b/>
          <w:sz w:val="22"/>
          <w:szCs w:val="22"/>
        </w:rPr>
        <w:t>)</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7BF330C4"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Operating Period Security</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14.2</w:t>
      </w:r>
      <w:r w:rsidRPr="00B023AE">
        <w:rPr>
          <w:rFonts w:ascii="Bookman Old Style" w:hAnsi="Bookman Old Style" w:cs="Times New Roman"/>
          <w:sz w:val="22"/>
          <w:szCs w:val="22"/>
        </w:rPr>
        <w:t xml:space="preserve"> (Operating Period Security). </w:t>
      </w:r>
    </w:p>
    <w:p w14:paraId="692ABC53" w14:textId="43C7E210" w:rsidR="007636E9" w:rsidRDefault="007636E9" w:rsidP="007545FA">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sidRPr="00C9074A">
        <w:rPr>
          <w:rFonts w:ascii="Bookman Old Style" w:hAnsi="Bookman Old Style" w:cs="Times New Roman"/>
          <w:b/>
          <w:sz w:val="22"/>
          <w:szCs w:val="22"/>
        </w:rPr>
        <w:t xml:space="preserve">Performance </w:t>
      </w:r>
      <w:r>
        <w:rPr>
          <w:rFonts w:ascii="Bookman Old Style" w:hAnsi="Bookman Old Style" w:cs="Times New Roman"/>
          <w:b/>
          <w:sz w:val="22"/>
          <w:szCs w:val="22"/>
        </w:rPr>
        <w:t>Level Availability</w:t>
      </w:r>
      <w:r>
        <w:rPr>
          <w:rFonts w:ascii="Bookman Old Style" w:hAnsi="Bookman Old Style" w:cs="Times New Roman"/>
          <w:sz w:val="22"/>
          <w:szCs w:val="22"/>
        </w:rPr>
        <w:t>”</w:t>
      </w:r>
      <w:r w:rsidRPr="00C9074A">
        <w:rPr>
          <w:rFonts w:ascii="Bookman Old Style" w:hAnsi="Bookman Old Style" w:cs="Times New Roman"/>
          <w:sz w:val="22"/>
          <w:szCs w:val="22"/>
        </w:rPr>
        <w:t xml:space="preserve"> </w:t>
      </w:r>
      <w:r>
        <w:rPr>
          <w:rFonts w:ascii="Bookman Old Style" w:hAnsi="Bookman Old Style" w:cs="Times New Roman"/>
          <w:sz w:val="22"/>
          <w:szCs w:val="22"/>
        </w:rPr>
        <w:t>has</w:t>
      </w:r>
      <w:r w:rsidRPr="00C9074A">
        <w:rPr>
          <w:rFonts w:ascii="Bookman Old Style" w:hAnsi="Bookman Old Style" w:cs="Times New Roman"/>
          <w:sz w:val="22"/>
          <w:szCs w:val="22"/>
        </w:rPr>
        <w:t xml:space="preserve"> the meaning set forth in </w:t>
      </w:r>
      <w:r>
        <w:rPr>
          <w:rFonts w:ascii="Bookman Old Style" w:hAnsi="Bookman Old Style" w:cs="Times New Roman"/>
          <w:b/>
          <w:bCs/>
          <w:sz w:val="22"/>
          <w:szCs w:val="22"/>
        </w:rPr>
        <w:t>Section 4.2</w:t>
      </w:r>
      <w:r>
        <w:rPr>
          <w:rFonts w:ascii="Bookman Old Style" w:hAnsi="Bookman Old Style" w:cs="Times New Roman"/>
          <w:sz w:val="22"/>
          <w:szCs w:val="22"/>
        </w:rPr>
        <w:t xml:space="preserve"> (Performance Levels)</w:t>
      </w:r>
      <w:r w:rsidRPr="00C9074A">
        <w:rPr>
          <w:rFonts w:ascii="Bookman Old Style" w:hAnsi="Bookman Old Style" w:cs="Times New Roman"/>
          <w:sz w:val="22"/>
          <w:szCs w:val="22"/>
        </w:rPr>
        <w:t>.</w:t>
      </w:r>
    </w:p>
    <w:p w14:paraId="0C9DBFFF" w14:textId="595EB838" w:rsidR="00885049" w:rsidRDefault="00885049" w:rsidP="007545FA">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Pr>
          <w:rFonts w:ascii="Bookman Old Style" w:hAnsi="Bookman Old Style" w:cs="Times New Roman"/>
          <w:b/>
          <w:bCs/>
          <w:sz w:val="22"/>
          <w:szCs w:val="22"/>
        </w:rPr>
        <w:t>Performance Level Rated Energy Capacity</w:t>
      </w:r>
      <w:r>
        <w:rPr>
          <w:rFonts w:ascii="Bookman Old Style" w:hAnsi="Bookman Old Style" w:cs="Times New Roman"/>
          <w:sz w:val="22"/>
          <w:szCs w:val="22"/>
        </w:rPr>
        <w:t xml:space="preserve">” has the meaning set forth in </w:t>
      </w:r>
      <w:r>
        <w:rPr>
          <w:rFonts w:ascii="Bookman Old Style" w:hAnsi="Bookman Old Style" w:cs="Times New Roman"/>
          <w:b/>
          <w:bCs/>
          <w:sz w:val="22"/>
          <w:szCs w:val="22"/>
        </w:rPr>
        <w:t>Section 4.2</w:t>
      </w:r>
      <w:r>
        <w:rPr>
          <w:rFonts w:ascii="Bookman Old Style" w:hAnsi="Bookman Old Style" w:cs="Times New Roman"/>
          <w:sz w:val="22"/>
          <w:szCs w:val="22"/>
        </w:rPr>
        <w:t xml:space="preserve"> (Performance </w:t>
      </w:r>
      <w:r w:rsidR="007636E9">
        <w:rPr>
          <w:rFonts w:ascii="Bookman Old Style" w:hAnsi="Bookman Old Style" w:cs="Times New Roman"/>
          <w:sz w:val="22"/>
          <w:szCs w:val="22"/>
        </w:rPr>
        <w:t>Level</w:t>
      </w:r>
      <w:r>
        <w:rPr>
          <w:rFonts w:ascii="Bookman Old Style" w:hAnsi="Bookman Old Style" w:cs="Times New Roman"/>
          <w:sz w:val="22"/>
          <w:szCs w:val="22"/>
        </w:rPr>
        <w:t>s).</w:t>
      </w:r>
    </w:p>
    <w:p w14:paraId="3DB0AA12" w14:textId="73117D06" w:rsidR="007636E9" w:rsidRDefault="007636E9" w:rsidP="007545FA">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sidRPr="00C9074A">
        <w:rPr>
          <w:rFonts w:ascii="Bookman Old Style" w:hAnsi="Bookman Old Style" w:cs="Times New Roman"/>
          <w:b/>
          <w:sz w:val="22"/>
          <w:szCs w:val="22"/>
        </w:rPr>
        <w:t xml:space="preserve">Performance </w:t>
      </w:r>
      <w:r>
        <w:rPr>
          <w:rFonts w:ascii="Bookman Old Style" w:hAnsi="Bookman Old Style" w:cs="Times New Roman"/>
          <w:b/>
          <w:sz w:val="22"/>
          <w:szCs w:val="22"/>
        </w:rPr>
        <w:t>Level RTE</w:t>
      </w:r>
      <w:r>
        <w:rPr>
          <w:rFonts w:ascii="Bookman Old Style" w:hAnsi="Bookman Old Style" w:cs="Times New Roman"/>
          <w:sz w:val="22"/>
          <w:szCs w:val="22"/>
        </w:rPr>
        <w:t>”</w:t>
      </w:r>
      <w:r w:rsidRPr="00C9074A">
        <w:rPr>
          <w:rFonts w:ascii="Bookman Old Style" w:hAnsi="Bookman Old Style" w:cs="Times New Roman"/>
          <w:sz w:val="22"/>
          <w:szCs w:val="22"/>
        </w:rPr>
        <w:t xml:space="preserve"> </w:t>
      </w:r>
      <w:r>
        <w:rPr>
          <w:rFonts w:ascii="Bookman Old Style" w:hAnsi="Bookman Old Style" w:cs="Times New Roman"/>
          <w:sz w:val="22"/>
          <w:szCs w:val="22"/>
        </w:rPr>
        <w:t>has</w:t>
      </w:r>
      <w:r w:rsidRPr="00C9074A">
        <w:rPr>
          <w:rFonts w:ascii="Bookman Old Style" w:hAnsi="Bookman Old Style" w:cs="Times New Roman"/>
          <w:sz w:val="22"/>
          <w:szCs w:val="22"/>
        </w:rPr>
        <w:t xml:space="preserve"> the meaning set forth</w:t>
      </w:r>
      <w:r>
        <w:rPr>
          <w:rFonts w:ascii="Bookman Old Style" w:hAnsi="Bookman Old Style" w:cs="Times New Roman"/>
          <w:sz w:val="22"/>
          <w:szCs w:val="22"/>
        </w:rPr>
        <w:t xml:space="preserve"> in </w:t>
      </w:r>
      <w:r>
        <w:rPr>
          <w:rFonts w:ascii="Bookman Old Style" w:hAnsi="Bookman Old Style" w:cs="Times New Roman"/>
          <w:b/>
          <w:bCs/>
          <w:sz w:val="22"/>
          <w:szCs w:val="22"/>
        </w:rPr>
        <w:t>Section 4.2</w:t>
      </w:r>
      <w:r>
        <w:rPr>
          <w:rFonts w:ascii="Bookman Old Style" w:hAnsi="Bookman Old Style" w:cs="Times New Roman"/>
          <w:sz w:val="22"/>
          <w:szCs w:val="22"/>
        </w:rPr>
        <w:t xml:space="preserve"> (Performance Levels)</w:t>
      </w:r>
      <w:r w:rsidRPr="00C9074A">
        <w:rPr>
          <w:rFonts w:ascii="Bookman Old Style" w:hAnsi="Bookman Old Style" w:cs="Times New Roman"/>
          <w:sz w:val="22"/>
          <w:szCs w:val="22"/>
        </w:rPr>
        <w:t>.</w:t>
      </w:r>
    </w:p>
    <w:p w14:paraId="3BA2C404" w14:textId="576BD70E" w:rsidR="00975C5F" w:rsidRPr="00B023AE" w:rsidRDefault="00975C5F" w:rsidP="007545FA">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 xml:space="preserve">Performance </w:t>
      </w:r>
      <w:r w:rsidR="00967578">
        <w:rPr>
          <w:rFonts w:ascii="Bookman Old Style" w:hAnsi="Bookman Old Style" w:cs="Times New Roman"/>
          <w:b/>
          <w:sz w:val="22"/>
          <w:szCs w:val="22"/>
        </w:rPr>
        <w:t>Levels</w:t>
      </w:r>
      <w:r w:rsidRPr="00B023AE">
        <w:rPr>
          <w:rFonts w:ascii="Bookman Old Style" w:hAnsi="Bookman Old Style" w:cs="Times New Roman"/>
          <w:sz w:val="22"/>
          <w:szCs w:val="22"/>
        </w:rPr>
        <w:t xml:space="preserve">” means each of the </w:t>
      </w:r>
      <w:r w:rsidR="00967578">
        <w:rPr>
          <w:rFonts w:ascii="Bookman Old Style" w:hAnsi="Bookman Old Style" w:cs="Times New Roman"/>
          <w:sz w:val="22"/>
          <w:szCs w:val="22"/>
        </w:rPr>
        <w:t>Performance Level Rated Energy C</w:t>
      </w:r>
      <w:r w:rsidRPr="00B023AE">
        <w:rPr>
          <w:rFonts w:ascii="Bookman Old Style" w:hAnsi="Bookman Old Style" w:cs="Times New Roman"/>
          <w:sz w:val="22"/>
          <w:szCs w:val="22"/>
        </w:rPr>
        <w:t xml:space="preserve">apacity, the Performance </w:t>
      </w:r>
      <w:r w:rsidR="00967578">
        <w:rPr>
          <w:rFonts w:ascii="Bookman Old Style" w:hAnsi="Bookman Old Style" w:cs="Times New Roman"/>
          <w:sz w:val="22"/>
          <w:szCs w:val="22"/>
        </w:rPr>
        <w:t xml:space="preserve">Level </w:t>
      </w:r>
      <w:proofErr w:type="gramStart"/>
      <w:r w:rsidR="00967578">
        <w:rPr>
          <w:rFonts w:ascii="Bookman Old Style" w:hAnsi="Bookman Old Style" w:cs="Times New Roman"/>
          <w:sz w:val="22"/>
          <w:szCs w:val="22"/>
        </w:rPr>
        <w:t>Availability</w:t>
      </w:r>
      <w:proofErr w:type="gramEnd"/>
      <w:r w:rsidR="00C96751">
        <w:rPr>
          <w:rFonts w:ascii="Bookman Old Style" w:hAnsi="Bookman Old Style" w:cs="Times New Roman"/>
          <w:sz w:val="22"/>
          <w:szCs w:val="22"/>
        </w:rPr>
        <w:t xml:space="preserve"> and the Performance </w:t>
      </w:r>
      <w:r w:rsidR="00967578">
        <w:rPr>
          <w:rFonts w:ascii="Bookman Old Style" w:hAnsi="Bookman Old Style" w:cs="Times New Roman"/>
          <w:sz w:val="22"/>
          <w:szCs w:val="22"/>
        </w:rPr>
        <w:t>Level RTE</w:t>
      </w:r>
      <w:r w:rsidRPr="00B023AE">
        <w:rPr>
          <w:rFonts w:ascii="Bookman Old Style" w:hAnsi="Bookman Old Style" w:cs="Times New Roman"/>
          <w:sz w:val="22"/>
          <w:szCs w:val="22"/>
        </w:rPr>
        <w:t>.</w:t>
      </w:r>
    </w:p>
    <w:p w14:paraId="6E46AE2F" w14:textId="2CC34C0D"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 xml:space="preserve">Performance </w:t>
      </w:r>
      <w:r w:rsidR="00967578">
        <w:rPr>
          <w:rFonts w:ascii="Bookman Old Style" w:hAnsi="Bookman Old Style" w:cs="Times New Roman"/>
          <w:b/>
          <w:sz w:val="22"/>
          <w:szCs w:val="22"/>
        </w:rPr>
        <w:t>Levels</w:t>
      </w:r>
      <w:r w:rsidR="00967578" w:rsidRPr="00B023AE">
        <w:rPr>
          <w:rFonts w:ascii="Bookman Old Style" w:hAnsi="Bookman Old Style" w:cs="Times New Roman"/>
          <w:b/>
          <w:sz w:val="22"/>
          <w:szCs w:val="22"/>
        </w:rPr>
        <w:t xml:space="preserve"> </w:t>
      </w:r>
      <w:r w:rsidRPr="00B023AE">
        <w:rPr>
          <w:rFonts w:ascii="Bookman Old Style" w:hAnsi="Bookman Old Style" w:cs="Times New Roman"/>
          <w:b/>
          <w:sz w:val="22"/>
          <w:szCs w:val="22"/>
        </w:rPr>
        <w:t>LDs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4.</w:t>
      </w:r>
      <w:r w:rsidR="00736FAD">
        <w:rPr>
          <w:rFonts w:ascii="Bookman Old Style" w:hAnsi="Bookman Old Style" w:cs="Times New Roman"/>
          <w:b/>
          <w:sz w:val="22"/>
          <w:szCs w:val="22"/>
        </w:rPr>
        <w:t>6</w:t>
      </w:r>
      <w:r w:rsidR="00736FAD" w:rsidRPr="00B023AE">
        <w:rPr>
          <w:rFonts w:ascii="Bookman Old Style" w:hAnsi="Bookman Old Style" w:cs="Times New Roman"/>
          <w:sz w:val="22"/>
          <w:szCs w:val="22"/>
        </w:rPr>
        <w:t xml:space="preserve"> </w:t>
      </w:r>
      <w:r w:rsidRPr="00B023AE">
        <w:rPr>
          <w:rFonts w:ascii="Bookman Old Style" w:hAnsi="Bookman Old Style" w:cs="Times New Roman"/>
          <w:sz w:val="22"/>
          <w:szCs w:val="22"/>
        </w:rPr>
        <w:t xml:space="preserve">(Payment of Liquidated Damages for Failure to Achieve Performance </w:t>
      </w:r>
      <w:r w:rsidR="00967578">
        <w:rPr>
          <w:rFonts w:ascii="Bookman Old Style" w:hAnsi="Bookman Old Style" w:cs="Times New Roman"/>
          <w:sz w:val="22"/>
          <w:szCs w:val="22"/>
        </w:rPr>
        <w:t>Levels</w:t>
      </w:r>
      <w:r w:rsidR="006C1249">
        <w:rPr>
          <w:rFonts w:ascii="Bookman Old Style" w:hAnsi="Bookman Old Style" w:cs="Times New Roman"/>
          <w:sz w:val="22"/>
          <w:szCs w:val="22"/>
        </w:rPr>
        <w:t>; Limitation on Liquidated Damages</w:t>
      </w:r>
      <w:r w:rsidRPr="00B023AE">
        <w:rPr>
          <w:rFonts w:ascii="Bookman Old Style" w:hAnsi="Bookman Old Style" w:cs="Times New Roman"/>
          <w:sz w:val="22"/>
          <w:szCs w:val="22"/>
        </w:rPr>
        <w:t>).</w:t>
      </w:r>
    </w:p>
    <w:p w14:paraId="28952E06"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w:t>
      </w:r>
      <w:r w:rsidRPr="00B023AE">
        <w:rPr>
          <w:rFonts w:ascii="Bookman Old Style" w:hAnsi="Bookman Old Style" w:cs="Times New Roman"/>
          <w:sz w:val="22"/>
          <w:szCs w:val="22"/>
        </w:rPr>
        <w:t xml:space="preserve">” means the various performance standards specified in </w:t>
      </w:r>
      <w:r w:rsidRPr="00B023AE">
        <w:rPr>
          <w:rFonts w:ascii="Bookman Old Style" w:hAnsi="Bookman Old Style" w:cs="Times New Roman"/>
          <w:b/>
          <w:sz w:val="22"/>
          <w:szCs w:val="22"/>
        </w:rPr>
        <w:t>Section 3</w:t>
      </w:r>
      <w:r w:rsidRPr="00B023AE">
        <w:rPr>
          <w:rFonts w:ascii="Bookman Old Style" w:hAnsi="Bookman Old Style" w:cs="Times New Roman"/>
          <w:sz w:val="22"/>
          <w:szCs w:val="22"/>
        </w:rPr>
        <w:t xml:space="preserve"> (Performance Standards)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 for the operation of the Facility, including the availability of Energy Storage Services to Company, as such standards may be revised from time to time pursuant to </w:t>
      </w:r>
      <w:r w:rsidRPr="00B023AE">
        <w:rPr>
          <w:rFonts w:ascii="Bookman Old Style" w:hAnsi="Bookman Old Style" w:cs="Times New Roman"/>
          <w:b/>
          <w:sz w:val="22"/>
          <w:szCs w:val="22"/>
        </w:rPr>
        <w:t>Article 22</w:t>
      </w:r>
      <w:r w:rsidRPr="00B023AE">
        <w:rPr>
          <w:rFonts w:ascii="Bookman Old Style" w:hAnsi="Bookman Old Style" w:cs="Times New Roman"/>
          <w:sz w:val="22"/>
          <w:szCs w:val="22"/>
        </w:rPr>
        <w:t xml:space="preserve"> (Revisions to Performance Standards) of this Agreement.</w:t>
      </w:r>
    </w:p>
    <w:p w14:paraId="7E1353D9"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 Information Request</w:t>
      </w:r>
      <w:r w:rsidRPr="00B023AE">
        <w:rPr>
          <w:rFonts w:ascii="Bookman Old Style" w:hAnsi="Bookman Old Style" w:cs="Times New Roman"/>
          <w:sz w:val="22"/>
          <w:szCs w:val="22"/>
        </w:rPr>
        <w:t>” means a written notice from Company to Seller proposing revisions to one or more of the Performance Standards then in effect and requesting information from Seller concerning such proposed revision(s).</w:t>
      </w:r>
    </w:p>
    <w:p w14:paraId="4684AA76"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 Modifications</w:t>
      </w:r>
      <w:r w:rsidRPr="00B023AE">
        <w:rPr>
          <w:rFonts w:ascii="Bookman Old Style" w:hAnsi="Bookman Old Style" w:cs="Times New Roman"/>
          <w:sz w:val="22"/>
          <w:szCs w:val="22"/>
        </w:rPr>
        <w:t>” means, for each Performance Standards Revision, any capital improvements, additions, enhancements, replacements, repairs or other operational modifications to the Facility and/or to changes in Seller’s operations or maintenance practices necessary to enable the Facility to achieve the performance requirements of such Performance Standards Revision.</w:t>
      </w:r>
    </w:p>
    <w:p w14:paraId="6A8C49CE" w14:textId="7117EE7E"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 Pricing Impact</w:t>
      </w:r>
      <w:r w:rsidRPr="00B023AE">
        <w:rPr>
          <w:rFonts w:ascii="Bookman Old Style" w:hAnsi="Bookman Old Style" w:cs="Times New Roman"/>
          <w:sz w:val="22"/>
          <w:szCs w:val="22"/>
        </w:rPr>
        <w:t xml:space="preserve">” means any </w:t>
      </w:r>
      <w:r w:rsidR="005035F6">
        <w:rPr>
          <w:rFonts w:ascii="Bookman Old Style" w:hAnsi="Bookman Old Style" w:cs="Times New Roman"/>
          <w:sz w:val="22"/>
          <w:szCs w:val="22"/>
        </w:rPr>
        <w:t xml:space="preserve">reimbursement, </w:t>
      </w:r>
      <w:r w:rsidRPr="00B023AE">
        <w:rPr>
          <w:rFonts w:ascii="Bookman Old Style" w:hAnsi="Bookman Old Style" w:cs="Times New Roman"/>
          <w:sz w:val="22"/>
          <w:szCs w:val="22"/>
        </w:rPr>
        <w:t xml:space="preserve">adjustment in </w:t>
      </w:r>
      <w:r w:rsidRPr="00B023AE">
        <w:rPr>
          <w:rFonts w:ascii="Bookman Old Style" w:hAnsi="Bookman Old Style" w:cs="Times New Roman"/>
          <w:sz w:val="22"/>
          <w:szCs w:val="22"/>
        </w:rPr>
        <w:lastRenderedPageBreak/>
        <w:t xml:space="preserve">the payment obligations of Company under this Agreement </w:t>
      </w:r>
      <w:r w:rsidR="005035F6">
        <w:rPr>
          <w:rFonts w:ascii="Bookman Old Style" w:hAnsi="Bookman Old Style" w:cs="Times New Roman"/>
          <w:sz w:val="22"/>
          <w:szCs w:val="22"/>
        </w:rPr>
        <w:t xml:space="preserve">and/or the calculation of Performance </w:t>
      </w:r>
      <w:r w:rsidR="007636E9">
        <w:rPr>
          <w:rFonts w:ascii="Bookman Old Style" w:hAnsi="Bookman Old Style" w:cs="Times New Roman"/>
          <w:sz w:val="22"/>
          <w:szCs w:val="22"/>
        </w:rPr>
        <w:t>Levels</w:t>
      </w:r>
      <w:r w:rsidR="005035F6">
        <w:rPr>
          <w:rFonts w:ascii="Bookman Old Style" w:hAnsi="Bookman Old Style" w:cs="Times New Roman"/>
          <w:sz w:val="22"/>
          <w:szCs w:val="22"/>
        </w:rPr>
        <w:t xml:space="preserve"> LDs, as may be </w:t>
      </w:r>
      <w:r w:rsidRPr="00B023AE">
        <w:rPr>
          <w:rFonts w:ascii="Bookman Old Style" w:hAnsi="Bookman Old Style" w:cs="Times New Roman"/>
          <w:sz w:val="22"/>
          <w:szCs w:val="22"/>
        </w:rPr>
        <w:t>necessary to specifically reflect the recovery of the net costs and/or net lost revenues specifically attributable to any Performance Standards Modification necessary to comply with a Performance Standard Revision, which shall consist of the following: (a) recovery of, and return on, any capital investment (</w:t>
      </w:r>
      <w:proofErr w:type="spellStart"/>
      <w:r w:rsidRPr="00B023AE">
        <w:rPr>
          <w:rFonts w:ascii="Bookman Old Style" w:hAnsi="Bookman Old Style" w:cs="Times New Roman"/>
          <w:sz w:val="22"/>
          <w:szCs w:val="22"/>
        </w:rPr>
        <w:t>i</w:t>
      </w:r>
      <w:proofErr w:type="spellEnd"/>
      <w:r w:rsidRPr="00B023AE">
        <w:rPr>
          <w:rFonts w:ascii="Bookman Old Style" w:hAnsi="Bookman Old Style" w:cs="Times New Roman"/>
          <w:sz w:val="22"/>
          <w:szCs w:val="22"/>
        </w:rPr>
        <w:t>) made over a cost recovery period starting after the Performance Standards Revision is made effective following a PUC Performance Standards Revision Order through the end of the Term; and (ii) based on a proposed capital structure that is commercially reasonable for such an investment and the return on investment is at market rates for such an investment or similar investment); (b) recovery of reasonably expected net additional operating and maintenance costs; and (c) an adjustment in pricing</w:t>
      </w:r>
      <w:r w:rsidR="005035F6">
        <w:rPr>
          <w:rFonts w:ascii="Bookman Old Style" w:hAnsi="Bookman Old Style" w:cs="Times New Roman"/>
          <w:sz w:val="22"/>
          <w:szCs w:val="22"/>
        </w:rPr>
        <w:t xml:space="preserve"> or Performance </w:t>
      </w:r>
      <w:r w:rsidR="007636E9">
        <w:rPr>
          <w:rFonts w:ascii="Bookman Old Style" w:hAnsi="Bookman Old Style" w:cs="Times New Roman"/>
          <w:sz w:val="22"/>
          <w:szCs w:val="22"/>
        </w:rPr>
        <w:t>Levels</w:t>
      </w:r>
      <w:r w:rsidR="005035F6">
        <w:rPr>
          <w:rFonts w:ascii="Bookman Old Style" w:hAnsi="Bookman Old Style" w:cs="Times New Roman"/>
          <w:sz w:val="22"/>
          <w:szCs w:val="22"/>
        </w:rPr>
        <w:t>, as applicable,</w:t>
      </w:r>
      <w:r w:rsidRPr="00B023AE">
        <w:rPr>
          <w:rFonts w:ascii="Bookman Old Style" w:hAnsi="Bookman Old Style" w:cs="Times New Roman"/>
          <w:sz w:val="22"/>
          <w:szCs w:val="22"/>
        </w:rPr>
        <w:t xml:space="preserve"> necessary to compensate Seller for </w:t>
      </w:r>
      <w:r w:rsidR="005035F6">
        <w:rPr>
          <w:rFonts w:ascii="Bookman Old Style" w:hAnsi="Bookman Old Style" w:cs="Times New Roman"/>
          <w:sz w:val="22"/>
          <w:szCs w:val="22"/>
        </w:rPr>
        <w:t xml:space="preserve">a </w:t>
      </w:r>
      <w:r w:rsidRPr="00B023AE">
        <w:rPr>
          <w:rFonts w:ascii="Bookman Old Style" w:hAnsi="Bookman Old Style" w:cs="Times New Roman"/>
          <w:sz w:val="22"/>
          <w:szCs w:val="22"/>
        </w:rPr>
        <w:t xml:space="preserve">reasonably expected reduction, if any, in the </w:t>
      </w:r>
      <w:r w:rsidR="005035F6">
        <w:rPr>
          <w:rFonts w:ascii="Bookman Old Style" w:hAnsi="Bookman Old Style" w:cs="Times New Roman"/>
          <w:sz w:val="22"/>
          <w:szCs w:val="22"/>
        </w:rPr>
        <w:t xml:space="preserve">Lump Sum Payment, or reasonably expected increases in Performance </w:t>
      </w:r>
      <w:r w:rsidR="007636E9">
        <w:rPr>
          <w:rFonts w:ascii="Bookman Old Style" w:hAnsi="Bookman Old Style" w:cs="Times New Roman"/>
          <w:sz w:val="22"/>
          <w:szCs w:val="22"/>
        </w:rPr>
        <w:t>Levels</w:t>
      </w:r>
      <w:r w:rsidR="005035F6">
        <w:rPr>
          <w:rFonts w:ascii="Bookman Old Style" w:hAnsi="Bookman Old Style" w:cs="Times New Roman"/>
          <w:sz w:val="22"/>
          <w:szCs w:val="22"/>
        </w:rPr>
        <w:t xml:space="preserve"> LDs directly related</w:t>
      </w:r>
      <w:r w:rsidRPr="00B023AE">
        <w:rPr>
          <w:rFonts w:ascii="Bookman Old Style" w:hAnsi="Bookman Old Style" w:cs="Times New Roman"/>
          <w:sz w:val="22"/>
          <w:szCs w:val="22"/>
        </w:rPr>
        <w:t xml:space="preserve"> to </w:t>
      </w:r>
      <w:r w:rsidR="005035F6">
        <w:rPr>
          <w:rFonts w:ascii="Bookman Old Style" w:hAnsi="Bookman Old Style" w:cs="Times New Roman"/>
          <w:sz w:val="22"/>
          <w:szCs w:val="22"/>
        </w:rPr>
        <w:t>the Performance Standards Modification or Performance Standards Revision</w:t>
      </w:r>
      <w:r w:rsidRPr="00B023AE">
        <w:rPr>
          <w:rFonts w:ascii="Bookman Old Style" w:hAnsi="Bookman Old Style" w:cs="Times New Roman"/>
          <w:sz w:val="22"/>
          <w:szCs w:val="22"/>
        </w:rPr>
        <w:t>.</w:t>
      </w:r>
    </w:p>
    <w:p w14:paraId="22F854FB"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 Proposal</w:t>
      </w:r>
      <w:r w:rsidRPr="00B023AE">
        <w:rPr>
          <w:rFonts w:ascii="Bookman Old Style" w:hAnsi="Bookman Old Style" w:cs="Times New Roman"/>
          <w:sz w:val="22"/>
          <w:szCs w:val="22"/>
        </w:rPr>
        <w:t xml:space="preserve">” means a written communication from Seller to Company detailing the following with respect to a proposed Performance Standards Revision: (a) a statement as to whether Seller believes that it is technically feasible to comply with the Performance Standards Revision and the basis therefor; (b) the Performance Standards Modifications proposed by Seller to comply with the Performance Standards Revision; (c) the capital and incremental operating costs of any necessary technical improvements, and any other incremental net operating or maintenance costs associated with any necessary operational changes, and any expected lost revenues associated with expected reductions in the Energy Storage Services provided to Company; (d) the Performance Standards Pricing Impact of such costs and/or lost revenues; (e) information regarding the effectiveness of such technical improvements or operational modifications; (f) proposed contractual consequences for failure to comply with the Performance Standard Revision that would be commercially reasonable under the circumstances; and (g) such other information as may be reasonably required by Company to evaluate Seller's proposals.  A Performance Standards Proposal may be issued either in response to a Performance Standards Information Request or on Seller’s own initiative; provided, however, that, in accordance with </w:t>
      </w:r>
      <w:r w:rsidRPr="00B023AE">
        <w:rPr>
          <w:rFonts w:ascii="Bookman Old Style" w:hAnsi="Bookman Old Style" w:cs="Times New Roman"/>
          <w:b/>
          <w:sz w:val="22"/>
          <w:szCs w:val="22"/>
        </w:rPr>
        <w:t>Section 22.3</w:t>
      </w:r>
      <w:r w:rsidRPr="00B023AE">
        <w:rPr>
          <w:rFonts w:ascii="Bookman Old Style" w:hAnsi="Bookman Old Style" w:cs="Times New Roman"/>
          <w:sz w:val="22"/>
          <w:szCs w:val="22"/>
        </w:rPr>
        <w:t xml:space="preserve"> (Performance Standards Proposal), Company shall have no obligation to evaluate a Performance Standards Proposal submitted at Seller’s own initiative.</w:t>
      </w:r>
    </w:p>
    <w:p w14:paraId="2BE0DF4D"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 Revision</w:t>
      </w:r>
      <w:r w:rsidRPr="00B023AE">
        <w:rPr>
          <w:rFonts w:ascii="Bookman Old Style" w:hAnsi="Bookman Old Style" w:cs="Times New Roman"/>
          <w:sz w:val="22"/>
          <w:szCs w:val="22"/>
        </w:rPr>
        <w:t>” means a revision, as specified in a Performance Standards Information Request or a Seller-initiated Performance Standards Proposal, to the Performance Standards in effect as of the date of such request or proposal.</w:t>
      </w:r>
    </w:p>
    <w:p w14:paraId="6CE356B3" w14:textId="01A916C8"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Performance Standards Revision Document</w:t>
      </w:r>
      <w:r w:rsidRPr="00B023AE">
        <w:rPr>
          <w:rFonts w:ascii="Bookman Old Style" w:hAnsi="Bookman Old Style" w:cs="Times New Roman"/>
          <w:sz w:val="22"/>
          <w:szCs w:val="22"/>
        </w:rPr>
        <w:t xml:space="preserve">” means a document specifying one or more Performance Standards Revisions and setting forth the changes to the Agreement necessary to implement such Performance Standards Revision(s).  A Performance Standards Revision Document may be either a written agreement executed by Company and Seller or as directed by the Independent Evaluator pursuant to </w:t>
      </w:r>
      <w:r w:rsidRPr="00B023AE">
        <w:rPr>
          <w:rFonts w:ascii="Bookman Old Style" w:hAnsi="Bookman Old Style" w:cs="Times New Roman"/>
          <w:b/>
          <w:sz w:val="22"/>
          <w:szCs w:val="22"/>
        </w:rPr>
        <w:t>Section 22.10</w:t>
      </w:r>
      <w:r w:rsidRPr="00B023AE">
        <w:rPr>
          <w:rFonts w:ascii="Bookman Old Style" w:hAnsi="Bookman Old Style" w:cs="Times New Roman"/>
          <w:sz w:val="22"/>
          <w:szCs w:val="22"/>
        </w:rPr>
        <w:t xml:space="preserve"> (Dispute) of this Agreement, in the absence of such written agreement.</w:t>
      </w:r>
    </w:p>
    <w:p w14:paraId="6882070A"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Permitted Lien</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4</w:t>
      </w:r>
      <w:r w:rsidRPr="00B023AE">
        <w:rPr>
          <w:rFonts w:ascii="Bookman Old Style" w:hAnsi="Bookman Old Style" w:cs="Times New Roman"/>
          <w:sz w:val="22"/>
          <w:szCs w:val="22"/>
        </w:rPr>
        <w:t xml:space="preserve"> (Purchase and Sale Agreement)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574C41F0" w14:textId="726358B8"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lastRenderedPageBreak/>
        <w:t>“</w:t>
      </w:r>
      <w:r w:rsidRPr="00B023AE">
        <w:rPr>
          <w:rFonts w:ascii="Bookman Old Style" w:hAnsi="Bookman Old Style" w:cs="Times New Roman"/>
          <w:b/>
          <w:sz w:val="22"/>
          <w:szCs w:val="22"/>
        </w:rPr>
        <w:t>Point of Interconnection</w:t>
      </w:r>
      <w:r w:rsidRPr="00B023AE">
        <w:rPr>
          <w:rFonts w:ascii="Bookman Old Style" w:hAnsi="Bookman Old Style" w:cs="Times New Roman"/>
          <w:sz w:val="22"/>
          <w:szCs w:val="22"/>
        </w:rPr>
        <w:t>” of “</w:t>
      </w:r>
      <w:r w:rsidRPr="00B023AE">
        <w:rPr>
          <w:rFonts w:ascii="Bookman Old Style" w:hAnsi="Bookman Old Style" w:cs="Times New Roman"/>
          <w:b/>
          <w:sz w:val="22"/>
          <w:szCs w:val="22"/>
        </w:rPr>
        <w:t>POI</w:t>
      </w:r>
      <w:r w:rsidRPr="00B023AE">
        <w:rPr>
          <w:rFonts w:ascii="Bookman Old Style" w:hAnsi="Bookman Old Style" w:cs="Times New Roman"/>
          <w:sz w:val="22"/>
          <w:szCs w:val="22"/>
        </w:rPr>
        <w:t xml:space="preserve">” means the point of delivery of Energy supplied by Seller to Company, where the Facility owned by the Seller interconnects with the Company System.  The Seller shall own and maintain the facilities from the Facility to the Point of Interconnection, excluding any Company-Owned Interconnection Facilities located on the Site.  The Company shall own and maintain the facilities from the Point of Interconnection to the Company System.  The Point of Interconnection will be identified in the IRS and set forth on the Single-Line Drawing and Interface Block Diagram in </w:t>
      </w:r>
      <w:r w:rsidRPr="00B023AE">
        <w:rPr>
          <w:rFonts w:ascii="Bookman Old Style" w:hAnsi="Bookman Old Style" w:cs="Times New Roman"/>
          <w:b/>
          <w:sz w:val="22"/>
          <w:szCs w:val="22"/>
        </w:rPr>
        <w:t>Attachment E</w:t>
      </w:r>
      <w:r w:rsidRPr="00B023AE">
        <w:rPr>
          <w:rFonts w:ascii="Bookman Old Style" w:hAnsi="Bookman Old Style" w:cs="Times New Roman"/>
          <w:sz w:val="22"/>
          <w:szCs w:val="22"/>
        </w:rPr>
        <w:t xml:space="preserve"> (Single</w:t>
      </w:r>
      <w:r w:rsidR="006C1249">
        <w:rPr>
          <w:rFonts w:ascii="Bookman Old Style" w:hAnsi="Bookman Old Style" w:cs="Times New Roman"/>
          <w:sz w:val="22"/>
          <w:szCs w:val="22"/>
        </w:rPr>
        <w:t>-</w:t>
      </w:r>
      <w:r w:rsidRPr="00B023AE">
        <w:rPr>
          <w:rFonts w:ascii="Bookman Old Style" w:hAnsi="Bookman Old Style" w:cs="Times New Roman"/>
          <w:sz w:val="22"/>
          <w:szCs w:val="22"/>
        </w:rPr>
        <w:t>Line Drawing and Interface Block Diagram).  The Point of Interconnection will be at the voltage level of the Company System.  If it is necessary to step up the voltage at which Energy supplied by Seller is delivered to Company System, the Point of Interconnection will be on the high voltage side of the step-up transformer.</w:t>
      </w:r>
    </w:p>
    <w:p w14:paraId="238A7812" w14:textId="3AC11CA0" w:rsidR="00975C5F" w:rsidRPr="00B023AE" w:rsidRDefault="00975C5F" w:rsidP="00AB6B72">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Prime Rate</w:t>
      </w:r>
      <w:r w:rsidRPr="00B023AE">
        <w:rPr>
          <w:rFonts w:ascii="Bookman Old Style" w:hAnsi="Bookman Old Style" w:cs="Times New Roman"/>
          <w:sz w:val="22"/>
          <w:szCs w:val="22"/>
        </w:rPr>
        <w:t>” means the “prime rate” of interest, as published from time to time by The Wall Street Journal in the “Money Rates” section of its Western Edition Newspaper (or the average prime rate if a high and a low prime rate are therein reported).  The Prime Rate shall change without notice with each change in the prime rate reported by The Wall Street Journal, as of the date such change is reported.  Any such rate is a general reference rate of interest, may not be related to any other rate, may not be the lowest or best rate actually charged by any lender to any customer or a favored rate and may not correspond with future increases or decreases in interest rates charged by lenders or market rates in general.</w:t>
      </w:r>
    </w:p>
    <w:p w14:paraId="122D02E3" w14:textId="4D67DDCC" w:rsidR="00975C5F" w:rsidRPr="008B7BA4" w:rsidRDefault="00975C5F" w:rsidP="008B7BA4">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8B7BA4">
        <w:rPr>
          <w:rFonts w:ascii="Bookman Old Style" w:hAnsi="Bookman Old Style" w:cs="Times New Roman"/>
          <w:b/>
          <w:sz w:val="22"/>
          <w:szCs w:val="22"/>
        </w:rPr>
        <w:t>Proceeds</w:t>
      </w:r>
      <w:r w:rsidRPr="008B7BA4">
        <w:rPr>
          <w:rFonts w:ascii="Bookman Old Style" w:hAnsi="Bookman Old Style" w:cs="Times New Roman"/>
          <w:sz w:val="22"/>
          <w:szCs w:val="22"/>
        </w:rPr>
        <w:t xml:space="preserve">” has the meaning set forth in </w:t>
      </w:r>
      <w:r w:rsidRPr="008B7BA4">
        <w:rPr>
          <w:rFonts w:ascii="Bookman Old Style" w:hAnsi="Bookman Old Style" w:cs="Times New Roman"/>
          <w:b/>
          <w:sz w:val="22"/>
          <w:szCs w:val="22"/>
        </w:rPr>
        <w:t>Section 6(b)(ii)(C)</w:t>
      </w:r>
      <w:r w:rsidRPr="008B7BA4">
        <w:rPr>
          <w:rFonts w:ascii="Bookman Old Style" w:hAnsi="Bookman Old Style" w:cs="Times New Roman"/>
          <w:sz w:val="22"/>
          <w:szCs w:val="22"/>
        </w:rPr>
        <w:t xml:space="preserve"> (Extend Letter of Credit) of </w:t>
      </w:r>
      <w:r w:rsidRPr="008B7BA4">
        <w:rPr>
          <w:rFonts w:ascii="Bookman Old Style" w:hAnsi="Bookman Old Style" w:cs="Times New Roman"/>
          <w:b/>
          <w:sz w:val="22"/>
          <w:szCs w:val="22"/>
        </w:rPr>
        <w:t>Attachment B</w:t>
      </w:r>
      <w:r w:rsidRPr="008B7BA4">
        <w:rPr>
          <w:rFonts w:ascii="Bookman Old Style" w:hAnsi="Bookman Old Style" w:cs="Times New Roman"/>
          <w:sz w:val="22"/>
          <w:szCs w:val="22"/>
        </w:rPr>
        <w:t xml:space="preserve"> (Facility Owned by Seller)</w:t>
      </w:r>
      <w:r w:rsidR="008B7BA4">
        <w:rPr>
          <w:rFonts w:ascii="Bookman Old Style" w:hAnsi="Bookman Old Style" w:cs="Times New Roman"/>
          <w:sz w:val="22"/>
          <w:szCs w:val="22"/>
        </w:rPr>
        <w:t xml:space="preserve"> to this Agreement</w:t>
      </w:r>
      <w:r w:rsidRPr="008B7BA4">
        <w:rPr>
          <w:rFonts w:ascii="Bookman Old Style" w:hAnsi="Bookman Old Style" w:cs="Times New Roman"/>
          <w:sz w:val="22"/>
          <w:szCs w:val="22"/>
        </w:rPr>
        <w:t>.</w:t>
      </w:r>
    </w:p>
    <w:p w14:paraId="7AEBC571" w14:textId="0BCE376E" w:rsidR="008B7BA4" w:rsidRPr="008B7BA4" w:rsidRDefault="008B7BA4" w:rsidP="008B7BA4">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sidRPr="008B7BA4">
        <w:rPr>
          <w:rFonts w:ascii="Bookman Old Style" w:hAnsi="Bookman Old Style" w:cs="Times New Roman"/>
          <w:b/>
          <w:sz w:val="22"/>
          <w:szCs w:val="22"/>
        </w:rPr>
        <w:t>Proceeds Escrow Agent</w:t>
      </w:r>
      <w:r>
        <w:rPr>
          <w:rFonts w:ascii="Bookman Old Style" w:hAnsi="Bookman Old Style" w:cs="Times New Roman"/>
          <w:sz w:val="22"/>
          <w:szCs w:val="22"/>
        </w:rPr>
        <w:t>”</w:t>
      </w:r>
      <w:r w:rsidRPr="008B7BA4">
        <w:rPr>
          <w:rFonts w:ascii="Bookman Old Style" w:hAnsi="Bookman Old Style" w:cs="Times New Roman"/>
          <w:sz w:val="22"/>
          <w:szCs w:val="22"/>
        </w:rPr>
        <w:t xml:space="preserve"> </w:t>
      </w:r>
      <w:r>
        <w:rPr>
          <w:rFonts w:ascii="Bookman Old Style" w:hAnsi="Bookman Old Style" w:cs="Times New Roman"/>
          <w:sz w:val="22"/>
          <w:szCs w:val="22"/>
        </w:rPr>
        <w:t xml:space="preserve">has </w:t>
      </w:r>
      <w:r w:rsidRPr="008B7BA4">
        <w:rPr>
          <w:rFonts w:ascii="Bookman Old Style" w:hAnsi="Bookman Old Style" w:cs="Times New Roman"/>
          <w:sz w:val="22"/>
          <w:szCs w:val="22"/>
        </w:rPr>
        <w:t xml:space="preserve">the meaning set forth in </w:t>
      </w:r>
      <w:r w:rsidRPr="008B7BA4">
        <w:rPr>
          <w:rFonts w:ascii="Bookman Old Style" w:hAnsi="Bookman Old Style" w:cs="Times New Roman"/>
          <w:b/>
          <w:sz w:val="22"/>
          <w:szCs w:val="22"/>
        </w:rPr>
        <w:t>Section 6(b)(ii)(</w:t>
      </w:r>
      <w:r>
        <w:rPr>
          <w:rFonts w:ascii="Bookman Old Style" w:hAnsi="Bookman Old Style" w:cs="Times New Roman"/>
          <w:b/>
          <w:sz w:val="22"/>
          <w:szCs w:val="22"/>
        </w:rPr>
        <w:t>D</w:t>
      </w:r>
      <w:r w:rsidRPr="008B7BA4">
        <w:rPr>
          <w:rFonts w:ascii="Bookman Old Style" w:hAnsi="Bookman Old Style" w:cs="Times New Roman"/>
          <w:b/>
          <w:sz w:val="22"/>
          <w:szCs w:val="22"/>
        </w:rPr>
        <w:t>)</w:t>
      </w:r>
      <w:r w:rsidRPr="008B7BA4">
        <w:rPr>
          <w:rFonts w:ascii="Bookman Old Style" w:hAnsi="Bookman Old Style" w:cs="Times New Roman"/>
          <w:sz w:val="22"/>
          <w:szCs w:val="22"/>
        </w:rPr>
        <w:t xml:space="preserve"> (</w:t>
      </w:r>
      <w:r w:rsidR="00F017FB">
        <w:rPr>
          <w:rFonts w:ascii="Bookman Old Style" w:hAnsi="Bookman Old Style" w:cs="Times New Roman"/>
          <w:sz w:val="22"/>
          <w:szCs w:val="22"/>
        </w:rPr>
        <w:t>Proceeds Escrow</w:t>
      </w:r>
      <w:r w:rsidRPr="008B7BA4">
        <w:rPr>
          <w:rFonts w:ascii="Bookman Old Style" w:hAnsi="Bookman Old Style" w:cs="Times New Roman"/>
          <w:sz w:val="22"/>
          <w:szCs w:val="22"/>
        </w:rPr>
        <w:t xml:space="preserve">) of </w:t>
      </w:r>
      <w:r w:rsidRPr="008B7BA4">
        <w:rPr>
          <w:rFonts w:ascii="Bookman Old Style" w:hAnsi="Bookman Old Style" w:cs="Times New Roman"/>
          <w:b/>
          <w:sz w:val="22"/>
          <w:szCs w:val="22"/>
        </w:rPr>
        <w:t>Attachment B</w:t>
      </w:r>
      <w:r w:rsidRPr="008B7BA4">
        <w:rPr>
          <w:rFonts w:ascii="Bookman Old Style" w:hAnsi="Bookman Old Style" w:cs="Times New Roman"/>
          <w:sz w:val="22"/>
          <w:szCs w:val="22"/>
        </w:rPr>
        <w:t xml:space="preserve"> (Facility Owned by Seller) </w:t>
      </w:r>
      <w:r w:rsidR="00620EAB">
        <w:rPr>
          <w:rFonts w:ascii="Bookman Old Style" w:hAnsi="Bookman Old Style" w:cs="Times New Roman"/>
          <w:sz w:val="22"/>
          <w:szCs w:val="22"/>
        </w:rPr>
        <w:t>to</w:t>
      </w:r>
      <w:r w:rsidRPr="008B7BA4">
        <w:rPr>
          <w:rFonts w:ascii="Bookman Old Style" w:hAnsi="Bookman Old Style" w:cs="Times New Roman"/>
          <w:sz w:val="22"/>
          <w:szCs w:val="22"/>
        </w:rPr>
        <w:t xml:space="preserve"> this Agreement.</w:t>
      </w:r>
    </w:p>
    <w:p w14:paraId="7452971E" w14:textId="01313109" w:rsidR="008B7BA4" w:rsidRPr="008B7BA4" w:rsidRDefault="008B7BA4" w:rsidP="008B7BA4">
      <w:pPr>
        <w:pStyle w:val="BodyText"/>
        <w:spacing w:after="240"/>
        <w:ind w:left="0" w:right="-20"/>
        <w:rPr>
          <w:rFonts w:ascii="Bookman Old Style" w:hAnsi="Bookman Old Style" w:cs="Times New Roman"/>
          <w:sz w:val="22"/>
          <w:szCs w:val="22"/>
        </w:rPr>
      </w:pPr>
      <w:r w:rsidRPr="008B7BA4">
        <w:rPr>
          <w:rFonts w:ascii="Bookman Old Style" w:hAnsi="Bookman Old Style" w:cs="Times New Roman"/>
          <w:sz w:val="22"/>
          <w:szCs w:val="22"/>
        </w:rPr>
        <w:t>“</w:t>
      </w:r>
      <w:r w:rsidRPr="008B7BA4">
        <w:rPr>
          <w:rFonts w:ascii="Bookman Old Style" w:hAnsi="Bookman Old Style" w:cs="Times New Roman"/>
          <w:b/>
          <w:sz w:val="22"/>
          <w:szCs w:val="22"/>
        </w:rPr>
        <w:t>Proceeds Escrow Agreement</w:t>
      </w:r>
      <w:r>
        <w:rPr>
          <w:rFonts w:ascii="Bookman Old Style" w:hAnsi="Bookman Old Style" w:cs="Times New Roman"/>
          <w:sz w:val="22"/>
          <w:szCs w:val="22"/>
        </w:rPr>
        <w:t xml:space="preserve">” </w:t>
      </w:r>
      <w:r w:rsidR="00780F84">
        <w:rPr>
          <w:rFonts w:ascii="Bookman Old Style" w:hAnsi="Bookman Old Style" w:cs="Times New Roman"/>
          <w:sz w:val="22"/>
          <w:szCs w:val="22"/>
        </w:rPr>
        <w:t xml:space="preserve">has </w:t>
      </w:r>
      <w:r w:rsidR="00780F84" w:rsidRPr="008B7BA4">
        <w:rPr>
          <w:rFonts w:ascii="Bookman Old Style" w:hAnsi="Bookman Old Style" w:cs="Times New Roman"/>
          <w:sz w:val="22"/>
          <w:szCs w:val="22"/>
        </w:rPr>
        <w:t xml:space="preserve">the meaning set forth in </w:t>
      </w:r>
      <w:r w:rsidR="00780F84" w:rsidRPr="008B7BA4">
        <w:rPr>
          <w:rFonts w:ascii="Bookman Old Style" w:hAnsi="Bookman Old Style" w:cs="Times New Roman"/>
          <w:b/>
          <w:sz w:val="22"/>
          <w:szCs w:val="22"/>
        </w:rPr>
        <w:t>Section 6(b)(ii)(</w:t>
      </w:r>
      <w:r w:rsidR="00780F84">
        <w:rPr>
          <w:rFonts w:ascii="Bookman Old Style" w:hAnsi="Bookman Old Style" w:cs="Times New Roman"/>
          <w:b/>
          <w:sz w:val="22"/>
          <w:szCs w:val="22"/>
        </w:rPr>
        <w:t>D</w:t>
      </w:r>
      <w:r w:rsidR="00780F84" w:rsidRPr="008B7BA4">
        <w:rPr>
          <w:rFonts w:ascii="Bookman Old Style" w:hAnsi="Bookman Old Style" w:cs="Times New Roman"/>
          <w:b/>
          <w:sz w:val="22"/>
          <w:szCs w:val="22"/>
        </w:rPr>
        <w:t>)</w:t>
      </w:r>
      <w:r w:rsidR="00780F84" w:rsidRPr="008B7BA4">
        <w:rPr>
          <w:rFonts w:ascii="Bookman Old Style" w:hAnsi="Bookman Old Style" w:cs="Times New Roman"/>
          <w:sz w:val="22"/>
          <w:szCs w:val="22"/>
        </w:rPr>
        <w:t xml:space="preserve"> (</w:t>
      </w:r>
      <w:r w:rsidR="00F017FB">
        <w:rPr>
          <w:rFonts w:ascii="Bookman Old Style" w:hAnsi="Bookman Old Style" w:cs="Times New Roman"/>
          <w:sz w:val="22"/>
          <w:szCs w:val="22"/>
        </w:rPr>
        <w:t>Proceeds Escrow</w:t>
      </w:r>
      <w:r w:rsidR="00780F84" w:rsidRPr="008B7BA4">
        <w:rPr>
          <w:rFonts w:ascii="Bookman Old Style" w:hAnsi="Bookman Old Style" w:cs="Times New Roman"/>
          <w:sz w:val="22"/>
          <w:szCs w:val="22"/>
        </w:rPr>
        <w:t xml:space="preserve">) of </w:t>
      </w:r>
      <w:r w:rsidR="00780F84" w:rsidRPr="008B7BA4">
        <w:rPr>
          <w:rFonts w:ascii="Bookman Old Style" w:hAnsi="Bookman Old Style" w:cs="Times New Roman"/>
          <w:b/>
          <w:sz w:val="22"/>
          <w:szCs w:val="22"/>
        </w:rPr>
        <w:t>Attachment B</w:t>
      </w:r>
      <w:r w:rsidR="00780F84" w:rsidRPr="008B7BA4">
        <w:rPr>
          <w:rFonts w:ascii="Bookman Old Style" w:hAnsi="Bookman Old Style" w:cs="Times New Roman"/>
          <w:sz w:val="22"/>
          <w:szCs w:val="22"/>
        </w:rPr>
        <w:t xml:space="preserve"> (Facility Owned by Seller) </w:t>
      </w:r>
      <w:r w:rsidR="00780F84">
        <w:rPr>
          <w:rFonts w:ascii="Bookman Old Style" w:hAnsi="Bookman Old Style" w:cs="Times New Roman"/>
          <w:sz w:val="22"/>
          <w:szCs w:val="22"/>
        </w:rPr>
        <w:t>to</w:t>
      </w:r>
      <w:r w:rsidR="00780F84" w:rsidRPr="008B7BA4">
        <w:rPr>
          <w:rFonts w:ascii="Bookman Old Style" w:hAnsi="Bookman Old Style" w:cs="Times New Roman"/>
          <w:sz w:val="22"/>
          <w:szCs w:val="22"/>
        </w:rPr>
        <w:t xml:space="preserve"> this Agreement</w:t>
      </w:r>
      <w:r w:rsidRPr="008B7BA4">
        <w:rPr>
          <w:rFonts w:ascii="Bookman Old Style" w:hAnsi="Bookman Old Style" w:cs="Times New Roman"/>
          <w:sz w:val="22"/>
          <w:szCs w:val="22"/>
        </w:rPr>
        <w:t>.</w:t>
      </w:r>
    </w:p>
    <w:p w14:paraId="63D488B8" w14:textId="77A3D563" w:rsidR="00975C5F" w:rsidRPr="00B023AE" w:rsidRDefault="00975C5F" w:rsidP="008B7BA4">
      <w:pPr>
        <w:pStyle w:val="BodyText"/>
        <w:spacing w:after="240"/>
        <w:ind w:left="0" w:right="-20"/>
        <w:rPr>
          <w:rFonts w:ascii="Bookman Old Style" w:hAnsi="Bookman Old Style" w:cs="Times New Roman"/>
          <w:sz w:val="22"/>
          <w:szCs w:val="22"/>
        </w:rPr>
      </w:pPr>
      <w:r w:rsidRPr="008B7BA4">
        <w:rPr>
          <w:rFonts w:ascii="Bookman Old Style" w:hAnsi="Bookman Old Style" w:cs="Times New Roman"/>
          <w:sz w:val="22"/>
          <w:szCs w:val="22"/>
        </w:rPr>
        <w:t>“</w:t>
      </w:r>
      <w:r w:rsidRPr="008B7BA4">
        <w:rPr>
          <w:rFonts w:ascii="Bookman Old Style" w:hAnsi="Bookman Old Style" w:cs="Times New Roman"/>
          <w:b/>
          <w:sz w:val="22"/>
          <w:szCs w:val="22"/>
        </w:rPr>
        <w:t>Project Documents</w:t>
      </w:r>
      <w:r w:rsidRPr="008B7BA4">
        <w:rPr>
          <w:rFonts w:ascii="Bookman Old Style" w:hAnsi="Bookman Old Style" w:cs="Times New Roman"/>
          <w:sz w:val="22"/>
          <w:szCs w:val="22"/>
        </w:rPr>
        <w:t>” means this Agreement any ground lease or other agreement or instrument in respect of the Site and/or the Land Rights, all construction contracts to which Seller is or becomes a party thereto, operation and maintenance agreements, and all</w:t>
      </w:r>
      <w:r w:rsidRPr="00B023AE">
        <w:rPr>
          <w:rFonts w:ascii="Bookman Old Style" w:hAnsi="Bookman Old Style" w:cs="Times New Roman"/>
          <w:sz w:val="22"/>
          <w:szCs w:val="22"/>
        </w:rPr>
        <w:t xml:space="preserve"> other agreements, documents and instruments to which Seller is or becomes a party thereto in respect of the Facility, other than the Financing Documents, as the same may be modified or amended from time to time in accordance with the terms thereof.</w:t>
      </w:r>
    </w:p>
    <w:p w14:paraId="6B8DD4E8"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Proposed Actions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4(c)</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 to this Agreement.</w:t>
      </w:r>
    </w:p>
    <w:p w14:paraId="3B2DAEDC" w14:textId="6BA95EB5"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Proprietary Rights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 xml:space="preserve">Section </w:t>
      </w:r>
      <w:r w:rsidR="00C65BE9" w:rsidRPr="00B023AE">
        <w:rPr>
          <w:rFonts w:ascii="Bookman Old Style" w:hAnsi="Bookman Old Style" w:cs="Times New Roman"/>
          <w:b/>
          <w:sz w:val="22"/>
          <w:szCs w:val="22"/>
        </w:rPr>
        <w:t>2</w:t>
      </w:r>
      <w:r w:rsidR="00C65BE9">
        <w:rPr>
          <w:rFonts w:ascii="Bookman Old Style" w:hAnsi="Bookman Old Style" w:cs="Times New Roman"/>
          <w:b/>
          <w:sz w:val="22"/>
          <w:szCs w:val="22"/>
        </w:rPr>
        <w:t>7</w:t>
      </w:r>
      <w:r w:rsidRPr="00B023AE">
        <w:rPr>
          <w:rFonts w:ascii="Bookman Old Style" w:hAnsi="Bookman Old Style" w:cs="Times New Roman"/>
          <w:b/>
          <w:sz w:val="22"/>
          <w:szCs w:val="22"/>
        </w:rPr>
        <w:t>.</w:t>
      </w:r>
      <w:r w:rsidR="00C65BE9" w:rsidRPr="00B023AE">
        <w:rPr>
          <w:rFonts w:ascii="Bookman Old Style" w:hAnsi="Bookman Old Style" w:cs="Times New Roman"/>
          <w:b/>
          <w:sz w:val="22"/>
          <w:szCs w:val="22"/>
        </w:rPr>
        <w:t>1</w:t>
      </w:r>
      <w:r w:rsidR="00C65BE9">
        <w:rPr>
          <w:rFonts w:ascii="Bookman Old Style" w:hAnsi="Bookman Old Style" w:cs="Times New Roman"/>
          <w:b/>
          <w:sz w:val="22"/>
          <w:szCs w:val="22"/>
        </w:rPr>
        <w:t>4</w:t>
      </w:r>
      <w:r w:rsidR="00C65BE9" w:rsidRPr="00B023AE">
        <w:rPr>
          <w:rFonts w:ascii="Bookman Old Style" w:hAnsi="Bookman Old Style" w:cs="Times New Roman"/>
          <w:sz w:val="22"/>
          <w:szCs w:val="22"/>
        </w:rPr>
        <w:t xml:space="preserve"> </w:t>
      </w:r>
      <w:r w:rsidRPr="00B023AE">
        <w:rPr>
          <w:rFonts w:ascii="Bookman Old Style" w:hAnsi="Bookman Old Style" w:cs="Times New Roman"/>
          <w:sz w:val="22"/>
          <w:szCs w:val="22"/>
        </w:rPr>
        <w:t>(Proprietary Rights).</w:t>
      </w:r>
    </w:p>
    <w:p w14:paraId="6299FB05"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PSA</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4</w:t>
      </w:r>
      <w:r w:rsidRPr="00B023AE">
        <w:rPr>
          <w:rFonts w:ascii="Bookman Old Style" w:hAnsi="Bookman Old Style" w:cs="Times New Roman"/>
          <w:sz w:val="22"/>
          <w:szCs w:val="22"/>
        </w:rPr>
        <w:t xml:space="preserve"> (Purchase and Sale Agreement)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483FEB7F"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w:t>
      </w:r>
      <w:r w:rsidRPr="00B023AE">
        <w:rPr>
          <w:rFonts w:ascii="Bookman Old Style" w:hAnsi="Bookman Old Style" w:cs="Times New Roman"/>
          <w:sz w:val="22"/>
          <w:szCs w:val="22"/>
        </w:rPr>
        <w:t>” has the meaning set forth in the recitals of this Agreement.</w:t>
      </w:r>
    </w:p>
    <w:p w14:paraId="573A4A91"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lastRenderedPageBreak/>
        <w:t>“</w:t>
      </w:r>
      <w:r w:rsidRPr="00B023AE">
        <w:rPr>
          <w:rFonts w:ascii="Bookman Old Style" w:hAnsi="Bookman Old Style" w:cs="Times New Roman"/>
          <w:b/>
          <w:sz w:val="22"/>
          <w:szCs w:val="22"/>
        </w:rPr>
        <w:t>PUC Approval Order</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24.5(a)</w:t>
      </w:r>
      <w:r w:rsidRPr="00B023AE">
        <w:rPr>
          <w:rFonts w:ascii="Bookman Old Style" w:hAnsi="Bookman Old Style" w:cs="Times New Roman"/>
          <w:sz w:val="22"/>
          <w:szCs w:val="22"/>
        </w:rPr>
        <w:t xml:space="preserve"> (PUC Approval Order).</w:t>
      </w:r>
    </w:p>
    <w:p w14:paraId="724B77F0"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 Approval Order Date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24.5(c)</w:t>
      </w:r>
      <w:r w:rsidRPr="00B023AE">
        <w:rPr>
          <w:rFonts w:ascii="Bookman Old Style" w:hAnsi="Bookman Old Style" w:cs="Times New Roman"/>
          <w:sz w:val="22"/>
          <w:szCs w:val="22"/>
        </w:rPr>
        <w:t xml:space="preserve"> (Company’s Written Statement).  </w:t>
      </w:r>
    </w:p>
    <w:p w14:paraId="5445152B"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 Approval Time Period</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24.4</w:t>
      </w:r>
      <w:r w:rsidRPr="00B023AE">
        <w:rPr>
          <w:rFonts w:ascii="Bookman Old Style" w:hAnsi="Bookman Old Style" w:cs="Times New Roman"/>
          <w:sz w:val="22"/>
          <w:szCs w:val="22"/>
        </w:rPr>
        <w:t xml:space="preserve"> (Time Period for PUC Approval). </w:t>
      </w:r>
    </w:p>
    <w:p w14:paraId="7949EA82"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 Order Appeal Period</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24.4</w:t>
      </w:r>
      <w:r w:rsidRPr="00B023AE">
        <w:rPr>
          <w:rFonts w:ascii="Bookman Old Style" w:hAnsi="Bookman Old Style" w:cs="Times New Roman"/>
          <w:sz w:val="22"/>
          <w:szCs w:val="22"/>
        </w:rPr>
        <w:t xml:space="preserve"> (Time Period for PUC Approval).</w:t>
      </w:r>
    </w:p>
    <w:p w14:paraId="23B67FE7" w14:textId="530DCA16"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 Performance Standards Revision Order</w:t>
      </w:r>
      <w:r w:rsidRPr="00B023AE">
        <w:rPr>
          <w:rFonts w:ascii="Bookman Old Style" w:hAnsi="Bookman Old Style" w:cs="Times New Roman"/>
          <w:sz w:val="22"/>
          <w:szCs w:val="22"/>
        </w:rPr>
        <w:t xml:space="preserve">” means the decision and order of the PUC approving the application or motion by the Parties seeking (a) approval of the Performance Standards Revision in question and the associated Performance Standards Revision Document; (b) finding that the impact of the changes to Company’s payment obligations under this Agreement on Company’s revenue requirements is reasonable; and (c) approval to include the costs arising out of pricing changes in Company’s Energy Cost </w:t>
      </w:r>
      <w:r w:rsidR="00420073">
        <w:rPr>
          <w:rFonts w:ascii="Bookman Old Style" w:hAnsi="Bookman Old Style" w:cs="Times New Roman"/>
          <w:sz w:val="22"/>
          <w:szCs w:val="22"/>
        </w:rPr>
        <w:t>Recovery</w:t>
      </w:r>
      <w:r w:rsidRPr="00B023AE">
        <w:rPr>
          <w:rFonts w:ascii="Bookman Old Style" w:hAnsi="Bookman Old Style" w:cs="Times New Roman"/>
          <w:sz w:val="22"/>
          <w:szCs w:val="22"/>
        </w:rPr>
        <w:t xml:space="preserve"> Clause (or equivalent).</w:t>
      </w:r>
    </w:p>
    <w:p w14:paraId="2B55925E"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 Submittal Date</w:t>
      </w:r>
      <w:r w:rsidRPr="00B023AE">
        <w:rPr>
          <w:rFonts w:ascii="Bookman Old Style" w:hAnsi="Bookman Old Style" w:cs="Times New Roman"/>
          <w:sz w:val="22"/>
          <w:szCs w:val="22"/>
        </w:rPr>
        <w:t xml:space="preserve">” means the date of the submittal of Company’s complete application or motion for a satisfactory PUC Approval Order pursuant to </w:t>
      </w:r>
      <w:r w:rsidRPr="00B023AE">
        <w:rPr>
          <w:rFonts w:ascii="Bookman Old Style" w:hAnsi="Bookman Old Style" w:cs="Times New Roman"/>
          <w:b/>
          <w:sz w:val="22"/>
          <w:szCs w:val="22"/>
        </w:rPr>
        <w:t>Section 24.1</w:t>
      </w:r>
      <w:r w:rsidRPr="00B023AE">
        <w:rPr>
          <w:rFonts w:ascii="Bookman Old Style" w:hAnsi="Bookman Old Style" w:cs="Times New Roman"/>
          <w:sz w:val="22"/>
          <w:szCs w:val="22"/>
        </w:rPr>
        <w:t xml:space="preserve"> (General).</w:t>
      </w:r>
    </w:p>
    <w:p w14:paraId="0CDCE4A3" w14:textId="32441DB2"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PUC</w:t>
      </w:r>
      <w:r w:rsidR="004E08E6">
        <w:rPr>
          <w:rFonts w:ascii="Bookman Old Style" w:hAnsi="Bookman Old Style" w:cs="Times New Roman"/>
          <w:b/>
          <w:sz w:val="22"/>
          <w:szCs w:val="22"/>
        </w:rPr>
        <w:t>’</w:t>
      </w:r>
      <w:r w:rsidRPr="00B023AE">
        <w:rPr>
          <w:rFonts w:ascii="Bookman Old Style" w:hAnsi="Bookman Old Style" w:cs="Times New Roman"/>
          <w:b/>
          <w:sz w:val="22"/>
          <w:szCs w:val="22"/>
        </w:rPr>
        <w:t>s Standards</w:t>
      </w:r>
      <w:r w:rsidRPr="00B023AE">
        <w:rPr>
          <w:rFonts w:ascii="Bookman Old Style" w:hAnsi="Bookman Old Style" w:cs="Times New Roman"/>
          <w:sz w:val="22"/>
          <w:szCs w:val="22"/>
        </w:rPr>
        <w:t>” means the Standards for Small Power Production and Cogeneration in the State of Hawai‘i, issued by the Public Utilities Commission of the State of Hawai‘i, Chapter 74 of Title 6, Hawai‘i Administrative Rules, currently in effect and as may be amended from time to time.</w:t>
      </w:r>
    </w:p>
    <w:p w14:paraId="113BF571"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Qualified Consultant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4(e)</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 to this Agreement.</w:t>
      </w:r>
    </w:p>
    <w:p w14:paraId="55785746" w14:textId="4A21BB31" w:rsidR="006F7F47" w:rsidRDefault="00EB1795" w:rsidP="00975C5F">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Pr>
          <w:rFonts w:ascii="Bookman Old Style" w:hAnsi="Bookman Old Style" w:cs="Times New Roman"/>
          <w:b/>
          <w:bCs/>
          <w:sz w:val="22"/>
          <w:szCs w:val="22"/>
        </w:rPr>
        <w:t>Rated Active Power Capacity</w:t>
      </w:r>
      <w:r>
        <w:rPr>
          <w:rFonts w:ascii="Bookman Old Style" w:hAnsi="Bookman Old Style" w:cs="Times New Roman"/>
          <w:sz w:val="22"/>
          <w:szCs w:val="22"/>
        </w:rPr>
        <w:t xml:space="preserve">” </w:t>
      </w:r>
      <w:r w:rsidR="00AD260E" w:rsidRPr="00B023AE">
        <w:rPr>
          <w:rFonts w:ascii="Bookman Old Style" w:hAnsi="Bookman Old Style" w:cs="Times New Roman"/>
          <w:spacing w:val="-1"/>
          <w:sz w:val="22"/>
          <w:szCs w:val="22"/>
        </w:rPr>
        <w:t xml:space="preserve">has the meaning set forth in </w:t>
      </w:r>
      <w:r w:rsidR="00AD260E" w:rsidRPr="00B023AE">
        <w:rPr>
          <w:rFonts w:ascii="Bookman Old Style" w:hAnsi="Bookman Old Style" w:cs="Times New Roman"/>
          <w:b/>
          <w:spacing w:val="-1"/>
          <w:sz w:val="22"/>
          <w:szCs w:val="22"/>
        </w:rPr>
        <w:t>Section 8(</w:t>
      </w:r>
      <w:r w:rsidR="00AD260E">
        <w:rPr>
          <w:rFonts w:ascii="Bookman Old Style" w:hAnsi="Bookman Old Style" w:cs="Times New Roman"/>
          <w:b/>
          <w:spacing w:val="-1"/>
          <w:sz w:val="22"/>
          <w:szCs w:val="22"/>
        </w:rPr>
        <w:t>d</w:t>
      </w:r>
      <w:r w:rsidR="00AD260E" w:rsidRPr="00B023AE">
        <w:rPr>
          <w:rFonts w:ascii="Bookman Old Style" w:hAnsi="Bookman Old Style" w:cs="Times New Roman"/>
          <w:b/>
          <w:spacing w:val="-1"/>
          <w:sz w:val="22"/>
          <w:szCs w:val="22"/>
        </w:rPr>
        <w:t>)</w:t>
      </w:r>
      <w:r w:rsidR="00AD260E" w:rsidRPr="00B023AE">
        <w:rPr>
          <w:rFonts w:ascii="Bookman Old Style" w:hAnsi="Bookman Old Style" w:cs="Times New Roman"/>
          <w:spacing w:val="-1"/>
          <w:sz w:val="22"/>
          <w:szCs w:val="22"/>
        </w:rPr>
        <w:t xml:space="preserve"> of </w:t>
      </w:r>
      <w:r w:rsidR="00AD260E" w:rsidRPr="00B023AE">
        <w:rPr>
          <w:rFonts w:ascii="Bookman Old Style" w:hAnsi="Bookman Old Style" w:cs="Times New Roman"/>
          <w:b/>
          <w:spacing w:val="-1"/>
          <w:sz w:val="22"/>
          <w:szCs w:val="22"/>
        </w:rPr>
        <w:t>Attachment A</w:t>
      </w:r>
      <w:r w:rsidR="00AD260E" w:rsidRPr="00B023AE">
        <w:rPr>
          <w:rFonts w:ascii="Bookman Old Style" w:hAnsi="Bookman Old Style" w:cs="Times New Roman"/>
          <w:spacing w:val="-1"/>
          <w:sz w:val="22"/>
          <w:szCs w:val="22"/>
        </w:rPr>
        <w:t xml:space="preserve"> (Description of Storage Facility)</w:t>
      </w:r>
      <w:r w:rsidR="006F7F47">
        <w:rPr>
          <w:rFonts w:ascii="Bookman Old Style" w:hAnsi="Bookman Old Style" w:cs="Times New Roman"/>
          <w:sz w:val="22"/>
          <w:szCs w:val="22"/>
        </w:rPr>
        <w:t>“</w:t>
      </w:r>
      <w:r w:rsidR="006F7F47">
        <w:rPr>
          <w:rFonts w:ascii="Bookman Old Style" w:hAnsi="Bookman Old Style" w:cs="Times New Roman"/>
          <w:b/>
          <w:bCs/>
          <w:sz w:val="22"/>
          <w:szCs w:val="22"/>
        </w:rPr>
        <w:t>Rated Energy Capacity</w:t>
      </w:r>
      <w:r w:rsidR="006F7F47">
        <w:rPr>
          <w:rFonts w:ascii="Bookman Old Style" w:hAnsi="Bookman Old Style" w:cs="Times New Roman"/>
          <w:sz w:val="22"/>
          <w:szCs w:val="22"/>
        </w:rPr>
        <w:t xml:space="preserve">” </w:t>
      </w:r>
      <w:r w:rsidR="00AD260E" w:rsidRPr="00B023AE">
        <w:rPr>
          <w:rFonts w:ascii="Bookman Old Style" w:hAnsi="Bookman Old Style" w:cs="Times New Roman"/>
          <w:spacing w:val="-1"/>
          <w:sz w:val="22"/>
          <w:szCs w:val="22"/>
        </w:rPr>
        <w:t xml:space="preserve">has the meaning set forth in </w:t>
      </w:r>
      <w:r w:rsidR="00AD260E" w:rsidRPr="00B023AE">
        <w:rPr>
          <w:rFonts w:ascii="Bookman Old Style" w:hAnsi="Bookman Old Style" w:cs="Times New Roman"/>
          <w:b/>
          <w:spacing w:val="-1"/>
          <w:sz w:val="22"/>
          <w:szCs w:val="22"/>
        </w:rPr>
        <w:t>Section 8(</w:t>
      </w:r>
      <w:r w:rsidR="00AD260E">
        <w:rPr>
          <w:rFonts w:ascii="Bookman Old Style" w:hAnsi="Bookman Old Style" w:cs="Times New Roman"/>
          <w:b/>
          <w:spacing w:val="-1"/>
          <w:sz w:val="22"/>
          <w:szCs w:val="22"/>
        </w:rPr>
        <w:t>e</w:t>
      </w:r>
      <w:r w:rsidR="00AD260E" w:rsidRPr="00B023AE">
        <w:rPr>
          <w:rFonts w:ascii="Bookman Old Style" w:hAnsi="Bookman Old Style" w:cs="Times New Roman"/>
          <w:b/>
          <w:spacing w:val="-1"/>
          <w:sz w:val="22"/>
          <w:szCs w:val="22"/>
        </w:rPr>
        <w:t>)</w:t>
      </w:r>
      <w:r w:rsidR="00AD260E" w:rsidRPr="00B023AE">
        <w:rPr>
          <w:rFonts w:ascii="Bookman Old Style" w:hAnsi="Bookman Old Style" w:cs="Times New Roman"/>
          <w:spacing w:val="-1"/>
          <w:sz w:val="22"/>
          <w:szCs w:val="22"/>
        </w:rPr>
        <w:t xml:space="preserve"> of </w:t>
      </w:r>
      <w:r w:rsidR="00AD260E" w:rsidRPr="00B023AE">
        <w:rPr>
          <w:rFonts w:ascii="Bookman Old Style" w:hAnsi="Bookman Old Style" w:cs="Times New Roman"/>
          <w:b/>
          <w:spacing w:val="-1"/>
          <w:sz w:val="22"/>
          <w:szCs w:val="22"/>
        </w:rPr>
        <w:t>Attachment A</w:t>
      </w:r>
      <w:r w:rsidR="00AD260E" w:rsidRPr="00B023AE">
        <w:rPr>
          <w:rFonts w:ascii="Bookman Old Style" w:hAnsi="Bookman Old Style" w:cs="Times New Roman"/>
          <w:spacing w:val="-1"/>
          <w:sz w:val="22"/>
          <w:szCs w:val="22"/>
        </w:rPr>
        <w:t xml:space="preserve"> (Description of Storage Facility)</w:t>
      </w:r>
    </w:p>
    <w:p w14:paraId="4443BAAE" w14:textId="509DEC20"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Recipient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23.2</w:t>
      </w:r>
      <w:r w:rsidRPr="00B023AE">
        <w:rPr>
          <w:rFonts w:ascii="Bookman Old Style" w:hAnsi="Bookman Old Style" w:cs="Times New Roman"/>
          <w:sz w:val="22"/>
          <w:szCs w:val="22"/>
        </w:rPr>
        <w:t xml:space="preserve"> (Confidentiality).</w:t>
      </w:r>
    </w:p>
    <w:p w14:paraId="755D7BC0"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Reporting Milestone</w:t>
      </w:r>
      <w:r w:rsidRPr="00B023AE">
        <w:rPr>
          <w:rFonts w:ascii="Bookman Old Style" w:hAnsi="Bookman Old Style" w:cs="Times New Roman"/>
          <w:sz w:val="22"/>
          <w:szCs w:val="22"/>
        </w:rPr>
        <w:t xml:space="preserve">” means each of the milestones identified as such in </w:t>
      </w:r>
      <w:r w:rsidRPr="00B023AE">
        <w:rPr>
          <w:rFonts w:ascii="Bookman Old Style" w:hAnsi="Bookman Old Style" w:cs="Times New Roman"/>
          <w:b/>
          <w:sz w:val="22"/>
          <w:szCs w:val="22"/>
        </w:rPr>
        <w:t>Attachment L</w:t>
      </w:r>
      <w:r w:rsidRPr="00B023AE">
        <w:rPr>
          <w:rFonts w:ascii="Bookman Old Style" w:hAnsi="Bookman Old Style" w:cs="Times New Roman"/>
          <w:sz w:val="22"/>
          <w:szCs w:val="22"/>
        </w:rPr>
        <w:t xml:space="preserve"> (Reporting Milestones).</w:t>
      </w:r>
    </w:p>
    <w:p w14:paraId="1E616D16"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Required Model(s)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6(a)</w:t>
      </w:r>
      <w:r w:rsidRPr="00B023AE">
        <w:rPr>
          <w:rFonts w:ascii="Bookman Old Style" w:hAnsi="Bookman Old Style" w:cs="Times New Roman"/>
          <w:sz w:val="22"/>
          <w:szCs w:val="22"/>
        </w:rPr>
        <w:t xml:space="preserve"> (Seller’s Obligation to Provide Models)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w:t>
      </w:r>
    </w:p>
    <w:p w14:paraId="1AA2B40B"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Revenue Metering Package</w:t>
      </w:r>
      <w:r w:rsidRPr="00B023AE">
        <w:rPr>
          <w:rFonts w:ascii="Bookman Old Style" w:hAnsi="Bookman Old Style" w:cs="Times New Roman"/>
          <w:sz w:val="22"/>
          <w:szCs w:val="22"/>
        </w:rPr>
        <w:t>” means the revenue meter(s), revenue metering PTs and CTs and secondary wiring for the Facility.</w:t>
      </w:r>
    </w:p>
    <w:p w14:paraId="3743FBDE" w14:textId="13E40761" w:rsidR="002462D6" w:rsidRDefault="002462D6" w:rsidP="00975C5F">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Pr>
          <w:rFonts w:ascii="Bookman Old Style" w:hAnsi="Bookman Old Style" w:cs="Times New Roman"/>
          <w:b/>
          <w:sz w:val="22"/>
          <w:szCs w:val="22"/>
        </w:rPr>
        <w:t>RFP</w:t>
      </w:r>
      <w:r>
        <w:rPr>
          <w:rFonts w:ascii="Bookman Old Style" w:hAnsi="Bookman Old Style" w:cs="Times New Roman"/>
          <w:sz w:val="22"/>
          <w:szCs w:val="22"/>
        </w:rPr>
        <w:t>” means the Company’s Request for Proposals for Energy Storage,</w:t>
      </w:r>
      <w:r w:rsidR="00895A09">
        <w:rPr>
          <w:rFonts w:ascii="Bookman Old Style" w:hAnsi="Bookman Old Style" w:cs="Times New Roman"/>
          <w:sz w:val="22"/>
          <w:szCs w:val="22"/>
        </w:rPr>
        <w:t xml:space="preserve"> North Kohala,</w:t>
      </w:r>
      <w:r>
        <w:rPr>
          <w:rFonts w:ascii="Bookman Old Style" w:hAnsi="Bookman Old Style" w:cs="Times New Roman"/>
          <w:sz w:val="22"/>
          <w:szCs w:val="22"/>
        </w:rPr>
        <w:t xml:space="preserve"> Island of </w:t>
      </w:r>
      <w:r w:rsidR="002C7A4B">
        <w:rPr>
          <w:rFonts w:ascii="Bookman Old Style" w:hAnsi="Bookman Old Style" w:cs="Times New Roman"/>
          <w:sz w:val="22"/>
          <w:szCs w:val="22"/>
        </w:rPr>
        <w:t>Hawai‘i</w:t>
      </w:r>
      <w:r>
        <w:rPr>
          <w:rFonts w:ascii="Bookman Old Style" w:hAnsi="Bookman Old Style" w:cs="Times New Roman"/>
          <w:sz w:val="22"/>
          <w:szCs w:val="22"/>
        </w:rPr>
        <w:t xml:space="preserve">, issued on </w:t>
      </w:r>
      <w:r w:rsidR="00420073">
        <w:rPr>
          <w:rFonts w:ascii="Bookman Old Style" w:hAnsi="Bookman Old Style" w:cs="Times New Roman"/>
          <w:sz w:val="22"/>
          <w:szCs w:val="22"/>
        </w:rPr>
        <w:t>[</w:t>
      </w:r>
      <w:r>
        <w:rPr>
          <w:rFonts w:ascii="Bookman Old Style" w:hAnsi="Bookman Old Style" w:cs="Times New Roman"/>
          <w:sz w:val="22"/>
          <w:szCs w:val="22"/>
        </w:rPr>
        <w:t>_________</w:t>
      </w:r>
      <w:r w:rsidR="00420073">
        <w:rPr>
          <w:rFonts w:ascii="Bookman Old Style" w:hAnsi="Bookman Old Style" w:cs="Times New Roman"/>
          <w:sz w:val="22"/>
          <w:szCs w:val="22"/>
        </w:rPr>
        <w:t>________]</w:t>
      </w:r>
      <w:r>
        <w:rPr>
          <w:rFonts w:ascii="Bookman Old Style" w:hAnsi="Bookman Old Style" w:cs="Times New Roman"/>
          <w:sz w:val="22"/>
          <w:szCs w:val="22"/>
        </w:rPr>
        <w:t xml:space="preserve">, </w:t>
      </w:r>
      <w:r w:rsidR="005035F6">
        <w:rPr>
          <w:rFonts w:ascii="Bookman Old Style" w:hAnsi="Bookman Old Style" w:cs="Times New Roman"/>
          <w:sz w:val="22"/>
          <w:szCs w:val="22"/>
        </w:rPr>
        <w:t>2021</w:t>
      </w:r>
      <w:r>
        <w:rPr>
          <w:rFonts w:ascii="Bookman Old Style" w:hAnsi="Bookman Old Style" w:cs="Times New Roman"/>
          <w:sz w:val="22"/>
          <w:szCs w:val="22"/>
        </w:rPr>
        <w:t>.</w:t>
      </w:r>
    </w:p>
    <w:p w14:paraId="31027923" w14:textId="64026E2F" w:rsidR="002462D6" w:rsidRPr="002462D6" w:rsidRDefault="002462D6" w:rsidP="00975C5F">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Pr>
          <w:rFonts w:ascii="Bookman Old Style" w:hAnsi="Bookman Old Style" w:cs="Times New Roman"/>
          <w:b/>
          <w:sz w:val="22"/>
          <w:szCs w:val="22"/>
        </w:rPr>
        <w:t>RFP Proposal</w:t>
      </w:r>
      <w:r>
        <w:rPr>
          <w:rFonts w:ascii="Bookman Old Style" w:hAnsi="Bookman Old Style" w:cs="Times New Roman"/>
          <w:sz w:val="22"/>
          <w:szCs w:val="22"/>
        </w:rPr>
        <w:t xml:space="preserve">” means the documents and submissions comprising Seller’s proposal </w:t>
      </w:r>
      <w:r>
        <w:rPr>
          <w:rFonts w:ascii="Bookman Old Style" w:hAnsi="Bookman Old Style" w:cs="Times New Roman"/>
          <w:sz w:val="22"/>
          <w:szCs w:val="22"/>
        </w:rPr>
        <w:lastRenderedPageBreak/>
        <w:t>selected in the Final Award Group in response to the RFP.</w:t>
      </w:r>
    </w:p>
    <w:p w14:paraId="6EE1D5AC" w14:textId="0A7EA31B"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Right of First Negotiation Period</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1(a)(ii)</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P</w:t>
      </w:r>
      <w:r w:rsidRPr="00B023AE">
        <w:rPr>
          <w:rFonts w:ascii="Bookman Old Style" w:hAnsi="Bookman Old Style" w:cs="Times New Roman"/>
          <w:sz w:val="22"/>
          <w:szCs w:val="22"/>
        </w:rPr>
        <w:t xml:space="preserve"> (Sale of Facility by Seller) to this Agreement.</w:t>
      </w:r>
    </w:p>
    <w:p w14:paraId="6B1340A2" w14:textId="5BA33313"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Security Funds</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 xml:space="preserve">Section </w:t>
      </w:r>
      <w:r w:rsidR="00AB60D6" w:rsidRPr="00B023AE">
        <w:rPr>
          <w:rFonts w:ascii="Bookman Old Style" w:hAnsi="Bookman Old Style" w:cs="Times New Roman"/>
          <w:b/>
          <w:sz w:val="22"/>
          <w:szCs w:val="22"/>
        </w:rPr>
        <w:t>1</w:t>
      </w:r>
      <w:r w:rsidR="00AB60D6">
        <w:rPr>
          <w:rFonts w:ascii="Bookman Old Style" w:hAnsi="Bookman Old Style" w:cs="Times New Roman"/>
          <w:b/>
          <w:sz w:val="22"/>
          <w:szCs w:val="22"/>
        </w:rPr>
        <w:t>4</w:t>
      </w:r>
      <w:r w:rsidRPr="00B023AE">
        <w:rPr>
          <w:rFonts w:ascii="Bookman Old Style" w:hAnsi="Bookman Old Style" w:cs="Times New Roman"/>
          <w:b/>
          <w:sz w:val="22"/>
          <w:szCs w:val="22"/>
        </w:rPr>
        <w:t>.4</w:t>
      </w:r>
      <w:r w:rsidRPr="00B023AE">
        <w:rPr>
          <w:rFonts w:ascii="Bookman Old Style" w:hAnsi="Bookman Old Style" w:cs="Times New Roman"/>
          <w:sz w:val="22"/>
          <w:szCs w:val="22"/>
        </w:rPr>
        <w:t xml:space="preserve"> (Security Funds).</w:t>
      </w:r>
    </w:p>
    <w:p w14:paraId="5CA38854"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Seller</w:t>
      </w:r>
      <w:r w:rsidRPr="00B023AE">
        <w:rPr>
          <w:rFonts w:ascii="Bookman Old Style" w:hAnsi="Bookman Old Style" w:cs="Times New Roman"/>
          <w:sz w:val="22"/>
          <w:szCs w:val="22"/>
        </w:rPr>
        <w:t>” has the meaning set forth in the preamble in this Agreement.</w:t>
      </w:r>
    </w:p>
    <w:p w14:paraId="08B1D390" w14:textId="1EEB3A58" w:rsidR="00975C5F" w:rsidRPr="00B023AE" w:rsidRDefault="00975C5F" w:rsidP="00975C5F">
      <w:pPr>
        <w:pStyle w:val="BodyText"/>
        <w:spacing w:after="240"/>
        <w:ind w:left="0" w:right="-20"/>
        <w:rPr>
          <w:rFonts w:ascii="Bookman Old Style" w:hAnsi="Bookman Old Style" w:cs="Times New Roman"/>
          <w:sz w:val="22"/>
          <w:szCs w:val="22"/>
        </w:rPr>
      </w:pPr>
      <w:r w:rsidRPr="00E435C4">
        <w:rPr>
          <w:rFonts w:ascii="Bookman Old Style" w:hAnsi="Bookman Old Style" w:cs="Times New Roman"/>
          <w:sz w:val="22"/>
          <w:szCs w:val="22"/>
        </w:rPr>
        <w:t>“</w:t>
      </w:r>
      <w:r w:rsidRPr="00E435C4">
        <w:rPr>
          <w:rFonts w:ascii="Bookman Old Style" w:hAnsi="Bookman Old Style" w:cs="Times New Roman"/>
          <w:b/>
          <w:sz w:val="22"/>
          <w:szCs w:val="22"/>
        </w:rPr>
        <w:t xml:space="preserve">Seller-Attributable </w:t>
      </w:r>
      <w:r w:rsidR="008378C7" w:rsidRPr="00E435C4">
        <w:rPr>
          <w:rFonts w:ascii="Bookman Old Style" w:hAnsi="Bookman Old Style" w:cs="Times New Roman"/>
          <w:b/>
          <w:sz w:val="22"/>
          <w:szCs w:val="22"/>
        </w:rPr>
        <w:t>Unavailability</w:t>
      </w:r>
      <w:r w:rsidRPr="00E435C4">
        <w:rPr>
          <w:rFonts w:ascii="Bookman Old Style" w:hAnsi="Bookman Old Style" w:cs="Times New Roman"/>
          <w:sz w:val="22"/>
          <w:szCs w:val="22"/>
        </w:rPr>
        <w:t>”</w:t>
      </w:r>
      <w:r w:rsidRPr="00B023AE">
        <w:rPr>
          <w:rFonts w:ascii="Bookman Old Style" w:hAnsi="Bookman Old Style" w:cs="Times New Roman"/>
          <w:sz w:val="22"/>
          <w:szCs w:val="22"/>
        </w:rPr>
        <w:t xml:space="preserve"> means the time periods during which the inverter in question (or the Facility as a whole) is not dispatched or is derated or shutdown (or the Facility is disconnected) because of any of the following:</w:t>
      </w:r>
    </w:p>
    <w:p w14:paraId="290DF502" w14:textId="77777777" w:rsidR="00975C5F" w:rsidRPr="00B023AE" w:rsidRDefault="00975C5F" w:rsidP="003E15D1">
      <w:pPr>
        <w:pStyle w:val="BodyText"/>
        <w:numPr>
          <w:ilvl w:val="0"/>
          <w:numId w:val="37"/>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The Facility’s failure to comply with any of the Performance Standards, Good Engineering and Operating Practices, Governmental Approvals, applicable Laws or Seller's other obligations under this Agreement;</w:t>
      </w:r>
    </w:p>
    <w:p w14:paraId="177D2253" w14:textId="77777777" w:rsidR="00975C5F" w:rsidRPr="00B023AE" w:rsidRDefault="00975C5F" w:rsidP="003E15D1">
      <w:pPr>
        <w:pStyle w:val="BodyText"/>
        <w:numPr>
          <w:ilvl w:val="0"/>
          <w:numId w:val="37"/>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Seller-Attributable System Conditions;</w:t>
      </w:r>
    </w:p>
    <w:p w14:paraId="369A8067" w14:textId="77777777" w:rsidR="00975C5F" w:rsidRPr="00B023AE" w:rsidRDefault="00975C5F" w:rsidP="003E15D1">
      <w:pPr>
        <w:pStyle w:val="BodyText"/>
        <w:numPr>
          <w:ilvl w:val="0"/>
          <w:numId w:val="37"/>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Conditions at or on either side of the Point of Interconnection arising from the acts or omissions of Seller or any of its affiliates, employees, agents, contractors, vendors, materialmen, independent contractors or suppliers of Seller, acting in such capacity for the benefit of Seller (“</w:t>
      </w:r>
      <w:r w:rsidRPr="00B023AE">
        <w:rPr>
          <w:rFonts w:ascii="Bookman Old Style" w:hAnsi="Bookman Old Style" w:cs="Times New Roman"/>
          <w:b/>
          <w:sz w:val="22"/>
          <w:szCs w:val="22"/>
        </w:rPr>
        <w:t>Seller Representatives</w:t>
      </w:r>
      <w:r w:rsidRPr="00B023AE">
        <w:rPr>
          <w:rFonts w:ascii="Bookman Old Style" w:hAnsi="Bookman Old Style" w:cs="Times New Roman"/>
          <w:sz w:val="22"/>
          <w:szCs w:val="22"/>
        </w:rPr>
        <w:t xml:space="preserve">”), unless such acts or omissions are themselves excused by reasons of Force Majeure pursuant to </w:t>
      </w:r>
      <w:r w:rsidRPr="00B023AE">
        <w:rPr>
          <w:rFonts w:ascii="Bookman Old Style" w:hAnsi="Bookman Old Style" w:cs="Times New Roman"/>
          <w:b/>
          <w:sz w:val="22"/>
          <w:szCs w:val="22"/>
        </w:rPr>
        <w:t>Article 17</w:t>
      </w:r>
      <w:r w:rsidRPr="00B023AE">
        <w:rPr>
          <w:rFonts w:ascii="Bookman Old Style" w:hAnsi="Bookman Old Style" w:cs="Times New Roman"/>
          <w:sz w:val="22"/>
          <w:szCs w:val="22"/>
        </w:rPr>
        <w:t xml:space="preserve"> (Force Majeure) of this Agreement;</w:t>
      </w:r>
    </w:p>
    <w:p w14:paraId="603CB660" w14:textId="77777777" w:rsidR="00975C5F" w:rsidRPr="00B023AE" w:rsidRDefault="00975C5F" w:rsidP="003E15D1">
      <w:pPr>
        <w:pStyle w:val="BodyText"/>
        <w:numPr>
          <w:ilvl w:val="0"/>
          <w:numId w:val="37"/>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A disconnection initiated by the Company pursuant to </w:t>
      </w:r>
      <w:r w:rsidRPr="00B023AE">
        <w:rPr>
          <w:rFonts w:ascii="Bookman Old Style" w:hAnsi="Bookman Old Style" w:cs="Times New Roman"/>
          <w:b/>
          <w:sz w:val="22"/>
          <w:szCs w:val="22"/>
        </w:rPr>
        <w:t>Article 16</w:t>
      </w:r>
      <w:r w:rsidRPr="00B023AE">
        <w:rPr>
          <w:rFonts w:ascii="Bookman Old Style" w:hAnsi="Bookman Old Style" w:cs="Times New Roman"/>
          <w:sz w:val="22"/>
          <w:szCs w:val="22"/>
        </w:rPr>
        <w:t xml:space="preserve"> (Personnel and System Safety) of this Agreement) that is caused by Seller or any Seller Representatives;</w:t>
      </w:r>
    </w:p>
    <w:p w14:paraId="142D5B3E" w14:textId="77777777" w:rsidR="00975C5F" w:rsidRPr="00B023AE" w:rsidRDefault="00975C5F" w:rsidP="003E15D1">
      <w:pPr>
        <w:pStyle w:val="BodyText"/>
        <w:numPr>
          <w:ilvl w:val="0"/>
          <w:numId w:val="37"/>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The Company has reasonably decided that it is inadvisable for such inverter (or the Facility as a whole) to continue normal operations without a further Control System Acceptance Test as provided in </w:t>
      </w:r>
      <w:r w:rsidRPr="00B023AE">
        <w:rPr>
          <w:rFonts w:ascii="Bookman Old Style" w:hAnsi="Bookman Old Style" w:cs="Times New Roman"/>
          <w:b/>
          <w:sz w:val="22"/>
          <w:szCs w:val="22"/>
        </w:rPr>
        <w:t>Section 7(a)</w:t>
      </w:r>
      <w:r w:rsidRPr="00B023AE">
        <w:rPr>
          <w:rFonts w:ascii="Bookman Old Style" w:hAnsi="Bookman Old Style" w:cs="Times New Roman"/>
          <w:sz w:val="22"/>
          <w:szCs w:val="22"/>
        </w:rPr>
        <w:t xml:space="preserve"> (Testing Requirements)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 </w:t>
      </w:r>
    </w:p>
    <w:p w14:paraId="2D3BC585" w14:textId="691547C5" w:rsidR="000F5571" w:rsidRDefault="000F5571" w:rsidP="003E15D1">
      <w:pPr>
        <w:pStyle w:val="BodyText"/>
        <w:numPr>
          <w:ilvl w:val="0"/>
          <w:numId w:val="37"/>
        </w:numPr>
        <w:spacing w:after="240"/>
        <w:ind w:left="0" w:right="-20" w:firstLine="720"/>
        <w:rPr>
          <w:rFonts w:ascii="Bookman Old Style" w:hAnsi="Bookman Old Style" w:cs="Times New Roman"/>
          <w:sz w:val="22"/>
          <w:szCs w:val="22"/>
        </w:rPr>
      </w:pPr>
      <w:r>
        <w:rPr>
          <w:rFonts w:ascii="Bookman Old Style" w:hAnsi="Bookman Old Style" w:cs="Times New Roman"/>
          <w:sz w:val="22"/>
          <w:szCs w:val="22"/>
        </w:rPr>
        <w:t xml:space="preserve">The Facility is deemed to be in Seller-Attributable Unavailability status under any of the following sections of </w:t>
      </w:r>
      <w:r>
        <w:rPr>
          <w:rFonts w:ascii="Bookman Old Style" w:hAnsi="Bookman Old Style" w:cs="Times New Roman"/>
          <w:b/>
          <w:sz w:val="22"/>
          <w:szCs w:val="22"/>
        </w:rPr>
        <w:t>Attachment B</w:t>
      </w:r>
      <w:r>
        <w:rPr>
          <w:rFonts w:ascii="Bookman Old Style" w:hAnsi="Bookman Old Style" w:cs="Times New Roman"/>
          <w:sz w:val="22"/>
          <w:szCs w:val="22"/>
        </w:rPr>
        <w:t xml:space="preserve"> (Facility Owned by Seller): </w:t>
      </w:r>
      <w:r>
        <w:rPr>
          <w:rFonts w:ascii="Bookman Old Style" w:hAnsi="Bookman Old Style" w:cs="Times New Roman"/>
          <w:b/>
          <w:sz w:val="22"/>
          <w:szCs w:val="22"/>
        </w:rPr>
        <w:t>Section 1(j)</w:t>
      </w:r>
      <w:r>
        <w:rPr>
          <w:rFonts w:ascii="Bookman Old Style" w:hAnsi="Bookman Old Style" w:cs="Times New Roman"/>
          <w:sz w:val="22"/>
          <w:szCs w:val="22"/>
        </w:rPr>
        <w:t xml:space="preserve"> (Demonstration of Facility) or </w:t>
      </w:r>
      <w:r>
        <w:rPr>
          <w:rFonts w:ascii="Bookman Old Style" w:hAnsi="Bookman Old Style" w:cs="Times New Roman"/>
          <w:b/>
          <w:sz w:val="22"/>
          <w:szCs w:val="22"/>
        </w:rPr>
        <w:t>Section 4(e)</w:t>
      </w:r>
      <w:r>
        <w:rPr>
          <w:rFonts w:ascii="Bookman Old Style" w:hAnsi="Bookman Old Style" w:cs="Times New Roman"/>
          <w:sz w:val="22"/>
          <w:szCs w:val="22"/>
        </w:rPr>
        <w:t>; and</w:t>
      </w:r>
    </w:p>
    <w:p w14:paraId="2B120F40" w14:textId="6DFA0FC4" w:rsidR="00975C5F" w:rsidRPr="00B023AE" w:rsidRDefault="00975C5F" w:rsidP="003E15D1">
      <w:pPr>
        <w:pStyle w:val="BodyText"/>
        <w:numPr>
          <w:ilvl w:val="0"/>
          <w:numId w:val="37"/>
        </w:numPr>
        <w:spacing w:after="240"/>
        <w:ind w:left="0" w:right="-20" w:firstLine="720"/>
        <w:rPr>
          <w:rFonts w:ascii="Bookman Old Style" w:hAnsi="Bookman Old Style" w:cs="Times New Roman"/>
          <w:sz w:val="22"/>
          <w:szCs w:val="22"/>
        </w:rPr>
      </w:pPr>
      <w:r w:rsidRPr="00B023AE">
        <w:rPr>
          <w:rFonts w:ascii="Bookman Old Style" w:hAnsi="Bookman Old Style" w:cs="Times New Roman"/>
          <w:sz w:val="22"/>
          <w:szCs w:val="22"/>
        </w:rPr>
        <w:t xml:space="preserve">The Facility is shutdown at the direction of Company as provided in </w:t>
      </w:r>
      <w:r w:rsidRPr="00B023AE">
        <w:rPr>
          <w:rFonts w:ascii="Bookman Old Style" w:hAnsi="Bookman Old Style" w:cs="Times New Roman"/>
          <w:b/>
          <w:sz w:val="22"/>
          <w:szCs w:val="22"/>
        </w:rPr>
        <w:t>Section 9.6</w:t>
      </w:r>
      <w:r w:rsidRPr="00B023AE">
        <w:rPr>
          <w:rFonts w:ascii="Bookman Old Style" w:hAnsi="Bookman Old Style" w:cs="Times New Roman"/>
          <w:sz w:val="22"/>
          <w:szCs w:val="22"/>
        </w:rPr>
        <w:t xml:space="preserve"> (Shutdown for Lack of Reliable Real Time Data), and such shutdown is caused by Seller or any Seller Representatives.</w:t>
      </w:r>
    </w:p>
    <w:p w14:paraId="6EDFC6CA" w14:textId="4129FEA9"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 xml:space="preserve">Each time period of Seller-Attributable </w:t>
      </w:r>
      <w:r w:rsidR="008378C7">
        <w:rPr>
          <w:rFonts w:ascii="Bookman Old Style" w:hAnsi="Bookman Old Style" w:cs="Times New Roman"/>
          <w:sz w:val="22"/>
          <w:szCs w:val="22"/>
        </w:rPr>
        <w:t>Unavailability</w:t>
      </w:r>
      <w:r w:rsidRPr="00B023AE">
        <w:rPr>
          <w:rFonts w:ascii="Bookman Old Style" w:hAnsi="Bookman Old Style" w:cs="Times New Roman"/>
          <w:sz w:val="22"/>
          <w:szCs w:val="22"/>
        </w:rPr>
        <w:t xml:space="preserve"> shall constitute an Outage or Deration, as applicable.</w:t>
      </w:r>
    </w:p>
    <w:p w14:paraId="19DA2A99"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E435C4">
        <w:rPr>
          <w:rFonts w:ascii="Bookman Old Style" w:hAnsi="Bookman Old Style" w:cs="Times New Roman"/>
          <w:sz w:val="22"/>
          <w:szCs w:val="22"/>
        </w:rPr>
        <w:t>“</w:t>
      </w:r>
      <w:r w:rsidRPr="00E435C4">
        <w:rPr>
          <w:rFonts w:ascii="Bookman Old Style" w:hAnsi="Bookman Old Style" w:cs="Times New Roman"/>
          <w:b/>
          <w:sz w:val="22"/>
          <w:szCs w:val="22"/>
        </w:rPr>
        <w:t>Seller-Attributable System Conditions</w:t>
      </w:r>
      <w:r w:rsidRPr="00E435C4">
        <w:rPr>
          <w:rFonts w:ascii="Bookman Old Style" w:hAnsi="Bookman Old Style" w:cs="Times New Roman"/>
          <w:sz w:val="22"/>
          <w:szCs w:val="22"/>
        </w:rPr>
        <w:t>”</w:t>
      </w:r>
      <w:r w:rsidRPr="00B023AE">
        <w:rPr>
          <w:rFonts w:ascii="Bookman Old Style" w:hAnsi="Bookman Old Style" w:cs="Times New Roman"/>
          <w:sz w:val="22"/>
          <w:szCs w:val="22"/>
        </w:rPr>
        <w:t xml:space="preserve"> means conditions on the Company System:</w:t>
      </w:r>
    </w:p>
    <w:p w14:paraId="61A0E2C2"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ab/>
        <w:t>(a)</w:t>
      </w:r>
      <w:r w:rsidRPr="00B023AE">
        <w:rPr>
          <w:rFonts w:ascii="Bookman Old Style" w:hAnsi="Bookman Old Style" w:cs="Times New Roman"/>
          <w:sz w:val="22"/>
          <w:szCs w:val="22"/>
        </w:rPr>
        <w:tab/>
        <w:t>that result from either (</w:t>
      </w:r>
      <w:proofErr w:type="spellStart"/>
      <w:r w:rsidRPr="00B023AE">
        <w:rPr>
          <w:rFonts w:ascii="Bookman Old Style" w:hAnsi="Bookman Old Style" w:cs="Times New Roman"/>
          <w:sz w:val="22"/>
          <w:szCs w:val="22"/>
        </w:rPr>
        <w:t>i</w:t>
      </w:r>
      <w:proofErr w:type="spellEnd"/>
      <w:r w:rsidRPr="00B023AE">
        <w:rPr>
          <w:rFonts w:ascii="Bookman Old Style" w:hAnsi="Bookman Old Style" w:cs="Times New Roman"/>
          <w:sz w:val="22"/>
          <w:szCs w:val="22"/>
        </w:rPr>
        <w:t xml:space="preserve">) the Facility’s storage and/or delivery of electric power to the Company System; or (ii) any condition arising from the acts or omissions of Seller or any Seller Representative, unless such acts or omissions are themselves </w:t>
      </w:r>
      <w:r w:rsidRPr="00B023AE">
        <w:rPr>
          <w:rFonts w:ascii="Bookman Old Style" w:hAnsi="Bookman Old Style" w:cs="Times New Roman"/>
          <w:sz w:val="22"/>
          <w:szCs w:val="22"/>
        </w:rPr>
        <w:lastRenderedPageBreak/>
        <w:t xml:space="preserve">excused by reasons of Force Majeure pursuant to </w:t>
      </w:r>
      <w:r w:rsidRPr="00B023AE">
        <w:rPr>
          <w:rFonts w:ascii="Bookman Old Style" w:hAnsi="Bookman Old Style" w:cs="Times New Roman"/>
          <w:b/>
          <w:sz w:val="22"/>
          <w:szCs w:val="22"/>
        </w:rPr>
        <w:t>Article 17</w:t>
      </w:r>
      <w:r w:rsidRPr="00B023AE">
        <w:rPr>
          <w:rFonts w:ascii="Bookman Old Style" w:hAnsi="Bookman Old Style" w:cs="Times New Roman"/>
          <w:sz w:val="22"/>
          <w:szCs w:val="22"/>
        </w:rPr>
        <w:t xml:space="preserve"> (Force Majeure) of this Agreement; and </w:t>
      </w:r>
    </w:p>
    <w:p w14:paraId="742808A3"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ab/>
        <w:t>(b)</w:t>
      </w:r>
      <w:r w:rsidRPr="00B023AE">
        <w:rPr>
          <w:rFonts w:ascii="Bookman Old Style" w:hAnsi="Bookman Old Style" w:cs="Times New Roman"/>
          <w:sz w:val="22"/>
          <w:szCs w:val="22"/>
        </w:rPr>
        <w:tab/>
        <w:t>caused by or attributable to the Facility or Seller or any Seller Representatives that Company reasonably determines to either (</w:t>
      </w:r>
      <w:proofErr w:type="spellStart"/>
      <w:r w:rsidRPr="00B023AE">
        <w:rPr>
          <w:rFonts w:ascii="Bookman Old Style" w:hAnsi="Bookman Old Style" w:cs="Times New Roman"/>
          <w:sz w:val="22"/>
          <w:szCs w:val="22"/>
        </w:rPr>
        <w:t>i</w:t>
      </w:r>
      <w:proofErr w:type="spellEnd"/>
      <w:r w:rsidRPr="00B023AE">
        <w:rPr>
          <w:rFonts w:ascii="Bookman Old Style" w:hAnsi="Bookman Old Style" w:cs="Times New Roman"/>
          <w:sz w:val="22"/>
          <w:szCs w:val="22"/>
        </w:rPr>
        <w:t xml:space="preserve">) be inconsistent with Good Engineering and Operating Practices on the Company System; or (ii) jeopardize the safety, </w:t>
      </w:r>
      <w:proofErr w:type="gramStart"/>
      <w:r w:rsidRPr="00B023AE">
        <w:rPr>
          <w:rFonts w:ascii="Bookman Old Style" w:hAnsi="Bookman Old Style" w:cs="Times New Roman"/>
          <w:sz w:val="22"/>
          <w:szCs w:val="22"/>
        </w:rPr>
        <w:t>reliability</w:t>
      </w:r>
      <w:proofErr w:type="gramEnd"/>
      <w:r w:rsidRPr="00B023AE">
        <w:rPr>
          <w:rFonts w:ascii="Bookman Old Style" w:hAnsi="Bookman Old Style" w:cs="Times New Roman"/>
          <w:sz w:val="22"/>
          <w:szCs w:val="22"/>
        </w:rPr>
        <w:t xml:space="preserve"> or stability of the Company System.</w:t>
      </w:r>
    </w:p>
    <w:p w14:paraId="3EE03F17"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Seller-Owned Interconnection Facilities</w:t>
      </w:r>
      <w:r w:rsidRPr="00B023AE">
        <w:rPr>
          <w:rFonts w:ascii="Bookman Old Style" w:hAnsi="Bookman Old Style" w:cs="Times New Roman"/>
          <w:sz w:val="22"/>
          <w:szCs w:val="22"/>
        </w:rPr>
        <w:t>” means the Interconnection Facilities constructed and owned by Seller.</w:t>
      </w:r>
    </w:p>
    <w:p w14:paraId="5C52DF28" w14:textId="51CF104E" w:rsidR="00E51373" w:rsidRDefault="00E51373" w:rsidP="00975C5F">
      <w:pPr>
        <w:pStyle w:val="BodyText"/>
        <w:spacing w:after="240"/>
        <w:ind w:left="0" w:right="-20"/>
        <w:rPr>
          <w:rFonts w:ascii="Bookman Old Style" w:hAnsi="Bookman Old Style" w:cs="Times New Roman"/>
          <w:sz w:val="22"/>
          <w:szCs w:val="22"/>
        </w:rPr>
      </w:pPr>
      <w:r>
        <w:rPr>
          <w:rFonts w:ascii="Bookman Old Style" w:hAnsi="Bookman Old Style" w:cs="Times New Roman"/>
          <w:spacing w:val="-1"/>
          <w:sz w:val="22"/>
          <w:szCs w:val="22"/>
        </w:rPr>
        <w:t>“</w:t>
      </w:r>
      <w:r>
        <w:rPr>
          <w:rFonts w:ascii="Bookman Old Style" w:hAnsi="Bookman Old Style" w:cs="Times New Roman"/>
          <w:b/>
          <w:spacing w:val="-1"/>
          <w:sz w:val="22"/>
          <w:szCs w:val="22"/>
        </w:rPr>
        <w:t>Seller’s Conditions Precedent Date</w:t>
      </w:r>
      <w:r>
        <w:rPr>
          <w:rFonts w:ascii="Bookman Old Style" w:hAnsi="Bookman Old Style" w:cs="Times New Roman"/>
          <w:spacing w:val="-1"/>
          <w:sz w:val="22"/>
          <w:szCs w:val="22"/>
        </w:rPr>
        <w:t xml:space="preserve">” has the meaning set forth in </w:t>
      </w:r>
      <w:r>
        <w:rPr>
          <w:rFonts w:ascii="Bookman Old Style" w:hAnsi="Bookman Old Style" w:cs="Times New Roman"/>
          <w:b/>
          <w:spacing w:val="-1"/>
          <w:sz w:val="22"/>
          <w:szCs w:val="22"/>
        </w:rPr>
        <w:t>Section 11.5</w:t>
      </w:r>
      <w:r>
        <w:rPr>
          <w:rFonts w:ascii="Bookman Old Style" w:hAnsi="Bookman Old Style" w:cs="Times New Roman"/>
          <w:spacing w:val="-1"/>
          <w:sz w:val="22"/>
          <w:szCs w:val="22"/>
        </w:rPr>
        <w:t xml:space="preserve"> (Company Milestones).</w:t>
      </w:r>
    </w:p>
    <w:p w14:paraId="3BE12228" w14:textId="5F8B2D4A"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Site</w:t>
      </w:r>
      <w:r w:rsidRPr="00B023AE">
        <w:rPr>
          <w:rFonts w:ascii="Bookman Old Style" w:hAnsi="Bookman Old Style" w:cs="Times New Roman"/>
          <w:sz w:val="22"/>
          <w:szCs w:val="22"/>
        </w:rPr>
        <w:t>” means the</w:t>
      </w:r>
      <w:r w:rsidR="003C24B7">
        <w:rPr>
          <w:rFonts w:ascii="Bookman Old Style" w:hAnsi="Bookman Old Style" w:cs="Times New Roman"/>
          <w:sz w:val="22"/>
          <w:szCs w:val="22"/>
        </w:rPr>
        <w:t xml:space="preserve"> Company-</w:t>
      </w:r>
      <w:r w:rsidR="001971E9">
        <w:rPr>
          <w:rFonts w:ascii="Bookman Old Style" w:hAnsi="Bookman Old Style" w:cs="Times New Roman"/>
          <w:sz w:val="22"/>
          <w:szCs w:val="22"/>
        </w:rPr>
        <w:t>controlled</w:t>
      </w:r>
      <w:r w:rsidRPr="00B023AE">
        <w:rPr>
          <w:rFonts w:ascii="Bookman Old Style" w:hAnsi="Bookman Old Style" w:cs="Times New Roman"/>
          <w:sz w:val="22"/>
          <w:szCs w:val="22"/>
        </w:rPr>
        <w:t xml:space="preserve"> parcel of real property</w:t>
      </w:r>
      <w:r w:rsidR="00D9728A">
        <w:rPr>
          <w:rFonts w:ascii="Bookman Old Style" w:hAnsi="Bookman Old Style" w:cs="Times New Roman"/>
          <w:sz w:val="22"/>
          <w:szCs w:val="22"/>
        </w:rPr>
        <w:t xml:space="preserve"> in </w:t>
      </w:r>
      <w:proofErr w:type="spellStart"/>
      <w:r w:rsidR="00D9728A">
        <w:rPr>
          <w:rFonts w:ascii="Bookman Old Style" w:hAnsi="Bookman Old Style" w:cs="Times New Roman"/>
          <w:sz w:val="22"/>
          <w:szCs w:val="22"/>
        </w:rPr>
        <w:t>Hawi</w:t>
      </w:r>
      <w:proofErr w:type="spellEnd"/>
      <w:r w:rsidR="00D9728A">
        <w:rPr>
          <w:rFonts w:ascii="Bookman Old Style" w:hAnsi="Bookman Old Style" w:cs="Times New Roman"/>
          <w:sz w:val="22"/>
          <w:szCs w:val="22"/>
        </w:rPr>
        <w:t xml:space="preserve"> on the Island of Hawai‘i</w:t>
      </w:r>
      <w:r w:rsidRPr="00B023AE">
        <w:rPr>
          <w:rFonts w:ascii="Bookman Old Style" w:hAnsi="Bookman Old Style" w:cs="Times New Roman"/>
          <w:sz w:val="22"/>
          <w:szCs w:val="22"/>
        </w:rPr>
        <w:t xml:space="preserve"> on which the Facility will be constructed and located, together with any Land Rights reasonably necessary for the construction, ownership, operation and maintenance of the Facility.  The Site is identified in </w:t>
      </w:r>
      <w:r w:rsidRPr="00B023AE">
        <w:rPr>
          <w:rFonts w:ascii="Bookman Old Style" w:hAnsi="Bookman Old Style" w:cs="Times New Roman"/>
          <w:b/>
          <w:spacing w:val="-1"/>
          <w:sz w:val="22"/>
          <w:szCs w:val="22"/>
        </w:rPr>
        <w:t>Attachment A</w:t>
      </w:r>
      <w:r w:rsidRPr="00B023AE">
        <w:rPr>
          <w:rFonts w:ascii="Bookman Old Style" w:hAnsi="Bookman Old Style" w:cs="Times New Roman"/>
          <w:spacing w:val="-1"/>
          <w:sz w:val="22"/>
          <w:szCs w:val="22"/>
        </w:rPr>
        <w:t xml:space="preserve"> (Description of Storage Facility)</w:t>
      </w:r>
      <w:r w:rsidRPr="00B023AE">
        <w:rPr>
          <w:rFonts w:ascii="Bookman Old Style" w:hAnsi="Bookman Old Style" w:cs="Times New Roman"/>
          <w:sz w:val="22"/>
          <w:szCs w:val="22"/>
        </w:rPr>
        <w:t xml:space="preserve"> to this Agreement.</w:t>
      </w:r>
    </w:p>
    <w:p w14:paraId="46E83957"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Source Code</w:t>
      </w:r>
      <w:r w:rsidRPr="00B023AE">
        <w:rPr>
          <w:rFonts w:ascii="Bookman Old Style" w:hAnsi="Bookman Old Style" w:cs="Times New Roman"/>
          <w:sz w:val="22"/>
          <w:szCs w:val="22"/>
        </w:rPr>
        <w:t>” means the human readable source code of the Required Models which: (a) will be narrated documentation related to the compilation, linking, packaging and platform requirements and any other materials or software sufficient to enable a reasonably skilled programmer to build, modify and use the code within a commercially reasonable period of time for the purposes of a Source Code Authorized Use; and (b) can reasonably be compiled by a computer for execution.</w:t>
      </w:r>
    </w:p>
    <w:p w14:paraId="55EC8C28"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Source Code Authorized Use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6(b)(</w:t>
      </w:r>
      <w:proofErr w:type="spellStart"/>
      <w:r w:rsidRPr="00B023AE">
        <w:rPr>
          <w:rFonts w:ascii="Bookman Old Style" w:hAnsi="Bookman Old Style" w:cs="Times New Roman"/>
          <w:b/>
          <w:sz w:val="22"/>
          <w:szCs w:val="22"/>
        </w:rPr>
        <w:t>i</w:t>
      </w:r>
      <w:proofErr w:type="spellEnd"/>
      <w:r w:rsidRPr="00B023AE">
        <w:rPr>
          <w:rFonts w:ascii="Bookman Old Style" w:hAnsi="Bookman Old Style" w:cs="Times New Roman"/>
          <w:b/>
          <w:sz w:val="22"/>
          <w:szCs w:val="22"/>
        </w:rPr>
        <w:t>)(E)</w:t>
      </w:r>
      <w:r w:rsidRPr="006C1249">
        <w:rPr>
          <w:rFonts w:ascii="Bookman Old Style" w:hAnsi="Bookman Old Style" w:cs="Times New Roman"/>
          <w:sz w:val="22"/>
          <w:szCs w:val="22"/>
        </w:rPr>
        <w:t xml:space="preserve"> </w:t>
      </w:r>
      <w:r w:rsidRPr="00B023AE">
        <w:rPr>
          <w:rFonts w:ascii="Bookman Old Style" w:hAnsi="Bookman Old Style" w:cs="Times New Roman"/>
          <w:sz w:val="22"/>
          <w:szCs w:val="22"/>
        </w:rPr>
        <w:t xml:space="preserve">(Authorized Use)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w:t>
      </w:r>
    </w:p>
    <w:p w14:paraId="6EC9B44B"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Source Code Escrow</w:t>
      </w:r>
      <w:r w:rsidRPr="00B023AE">
        <w:rPr>
          <w:rFonts w:ascii="Bookman Old Style" w:hAnsi="Bookman Old Style" w:cs="Times New Roman"/>
          <w:sz w:val="22"/>
          <w:szCs w:val="22"/>
        </w:rPr>
        <w:t>” means the escrow established with the Source Code Escrow Agent under the terms of the Source Code Escrow Agreement under which Source Code shall be confidentially deposited by a Source Code Owner for safekeeping and, upon the satisfaction of certain conditions, release to the Company.</w:t>
      </w:r>
    </w:p>
    <w:p w14:paraId="4B169250" w14:textId="287B5B0A"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Source Code Escrow Agent</w:t>
      </w:r>
      <w:r w:rsidRPr="00B023AE">
        <w:rPr>
          <w:rFonts w:ascii="Bookman Old Style" w:hAnsi="Bookman Old Style" w:cs="Times New Roman"/>
          <w:sz w:val="22"/>
          <w:szCs w:val="22"/>
        </w:rPr>
        <w:t xml:space="preserve">” means </w:t>
      </w:r>
      <w:r w:rsidR="005035F6">
        <w:rPr>
          <w:rFonts w:ascii="Bookman Old Style" w:hAnsi="Bookman Old Style" w:cs="Times New Roman"/>
          <w:sz w:val="22"/>
          <w:szCs w:val="22"/>
        </w:rPr>
        <w:t>Iron Mountain Intellectual Property Management Inc.,</w:t>
      </w:r>
      <w:r w:rsidR="005035F6" w:rsidRPr="00B023AE">
        <w:rPr>
          <w:rFonts w:ascii="Bookman Old Style" w:hAnsi="Bookman Old Style" w:cs="Times New Roman"/>
          <w:sz w:val="22"/>
          <w:szCs w:val="22"/>
        </w:rPr>
        <w:t xml:space="preserve"> </w:t>
      </w:r>
      <w:r w:rsidRPr="00B023AE">
        <w:rPr>
          <w:rFonts w:ascii="Bookman Old Style" w:hAnsi="Bookman Old Style" w:cs="Times New Roman"/>
          <w:sz w:val="22"/>
          <w:szCs w:val="22"/>
        </w:rPr>
        <w:t>or such other similar escrow agent approved by Company.</w:t>
      </w:r>
    </w:p>
    <w:p w14:paraId="3BF7E4A6"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Source Code Escrow Agreement</w:t>
      </w:r>
      <w:r w:rsidRPr="00B023AE">
        <w:rPr>
          <w:rFonts w:ascii="Bookman Old Style" w:hAnsi="Bookman Old Style" w:cs="Times New Roman"/>
          <w:sz w:val="22"/>
          <w:szCs w:val="22"/>
        </w:rPr>
        <w:t>” means a multi-party escrow agreement between Company, Source Code Escrow Agent and any and all Source Code Owners depositing Source Code into the Source Code Escrow which, among other matters, names Company as beneficiary thereunder, and is otherwise acceptable in form and substance to Company.</w:t>
      </w:r>
    </w:p>
    <w:p w14:paraId="300B8920"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Source Code Owner</w:t>
      </w:r>
      <w:r w:rsidRPr="00B023AE">
        <w:rPr>
          <w:rFonts w:ascii="Bookman Old Style" w:hAnsi="Bookman Old Style" w:cs="Times New Roman"/>
          <w:sz w:val="22"/>
          <w:szCs w:val="22"/>
        </w:rPr>
        <w:t>” means the developer and/or owner of the Required Models utilizing Source Code authorized to deposit the Source Code with the Source Code Escrow Agent upon the terms of the Source Code Escrow Agreement.</w:t>
      </w:r>
    </w:p>
    <w:p w14:paraId="45985BC7"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SOX 404</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23.1</w:t>
      </w:r>
      <w:r w:rsidRPr="00B023AE">
        <w:rPr>
          <w:rFonts w:ascii="Bookman Old Style" w:hAnsi="Bookman Old Style" w:cs="Times New Roman"/>
          <w:sz w:val="22"/>
          <w:szCs w:val="22"/>
        </w:rPr>
        <w:t xml:space="preserve"> (Financial Compliance).</w:t>
      </w:r>
    </w:p>
    <w:p w14:paraId="54F9ECBD"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State of Charge</w:t>
      </w:r>
      <w:r w:rsidRPr="00B023AE">
        <w:rPr>
          <w:rFonts w:ascii="Bookman Old Style" w:hAnsi="Bookman Old Style" w:cs="Times New Roman"/>
          <w:sz w:val="22"/>
          <w:szCs w:val="22"/>
        </w:rPr>
        <w:t>” or “</w:t>
      </w:r>
      <w:r w:rsidRPr="00B023AE">
        <w:rPr>
          <w:rFonts w:ascii="Bookman Old Style" w:hAnsi="Bookman Old Style" w:cs="Times New Roman"/>
          <w:b/>
          <w:sz w:val="22"/>
          <w:szCs w:val="22"/>
        </w:rPr>
        <w:t>SOC</w:t>
      </w:r>
      <w:r w:rsidRPr="00B023AE">
        <w:rPr>
          <w:rFonts w:ascii="Bookman Old Style" w:hAnsi="Bookman Old Style" w:cs="Times New Roman"/>
          <w:sz w:val="22"/>
          <w:szCs w:val="22"/>
        </w:rPr>
        <w:t xml:space="preserve">” means the amount of Storage Energy in the Facility stated </w:t>
      </w:r>
      <w:r w:rsidRPr="00B023AE">
        <w:rPr>
          <w:rFonts w:ascii="Bookman Old Style" w:hAnsi="Bookman Old Style" w:cs="Times New Roman"/>
          <w:sz w:val="22"/>
          <w:szCs w:val="22"/>
        </w:rPr>
        <w:lastRenderedPageBreak/>
        <w:t>as a percentage of the Contract Capacity (e.g., 80% SOC).</w:t>
      </w:r>
    </w:p>
    <w:p w14:paraId="12FBE030" w14:textId="4EDB9F91"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Station Use</w:t>
      </w:r>
      <w:r w:rsidRPr="00B023AE">
        <w:rPr>
          <w:rFonts w:ascii="Bookman Old Style" w:hAnsi="Bookman Old Style" w:cs="Times New Roman"/>
          <w:sz w:val="22"/>
          <w:szCs w:val="22"/>
        </w:rPr>
        <w:t xml:space="preserve">” means the electrical load of the Facility’s auxiliary equipment that are necessary for operation of the Facility as set forth in </w:t>
      </w:r>
      <w:r w:rsidRPr="00B023AE">
        <w:rPr>
          <w:rFonts w:ascii="Bookman Old Style" w:hAnsi="Bookman Old Style" w:cs="Times New Roman"/>
          <w:b/>
          <w:spacing w:val="-1"/>
          <w:sz w:val="22"/>
          <w:szCs w:val="22"/>
        </w:rPr>
        <w:t>Attachment B</w:t>
      </w:r>
      <w:r w:rsidRPr="00B023AE">
        <w:rPr>
          <w:rFonts w:ascii="Bookman Old Style" w:hAnsi="Bookman Old Style" w:cs="Times New Roman"/>
          <w:spacing w:val="-1"/>
          <w:sz w:val="22"/>
          <w:szCs w:val="22"/>
        </w:rPr>
        <w:t xml:space="preserve"> (Facility Owned by Seller)</w:t>
      </w:r>
      <w:r w:rsidRPr="00B023AE">
        <w:rPr>
          <w:rFonts w:ascii="Bookman Old Style" w:hAnsi="Bookman Old Style" w:cs="Times New Roman"/>
          <w:sz w:val="22"/>
          <w:szCs w:val="22"/>
        </w:rPr>
        <w:t>.  The auxiliary equipment includes, but is not limited to, forced and induced draft fans, air conditioner systems, cooling towers, plant lighting and control systems, any heating or cooling equipment necessary to keep energy storage componentry within their normal operating temperatures, any motors or pumps required for moving material within the battery energy storage system, and any other electrical loads required for the Energy Storage Services.</w:t>
      </w:r>
    </w:p>
    <w:p w14:paraId="63D441FD"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Station Use Metering Equipment</w:t>
      </w:r>
      <w:r w:rsidRPr="00B023AE">
        <w:rPr>
          <w:rFonts w:ascii="Bookman Old Style" w:hAnsi="Bookman Old Style" w:cs="Times New Roman"/>
          <w:sz w:val="22"/>
          <w:szCs w:val="22"/>
        </w:rPr>
        <w:t>” means, for the Facility, a Company-approved revenue quality meter (or meters), Company-approved data processing gateway or remote intelligence gateway, telemetering equipment and data acquisition services sufficient for monitoring, recording and reporting, in real time, all electric energy consumed by the Facility for Station Use.</w:t>
      </w:r>
    </w:p>
    <w:p w14:paraId="60F47BB9"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Storage Energy</w:t>
      </w:r>
      <w:r w:rsidRPr="00B023AE">
        <w:rPr>
          <w:rFonts w:ascii="Bookman Old Style" w:hAnsi="Bookman Old Style" w:cs="Times New Roman"/>
          <w:sz w:val="22"/>
          <w:szCs w:val="22"/>
        </w:rPr>
        <w:t>” means the Energy the Facility can deliver from 100% SOC to 0% SOC.</w:t>
      </w:r>
    </w:p>
    <w:p w14:paraId="1E3B48DE"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Storage Unit(s)</w:t>
      </w:r>
      <w:r w:rsidRPr="00B023AE">
        <w:rPr>
          <w:rFonts w:ascii="Bookman Old Style" w:hAnsi="Bookman Old Style" w:cs="Times New Roman"/>
          <w:sz w:val="22"/>
          <w:szCs w:val="22"/>
        </w:rPr>
        <w:t xml:space="preserve">” means the battery energy storage system unit or units specified in </w:t>
      </w:r>
      <w:r w:rsidRPr="00B023AE">
        <w:rPr>
          <w:rFonts w:ascii="Bookman Old Style" w:hAnsi="Bookman Old Style" w:cs="Times New Roman"/>
          <w:b/>
          <w:spacing w:val="-1"/>
          <w:sz w:val="22"/>
          <w:szCs w:val="22"/>
        </w:rPr>
        <w:t>Attachment A</w:t>
      </w:r>
      <w:r w:rsidRPr="00B023AE">
        <w:rPr>
          <w:rFonts w:ascii="Bookman Old Style" w:hAnsi="Bookman Old Style" w:cs="Times New Roman"/>
          <w:spacing w:val="-1"/>
          <w:sz w:val="22"/>
          <w:szCs w:val="22"/>
        </w:rPr>
        <w:t xml:space="preserve"> (Description of Storage Facility)</w:t>
      </w:r>
      <w:r w:rsidRPr="00B023AE">
        <w:rPr>
          <w:rFonts w:ascii="Bookman Old Style" w:hAnsi="Bookman Old Style" w:cs="Times New Roman"/>
          <w:sz w:val="22"/>
          <w:szCs w:val="22"/>
        </w:rPr>
        <w:t xml:space="preserve"> through which Seller has agreed to make available the Energy Storage Services to Company pursuant to this Agreement.</w:t>
      </w:r>
    </w:p>
    <w:p w14:paraId="63672C43"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Study</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4(e)</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B</w:t>
      </w:r>
      <w:r w:rsidRPr="00B023AE">
        <w:rPr>
          <w:rFonts w:ascii="Bookman Old Style" w:hAnsi="Bookman Old Style" w:cs="Times New Roman"/>
          <w:sz w:val="22"/>
          <w:szCs w:val="22"/>
        </w:rPr>
        <w:t xml:space="preserve"> (Facility Owned by Seller).</w:t>
      </w:r>
    </w:p>
    <w:p w14:paraId="0819E85A"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Supervisory Control and Data Acquisition</w:t>
      </w:r>
      <w:r w:rsidRPr="00B023AE">
        <w:rPr>
          <w:rFonts w:ascii="Bookman Old Style" w:hAnsi="Bookman Old Style" w:cs="Times New Roman"/>
          <w:sz w:val="22"/>
          <w:szCs w:val="22"/>
        </w:rPr>
        <w:t>” or “</w:t>
      </w:r>
      <w:r w:rsidRPr="00B023AE">
        <w:rPr>
          <w:rFonts w:ascii="Bookman Old Style" w:hAnsi="Bookman Old Style" w:cs="Times New Roman"/>
          <w:b/>
          <w:sz w:val="22"/>
          <w:szCs w:val="22"/>
        </w:rPr>
        <w:t>SCADA</w:t>
      </w:r>
      <w:r w:rsidRPr="00B023AE">
        <w:rPr>
          <w:rFonts w:ascii="Bookman Old Style" w:hAnsi="Bookman Old Style" w:cs="Times New Roman"/>
          <w:sz w:val="22"/>
          <w:szCs w:val="22"/>
        </w:rPr>
        <w:t>” means the Company system that provides remote control and monitoring of Company’s transmission and sub-transmission systems and enables Company to perform real-time control of equipment in the field and to monitor the conditions and status of the Company System.</w:t>
      </w:r>
    </w:p>
    <w:p w14:paraId="64F36849" w14:textId="28C0C4D1"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Submission Notice</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w:t>
      </w:r>
      <w:r w:rsidR="006C1249">
        <w:rPr>
          <w:rFonts w:ascii="Bookman Old Style" w:hAnsi="Bookman Old Style" w:cs="Times New Roman"/>
          <w:b/>
          <w:sz w:val="22"/>
          <w:szCs w:val="22"/>
        </w:rPr>
        <w:t>c</w:t>
      </w:r>
      <w:r w:rsidRPr="00B023AE">
        <w:rPr>
          <w:rFonts w:ascii="Bookman Old Style" w:hAnsi="Bookman Old Style" w:cs="Times New Roman"/>
          <w:b/>
          <w:sz w:val="22"/>
          <w:szCs w:val="22"/>
        </w:rPr>
        <w:t>)</w:t>
      </w:r>
      <w:r w:rsidRPr="00B023AE">
        <w:rPr>
          <w:rFonts w:ascii="Bookman Old Style" w:hAnsi="Bookman Old Style" w:cs="Times New Roman"/>
          <w:sz w:val="22"/>
          <w:szCs w:val="22"/>
        </w:rPr>
        <w:t xml:space="preserve"> (Appointment of Independent Evaluator) of </w:t>
      </w:r>
      <w:r w:rsidRPr="00B023AE">
        <w:rPr>
          <w:rFonts w:ascii="Bookman Old Style" w:hAnsi="Bookman Old Style" w:cs="Times New Roman"/>
          <w:b/>
          <w:sz w:val="22"/>
          <w:szCs w:val="22"/>
        </w:rPr>
        <w:t xml:space="preserve">Attachment </w:t>
      </w:r>
      <w:r w:rsidR="00090999">
        <w:rPr>
          <w:rFonts w:ascii="Bookman Old Style" w:hAnsi="Bookman Old Style" w:cs="Times New Roman"/>
          <w:b/>
          <w:sz w:val="22"/>
          <w:szCs w:val="22"/>
        </w:rPr>
        <w:t>S</w:t>
      </w:r>
      <w:r w:rsidRPr="00B023AE">
        <w:rPr>
          <w:rFonts w:ascii="Bookman Old Style" w:hAnsi="Bookman Old Style" w:cs="Times New Roman"/>
          <w:sz w:val="22"/>
          <w:szCs w:val="22"/>
        </w:rPr>
        <w:t xml:space="preserve"> (</w:t>
      </w:r>
      <w:r w:rsidR="00AA0280">
        <w:rPr>
          <w:rFonts w:ascii="Bookman Old Style" w:hAnsi="Bookman Old Style" w:cs="Times New Roman"/>
          <w:sz w:val="22"/>
          <w:szCs w:val="22"/>
        </w:rPr>
        <w:t>Monthly Report</w:t>
      </w:r>
      <w:r w:rsidRPr="00B023AE">
        <w:rPr>
          <w:rFonts w:ascii="Bookman Old Style" w:hAnsi="Bookman Old Style" w:cs="Times New Roman"/>
          <w:sz w:val="22"/>
          <w:szCs w:val="22"/>
        </w:rPr>
        <w:t>ing and Dispute Resolution by Independent Evaluator) to this Agreement.</w:t>
      </w:r>
    </w:p>
    <w:p w14:paraId="68F49D12"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Subsequent Owner</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15.4</w:t>
      </w:r>
      <w:r w:rsidRPr="00B023AE">
        <w:rPr>
          <w:rFonts w:ascii="Bookman Old Style" w:hAnsi="Bookman Old Style" w:cs="Times New Roman"/>
          <w:sz w:val="22"/>
          <w:szCs w:val="22"/>
        </w:rPr>
        <w:t xml:space="preserve"> (Financing Document Requirements).</w:t>
      </w:r>
    </w:p>
    <w:p w14:paraId="0B3AB29B" w14:textId="064B5A60"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Telemetry and Control</w:t>
      </w:r>
      <w:r w:rsidRPr="00B023AE">
        <w:rPr>
          <w:rFonts w:ascii="Bookman Old Style" w:hAnsi="Bookman Old Style" w:cs="Times New Roman"/>
          <w:sz w:val="22"/>
          <w:szCs w:val="22"/>
        </w:rPr>
        <w:t xml:space="preserve">” means the interface between Company’s </w:t>
      </w:r>
      <w:r w:rsidR="002C3E5E">
        <w:rPr>
          <w:rFonts w:ascii="Bookman Old Style" w:hAnsi="Bookman Old Style" w:cs="Times New Roman"/>
          <w:sz w:val="22"/>
          <w:szCs w:val="22"/>
        </w:rPr>
        <w:t>SCADA</w:t>
      </w:r>
      <w:r w:rsidR="002C3E5E" w:rsidRPr="00B023AE">
        <w:rPr>
          <w:rFonts w:ascii="Bookman Old Style" w:hAnsi="Bookman Old Style" w:cs="Times New Roman"/>
          <w:sz w:val="22"/>
          <w:szCs w:val="22"/>
        </w:rPr>
        <w:t xml:space="preserve"> </w:t>
      </w:r>
      <w:r w:rsidRPr="00B023AE">
        <w:rPr>
          <w:rFonts w:ascii="Bookman Old Style" w:hAnsi="Bookman Old Style" w:cs="Times New Roman"/>
          <w:sz w:val="22"/>
          <w:szCs w:val="22"/>
        </w:rPr>
        <w:t>and the physical equipment at the Facility.</w:t>
      </w:r>
    </w:p>
    <w:p w14:paraId="65E28979"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Term</w:t>
      </w:r>
      <w:r w:rsidRPr="00B023AE">
        <w:rPr>
          <w:rFonts w:ascii="Bookman Old Style" w:hAnsi="Bookman Old Style" w:cs="Times New Roman"/>
          <w:sz w:val="22"/>
          <w:szCs w:val="22"/>
        </w:rPr>
        <w:t>” means, collectively, the Initial Term and the Extended Term (if any).</w:t>
      </w:r>
    </w:p>
    <w:p w14:paraId="3EC0C465"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Termination Damages</w:t>
      </w:r>
      <w:r w:rsidRPr="00B023AE">
        <w:rPr>
          <w:rFonts w:ascii="Bookman Old Style" w:hAnsi="Bookman Old Style" w:cs="Times New Roman"/>
          <w:sz w:val="22"/>
          <w:szCs w:val="22"/>
        </w:rPr>
        <w:t xml:space="preserve">” means liquidated damages calculated in accordance with </w:t>
      </w:r>
      <w:r w:rsidRPr="00B023AE">
        <w:rPr>
          <w:rFonts w:ascii="Bookman Old Style" w:hAnsi="Bookman Old Style" w:cs="Times New Roman"/>
          <w:b/>
          <w:sz w:val="22"/>
          <w:szCs w:val="22"/>
        </w:rPr>
        <w:t>Section 6.5</w:t>
      </w:r>
      <w:r w:rsidRPr="00B023AE">
        <w:rPr>
          <w:rFonts w:ascii="Bookman Old Style" w:hAnsi="Bookman Old Style" w:cs="Times New Roman"/>
          <w:sz w:val="22"/>
          <w:szCs w:val="22"/>
        </w:rPr>
        <w:t xml:space="preserve"> (Calculation of Termination Damages).</w:t>
      </w:r>
    </w:p>
    <w:p w14:paraId="043B1D94" w14:textId="77777777" w:rsidR="00975C5F" w:rsidRPr="00B023AE" w:rsidRDefault="00975C5F" w:rsidP="00975C5F">
      <w:pPr>
        <w:pStyle w:val="BodyText"/>
        <w:spacing w:after="240"/>
        <w:ind w:left="0"/>
        <w:rPr>
          <w:rFonts w:ascii="Bookman Old Style" w:hAnsi="Bookman Old Style" w:cs="Times New Roman"/>
          <w:spacing w:val="-1"/>
          <w:sz w:val="22"/>
          <w:szCs w:val="22"/>
        </w:rPr>
      </w:pPr>
      <w:r w:rsidRPr="00B023AE">
        <w:rPr>
          <w:rFonts w:ascii="Bookman Old Style" w:hAnsi="Bookman Old Style" w:cs="Times New Roman"/>
          <w:spacing w:val="-1"/>
          <w:sz w:val="22"/>
          <w:szCs w:val="22"/>
        </w:rPr>
        <w:t>“</w:t>
      </w:r>
      <w:r w:rsidRPr="00B023AE">
        <w:rPr>
          <w:rFonts w:ascii="Bookman Old Style" w:hAnsi="Bookman Old Style" w:cs="Times New Roman"/>
          <w:b/>
          <w:spacing w:val="-1"/>
          <w:sz w:val="22"/>
          <w:szCs w:val="22"/>
        </w:rPr>
        <w:t>Termination Date</w:t>
      </w:r>
      <w:r w:rsidRPr="00B023AE">
        <w:rPr>
          <w:rFonts w:ascii="Bookman Old Style" w:hAnsi="Bookman Old Style" w:cs="Times New Roman"/>
          <w:spacing w:val="-1"/>
          <w:sz w:val="22"/>
          <w:szCs w:val="22"/>
        </w:rPr>
        <w:t xml:space="preserve">” has the meaning set forth in </w:t>
      </w:r>
      <w:r w:rsidRPr="00B023AE">
        <w:rPr>
          <w:rFonts w:ascii="Bookman Old Style" w:hAnsi="Bookman Old Style" w:cs="Times New Roman"/>
          <w:b/>
          <w:spacing w:val="-1"/>
          <w:sz w:val="22"/>
          <w:szCs w:val="22"/>
        </w:rPr>
        <w:t>Section 6.4</w:t>
      </w:r>
      <w:r w:rsidRPr="00B023AE">
        <w:rPr>
          <w:rFonts w:ascii="Bookman Old Style" w:hAnsi="Bookman Old Style" w:cs="Times New Roman"/>
          <w:spacing w:val="-1"/>
          <w:sz w:val="22"/>
          <w:szCs w:val="22"/>
        </w:rPr>
        <w:t xml:space="preserve"> (Rights of the Non-Defaulting Party; Forward Contract).</w:t>
      </w:r>
    </w:p>
    <w:p w14:paraId="6AEA63CC"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lastRenderedPageBreak/>
        <w:t>“</w:t>
      </w:r>
      <w:r w:rsidRPr="00B023AE">
        <w:rPr>
          <w:rFonts w:ascii="Bookman Old Style" w:hAnsi="Bookman Old Style" w:cs="Times New Roman"/>
          <w:b/>
          <w:sz w:val="22"/>
          <w:szCs w:val="22"/>
        </w:rPr>
        <w:t>Termination Deadline</w:t>
      </w:r>
      <w:r w:rsidRPr="00B023AE">
        <w:rPr>
          <w:rFonts w:ascii="Bookman Old Style" w:hAnsi="Bookman Old Style" w:cs="Times New Roman"/>
          <w:sz w:val="22"/>
          <w:szCs w:val="22"/>
        </w:rPr>
        <w:t>” means the fourteenth (14</w:t>
      </w:r>
      <w:r w:rsidRPr="00B023AE">
        <w:rPr>
          <w:rFonts w:ascii="Bookman Old Style" w:hAnsi="Bookman Old Style" w:cs="Times New Roman"/>
          <w:sz w:val="22"/>
          <w:szCs w:val="22"/>
          <w:vertAlign w:val="superscript"/>
        </w:rPr>
        <w:t>th</w:t>
      </w:r>
      <w:r w:rsidRPr="00B023AE">
        <w:rPr>
          <w:rFonts w:ascii="Bookman Old Style" w:hAnsi="Bookman Old Style" w:cs="Times New Roman"/>
          <w:sz w:val="22"/>
          <w:szCs w:val="22"/>
        </w:rPr>
        <w:t>) Day following the date the completed IRS is provided to Seller, or such later date as Company and Seller may agree to in writing.</w:t>
      </w:r>
    </w:p>
    <w:p w14:paraId="46EC2AF5"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Total Actual Relocation Cost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5(b)</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G</w:t>
      </w:r>
      <w:r w:rsidRPr="00B023AE">
        <w:rPr>
          <w:rFonts w:ascii="Bookman Old Style" w:hAnsi="Bookman Old Style" w:cs="Times New Roman"/>
          <w:sz w:val="22"/>
          <w:szCs w:val="22"/>
        </w:rPr>
        <w:t xml:space="preserve"> (Company-Owned Interconnection Facilities) to this Agreement.</w:t>
      </w:r>
    </w:p>
    <w:p w14:paraId="372BA395" w14:textId="77777777" w:rsidR="00975C5F" w:rsidRPr="00B023AE"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Total Estimated Relocation Cost</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5(a)</w:t>
      </w:r>
      <w:r w:rsidRPr="00B023AE">
        <w:rPr>
          <w:rFonts w:ascii="Bookman Old Style" w:hAnsi="Bookman Old Style" w:cs="Times New Roman"/>
          <w:sz w:val="22"/>
          <w:szCs w:val="22"/>
        </w:rPr>
        <w:t xml:space="preserve"> of </w:t>
      </w:r>
      <w:r w:rsidRPr="00B023AE">
        <w:rPr>
          <w:rFonts w:ascii="Bookman Old Style" w:hAnsi="Bookman Old Style" w:cs="Times New Roman"/>
          <w:b/>
          <w:sz w:val="22"/>
          <w:szCs w:val="22"/>
        </w:rPr>
        <w:t>Attachment G</w:t>
      </w:r>
      <w:r w:rsidRPr="00B023AE">
        <w:rPr>
          <w:rFonts w:ascii="Bookman Old Style" w:hAnsi="Bookman Old Style" w:cs="Times New Roman"/>
          <w:sz w:val="22"/>
          <w:szCs w:val="22"/>
        </w:rPr>
        <w:t xml:space="preserve"> (Company-Owned Interconnection Facilities) to this Agreement.</w:t>
      </w:r>
    </w:p>
    <w:p w14:paraId="39F658FF" w14:textId="481EE220" w:rsidR="00975C5F" w:rsidRDefault="00975C5F" w:rsidP="00975C5F">
      <w:pPr>
        <w:pStyle w:val="BodyText"/>
        <w:spacing w:after="240"/>
        <w:ind w:left="0" w:right="-20"/>
        <w:rPr>
          <w:rFonts w:ascii="Bookman Old Style" w:hAnsi="Bookman Old Style" w:cs="Times New Roman"/>
          <w:sz w:val="22"/>
          <w:szCs w:val="22"/>
        </w:rPr>
      </w:pPr>
      <w:r w:rsidRPr="00B023AE">
        <w:rPr>
          <w:rFonts w:ascii="Bookman Old Style" w:hAnsi="Bookman Old Style" w:cs="Times New Roman"/>
          <w:sz w:val="22"/>
          <w:szCs w:val="22"/>
        </w:rPr>
        <w:t>“</w:t>
      </w:r>
      <w:r w:rsidRPr="00B023AE">
        <w:rPr>
          <w:rFonts w:ascii="Bookman Old Style" w:hAnsi="Bookman Old Style" w:cs="Times New Roman"/>
          <w:b/>
          <w:sz w:val="22"/>
          <w:szCs w:val="22"/>
        </w:rPr>
        <w:t>Unfavorable PUC Order</w:t>
      </w:r>
      <w:r w:rsidRPr="00B023AE">
        <w:rPr>
          <w:rFonts w:ascii="Bookman Old Style" w:hAnsi="Bookman Old Style" w:cs="Times New Roman"/>
          <w:sz w:val="22"/>
          <w:szCs w:val="22"/>
        </w:rPr>
        <w:t xml:space="preserve">” has the meaning set forth in </w:t>
      </w:r>
      <w:r w:rsidRPr="00B023AE">
        <w:rPr>
          <w:rFonts w:ascii="Bookman Old Style" w:hAnsi="Bookman Old Style" w:cs="Times New Roman"/>
          <w:b/>
          <w:sz w:val="22"/>
          <w:szCs w:val="22"/>
        </w:rPr>
        <w:t>Section 24.5(e)</w:t>
      </w:r>
      <w:r w:rsidRPr="00B023AE">
        <w:rPr>
          <w:rFonts w:ascii="Bookman Old Style" w:hAnsi="Bookman Old Style" w:cs="Times New Roman"/>
          <w:sz w:val="22"/>
          <w:szCs w:val="22"/>
        </w:rPr>
        <w:t xml:space="preserve"> (Unfavorable PUC Order).</w:t>
      </w:r>
    </w:p>
    <w:p w14:paraId="63D5D2CB" w14:textId="73575CF7" w:rsidR="00BB0C80" w:rsidRPr="00B023AE" w:rsidRDefault="00BB0C80" w:rsidP="00975C5F">
      <w:pPr>
        <w:pStyle w:val="BodyText"/>
        <w:spacing w:after="240"/>
        <w:ind w:left="0" w:right="-20"/>
        <w:rPr>
          <w:rFonts w:ascii="Bookman Old Style" w:hAnsi="Bookman Old Style" w:cs="Times New Roman"/>
          <w:sz w:val="22"/>
          <w:szCs w:val="22"/>
        </w:rPr>
      </w:pPr>
      <w:r>
        <w:rPr>
          <w:rFonts w:ascii="Bookman Old Style" w:hAnsi="Bookman Old Style" w:cs="Times New Roman"/>
          <w:sz w:val="22"/>
          <w:szCs w:val="22"/>
        </w:rPr>
        <w:t>“</w:t>
      </w:r>
      <w:r>
        <w:rPr>
          <w:rFonts w:ascii="Bookman Old Style" w:hAnsi="Bookman Old Style" w:cs="Times New Roman"/>
          <w:b/>
          <w:bCs/>
          <w:sz w:val="22"/>
          <w:szCs w:val="22"/>
        </w:rPr>
        <w:t>Voltage Regulation</w:t>
      </w:r>
      <w:r>
        <w:rPr>
          <w:rFonts w:ascii="Bookman Old Style" w:hAnsi="Bookman Old Style" w:cs="Times New Roman"/>
          <w:sz w:val="22"/>
          <w:szCs w:val="22"/>
        </w:rPr>
        <w:t xml:space="preserve">” means </w:t>
      </w:r>
      <w:r w:rsidRPr="00BB0C80">
        <w:rPr>
          <w:rFonts w:ascii="Bookman Old Style" w:hAnsi="Bookman Old Style" w:cs="Times New Roman"/>
          <w:sz w:val="22"/>
          <w:szCs w:val="22"/>
        </w:rPr>
        <w:t xml:space="preserve">the ability to compensate for anomalies or disturbances (e.g., voltage magnitude, harmonics, etc.) to achieve a target voltage at the Point of Interconnection by manipulating the reactive </w:t>
      </w:r>
      <w:r w:rsidR="002C3E5E">
        <w:rPr>
          <w:rFonts w:ascii="Bookman Old Style" w:hAnsi="Bookman Old Style" w:cs="Times New Roman"/>
          <w:sz w:val="22"/>
          <w:szCs w:val="22"/>
        </w:rPr>
        <w:t>power</w:t>
      </w:r>
      <w:r w:rsidRPr="00BB0C80">
        <w:rPr>
          <w:rFonts w:ascii="Bookman Old Style" w:hAnsi="Bookman Old Style" w:cs="Times New Roman"/>
          <w:sz w:val="22"/>
          <w:szCs w:val="22"/>
        </w:rPr>
        <w:t xml:space="preserve"> component of the </w:t>
      </w:r>
      <w:r>
        <w:rPr>
          <w:rFonts w:ascii="Bookman Old Style" w:hAnsi="Bookman Old Style" w:cs="Times New Roman"/>
          <w:sz w:val="22"/>
          <w:szCs w:val="22"/>
        </w:rPr>
        <w:t>Facility</w:t>
      </w:r>
      <w:r w:rsidRPr="00BB0C80">
        <w:rPr>
          <w:rFonts w:ascii="Bookman Old Style" w:hAnsi="Bookman Old Style" w:cs="Times New Roman"/>
          <w:sz w:val="22"/>
          <w:szCs w:val="22"/>
        </w:rPr>
        <w:t>.</w:t>
      </w:r>
    </w:p>
    <w:p w14:paraId="3AC10302" w14:textId="77777777" w:rsidR="00975C5F" w:rsidRPr="00D120DF" w:rsidRDefault="00975C5F" w:rsidP="00975C5F">
      <w:pPr>
        <w:rPr>
          <w:rFonts w:ascii="Times New Roman" w:eastAsia="Times New Roman" w:hAnsi="Times New Roman" w:cs="Times New Roman"/>
          <w:bCs/>
          <w:sz w:val="24"/>
          <w:szCs w:val="24"/>
        </w:rPr>
      </w:pPr>
    </w:p>
    <w:p w14:paraId="199D2B70" w14:textId="77777777" w:rsidR="00975C5F" w:rsidRPr="00D120DF" w:rsidRDefault="00975C5F" w:rsidP="00975C5F">
      <w:pPr>
        <w:sectPr w:rsidR="00975C5F" w:rsidRPr="00D120DF" w:rsidSect="00975C5F">
          <w:footerReference w:type="default" r:id="rId38"/>
          <w:pgSz w:w="12240" w:h="15840"/>
          <w:pgMar w:top="1440" w:right="1440" w:bottom="1440" w:left="1440" w:header="720" w:footer="720" w:gutter="0"/>
          <w:pgNumType w:start="1"/>
          <w:cols w:space="720"/>
          <w:docGrid w:linePitch="360"/>
        </w:sectPr>
      </w:pPr>
    </w:p>
    <w:p w14:paraId="3D9814A5" w14:textId="075485BA" w:rsidR="00975C5F" w:rsidRPr="0090707A" w:rsidRDefault="00975C5F" w:rsidP="00975C5F">
      <w:pPr>
        <w:pStyle w:val="Heading1"/>
        <w:spacing w:before="47" w:line="273" w:lineRule="exact"/>
        <w:ind w:left="461" w:right="462"/>
        <w:jc w:val="center"/>
        <w:rPr>
          <w:rFonts w:ascii="Bookman Old Style" w:hAnsi="Bookman Old Style" w:cs="Times New Roman"/>
          <w:b w:val="0"/>
          <w:bCs w:val="0"/>
          <w:sz w:val="28"/>
          <w:szCs w:val="28"/>
        </w:rPr>
      </w:pPr>
      <w:bookmarkStart w:id="259" w:name="_Toc13638224"/>
      <w:r w:rsidRPr="0090707A">
        <w:rPr>
          <w:rFonts w:ascii="Bookman Old Style" w:hAnsi="Bookman Old Style"/>
          <w:spacing w:val="-5"/>
          <w:sz w:val="28"/>
          <w:szCs w:val="28"/>
        </w:rPr>
        <w:lastRenderedPageBreak/>
        <w:t>ATTACHMENT A</w:t>
      </w:r>
      <w:bookmarkEnd w:id="259"/>
    </w:p>
    <w:p w14:paraId="0E5CD72F" w14:textId="77777777" w:rsidR="00975C5F" w:rsidRPr="0090707A" w:rsidRDefault="00975C5F" w:rsidP="00975C5F">
      <w:pPr>
        <w:spacing w:after="240"/>
        <w:jc w:val="center"/>
        <w:rPr>
          <w:rFonts w:ascii="Bookman Old Style" w:eastAsia="Times New Roman" w:hAnsi="Bookman Old Style" w:cs="Times New Roman"/>
          <w:u w:val="single"/>
        </w:rPr>
      </w:pPr>
      <w:r w:rsidRPr="0090707A">
        <w:rPr>
          <w:rFonts w:ascii="Bookman Old Style" w:hAnsi="Bookman Old Style" w:cs="Times New Roman"/>
          <w:b/>
          <w:spacing w:val="-8"/>
          <w:sz w:val="28"/>
          <w:szCs w:val="28"/>
          <w:u w:val="single"/>
        </w:rPr>
        <w:t xml:space="preserve">DESCRIPTION OF </w:t>
      </w:r>
      <w:r>
        <w:rPr>
          <w:rFonts w:ascii="Bookman Old Style" w:hAnsi="Bookman Old Style" w:cs="Times New Roman"/>
          <w:b/>
          <w:spacing w:val="-8"/>
          <w:sz w:val="28"/>
          <w:szCs w:val="28"/>
          <w:u w:val="single"/>
        </w:rPr>
        <w:t xml:space="preserve">STORAGE </w:t>
      </w:r>
      <w:r w:rsidRPr="0090707A">
        <w:rPr>
          <w:rFonts w:ascii="Bookman Old Style" w:hAnsi="Bookman Old Style" w:cs="Times New Roman"/>
          <w:b/>
          <w:spacing w:val="-8"/>
          <w:sz w:val="28"/>
          <w:szCs w:val="28"/>
          <w:u w:val="single"/>
        </w:rPr>
        <w:t>FACILITY</w:t>
      </w:r>
    </w:p>
    <w:p w14:paraId="1AB7E65E" w14:textId="77777777" w:rsidR="00975C5F" w:rsidRPr="0090707A" w:rsidRDefault="00975C5F" w:rsidP="00975C5F">
      <w:pPr>
        <w:rPr>
          <w:rFonts w:ascii="Bookman Old Style" w:hAnsi="Bookman Old Style" w:cs="Times New Roman"/>
          <w:spacing w:val="-1"/>
        </w:rPr>
      </w:pPr>
    </w:p>
    <w:p w14:paraId="1C0D51C8" w14:textId="77777777" w:rsidR="00975C5F" w:rsidRDefault="00975C5F" w:rsidP="003E15D1">
      <w:pPr>
        <w:pStyle w:val="ListParagraph"/>
        <w:numPr>
          <w:ilvl w:val="0"/>
          <w:numId w:val="31"/>
        </w:numPr>
        <w:spacing w:after="240"/>
        <w:ind w:left="360"/>
        <w:rPr>
          <w:rFonts w:ascii="Bookman Old Style" w:hAnsi="Bookman Old Style" w:cs="Times New Roman"/>
          <w:spacing w:val="-1"/>
        </w:rPr>
      </w:pPr>
      <w:r w:rsidRPr="00712710">
        <w:rPr>
          <w:rFonts w:ascii="Bookman Old Style" w:hAnsi="Bookman Old Style" w:cs="Times New Roman"/>
          <w:spacing w:val="-1"/>
        </w:rPr>
        <w:t>Name of Facility: ____________________________________</w:t>
      </w:r>
    </w:p>
    <w:p w14:paraId="460730E2" w14:textId="79967506" w:rsidR="00975C5F" w:rsidRDefault="00975C5F" w:rsidP="003E15D1">
      <w:pPr>
        <w:pStyle w:val="ListParagraph"/>
        <w:numPr>
          <w:ilvl w:val="1"/>
          <w:numId w:val="31"/>
        </w:numPr>
        <w:spacing w:after="240"/>
        <w:ind w:left="720"/>
        <w:rPr>
          <w:rFonts w:ascii="Bookman Old Style" w:hAnsi="Bookman Old Style" w:cs="Times New Roman"/>
          <w:spacing w:val="-1"/>
        </w:rPr>
      </w:pPr>
      <w:r w:rsidRPr="00712710">
        <w:rPr>
          <w:rFonts w:ascii="Bookman Old Style" w:hAnsi="Bookman Old Style" w:cs="Times New Roman"/>
          <w:spacing w:val="-1"/>
        </w:rPr>
        <w:t xml:space="preserve">Location: ________________________ (TMK No. </w:t>
      </w:r>
      <w:r w:rsidR="000061D5" w:rsidRPr="00EF0F8E">
        <w:rPr>
          <w:rFonts w:ascii="Bookman Old Style" w:hAnsi="Bookman Old Style" w:cs="Times New Roman"/>
        </w:rPr>
        <w:t>(3)</w:t>
      </w:r>
      <w:r w:rsidR="004A766E">
        <w:rPr>
          <w:rFonts w:ascii="Bookman Old Style" w:hAnsi="Bookman Old Style" w:cs="Times New Roman"/>
        </w:rPr>
        <w:t xml:space="preserve"> </w:t>
      </w:r>
      <w:r w:rsidR="000061D5" w:rsidRPr="00EF0F8E">
        <w:rPr>
          <w:rFonts w:ascii="Bookman Old Style" w:hAnsi="Bookman Old Style" w:cs="Times New Roman"/>
        </w:rPr>
        <w:t>5-5-015: 033</w:t>
      </w:r>
      <w:r w:rsidRPr="004A766E">
        <w:rPr>
          <w:rFonts w:ascii="Bookman Old Style" w:hAnsi="Bookman Old Style" w:cs="Times New Roman"/>
          <w:spacing w:val="-1"/>
        </w:rPr>
        <w:t>)</w:t>
      </w:r>
    </w:p>
    <w:p w14:paraId="1CEB3608" w14:textId="77777777" w:rsidR="00975C5F" w:rsidRDefault="00975C5F" w:rsidP="003E15D1">
      <w:pPr>
        <w:pStyle w:val="ListParagraph"/>
        <w:numPr>
          <w:ilvl w:val="1"/>
          <w:numId w:val="31"/>
        </w:numPr>
        <w:spacing w:after="240"/>
        <w:ind w:left="720"/>
        <w:rPr>
          <w:rFonts w:ascii="Bookman Old Style" w:hAnsi="Bookman Old Style" w:cs="Times New Roman"/>
          <w:spacing w:val="-1"/>
        </w:rPr>
      </w:pPr>
      <w:r w:rsidRPr="00712710">
        <w:rPr>
          <w:rFonts w:ascii="Bookman Old Style" w:hAnsi="Bookman Old Style" w:cs="Times New Roman"/>
          <w:spacing w:val="-1"/>
        </w:rPr>
        <w:t>Telephone number (for system emergencies): (_____) ___________________</w:t>
      </w:r>
    </w:p>
    <w:p w14:paraId="068481EA" w14:textId="77777777" w:rsidR="00975C5F" w:rsidRDefault="00975C5F" w:rsidP="003E15D1">
      <w:pPr>
        <w:pStyle w:val="ListParagraph"/>
        <w:numPr>
          <w:ilvl w:val="1"/>
          <w:numId w:val="31"/>
        </w:numPr>
        <w:spacing w:after="240"/>
        <w:ind w:left="720"/>
        <w:rPr>
          <w:rFonts w:ascii="Bookman Old Style" w:hAnsi="Bookman Old Style" w:cs="Times New Roman"/>
          <w:spacing w:val="-1"/>
        </w:rPr>
      </w:pPr>
      <w:r w:rsidRPr="00712710">
        <w:rPr>
          <w:rFonts w:ascii="Bookman Old Style" w:hAnsi="Bookman Old Style" w:cs="Times New Roman"/>
          <w:spacing w:val="-1"/>
        </w:rPr>
        <w:t>E-mail Address:_________________________________________</w:t>
      </w:r>
    </w:p>
    <w:p w14:paraId="2478998B" w14:textId="77777777" w:rsidR="00975C5F" w:rsidRPr="00712710" w:rsidRDefault="00975C5F" w:rsidP="003E15D1">
      <w:pPr>
        <w:pStyle w:val="ListParagraph"/>
        <w:numPr>
          <w:ilvl w:val="1"/>
          <w:numId w:val="31"/>
        </w:numPr>
        <w:spacing w:after="240"/>
        <w:ind w:left="720"/>
        <w:rPr>
          <w:rFonts w:ascii="Bookman Old Style" w:hAnsi="Bookman Old Style" w:cs="Times New Roman"/>
          <w:spacing w:val="-1"/>
        </w:rPr>
      </w:pPr>
      <w:r w:rsidRPr="00712710">
        <w:rPr>
          <w:rFonts w:ascii="Bookman Old Style" w:hAnsi="Bookman Old Style" w:cs="Times New Roman"/>
          <w:spacing w:val="-1"/>
        </w:rPr>
        <w:t xml:space="preserve">Contact Information for Notices pursuant to </w:t>
      </w:r>
      <w:r w:rsidRPr="00712710">
        <w:rPr>
          <w:rFonts w:ascii="Bookman Old Style" w:hAnsi="Bookman Old Style" w:cs="Times New Roman"/>
          <w:b/>
          <w:spacing w:val="-1"/>
        </w:rPr>
        <w:t>Section 27.3</w:t>
      </w:r>
      <w:r w:rsidRPr="00712710">
        <w:rPr>
          <w:rFonts w:ascii="Bookman Old Style" w:hAnsi="Bookman Old Style" w:cs="Times New Roman"/>
          <w:spacing w:val="-1"/>
        </w:rPr>
        <w:t xml:space="preserve"> (Notices) of the Agreement:</w:t>
      </w:r>
    </w:p>
    <w:p w14:paraId="41A7316D" w14:textId="77777777" w:rsidR="00975C5F"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Mailing Address:</w:t>
      </w:r>
      <w:r w:rsidRPr="0090707A">
        <w:rPr>
          <w:rFonts w:ascii="Bookman Old Style" w:hAnsi="Bookman Old Style" w:cs="Times New Roman"/>
          <w:spacing w:val="-1"/>
        </w:rPr>
        <w:tab/>
      </w:r>
    </w:p>
    <w:p w14:paraId="46200AD3" w14:textId="77777777" w:rsidR="00975C5F" w:rsidRPr="0090707A"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564C0D87" w14:textId="77777777" w:rsidR="00975C5F"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3EAFDBD2" w14:textId="77777777" w:rsidR="00975C5F"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7B90D0B7" w14:textId="77777777" w:rsidR="00975C5F" w:rsidRPr="0090707A" w:rsidRDefault="00975C5F" w:rsidP="00975C5F">
      <w:pPr>
        <w:ind w:firstLine="720"/>
        <w:rPr>
          <w:rFonts w:ascii="Bookman Old Style" w:hAnsi="Bookman Old Style" w:cs="Times New Roman"/>
          <w:spacing w:val="-1"/>
        </w:rPr>
      </w:pPr>
    </w:p>
    <w:p w14:paraId="7DA3FCFB" w14:textId="77777777" w:rsidR="00975C5F" w:rsidRPr="0090707A" w:rsidRDefault="00975C5F" w:rsidP="00975C5F">
      <w:pPr>
        <w:ind w:left="1440"/>
        <w:rPr>
          <w:rFonts w:ascii="Bookman Old Style" w:hAnsi="Bookman Old Style" w:cs="Times New Roman"/>
          <w:spacing w:val="-1"/>
        </w:rPr>
      </w:pPr>
    </w:p>
    <w:p w14:paraId="172D16CE" w14:textId="77777777" w:rsidR="00975C5F"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 xml:space="preserve">Address for Hand/Overnight Delivery: </w:t>
      </w:r>
    </w:p>
    <w:p w14:paraId="37D0ACC9" w14:textId="77777777" w:rsidR="00975C5F" w:rsidRPr="0090707A"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5B816D97" w14:textId="77777777" w:rsidR="00975C5F"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0F561A24" w14:textId="77777777" w:rsidR="00975C5F" w:rsidRDefault="00975C5F" w:rsidP="00975C5F">
      <w:pPr>
        <w:ind w:left="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75359A36" w14:textId="77777777" w:rsidR="00975C5F" w:rsidRPr="0090707A" w:rsidRDefault="00975C5F" w:rsidP="00975C5F">
      <w:pPr>
        <w:ind w:left="720"/>
        <w:rPr>
          <w:rFonts w:ascii="Bookman Old Style" w:hAnsi="Bookman Old Style" w:cs="Times New Roman"/>
          <w:spacing w:val="-1"/>
        </w:rPr>
      </w:pPr>
    </w:p>
    <w:p w14:paraId="246A003B" w14:textId="77777777" w:rsidR="00975C5F" w:rsidRDefault="00975C5F" w:rsidP="00975C5F">
      <w:pPr>
        <w:ind w:firstLine="720"/>
        <w:rPr>
          <w:rFonts w:ascii="Bookman Old Style" w:hAnsi="Bookman Old Style" w:cs="Times New Roman"/>
          <w:spacing w:val="-1"/>
        </w:rPr>
      </w:pPr>
      <w:r w:rsidRPr="0090707A">
        <w:rPr>
          <w:rFonts w:ascii="Bookman Old Style" w:hAnsi="Bookman Old Style" w:cs="Times New Roman"/>
          <w:spacing w:val="-1"/>
        </w:rPr>
        <w:t>E-Mail Address: _________________________________________</w:t>
      </w:r>
    </w:p>
    <w:p w14:paraId="11979F98" w14:textId="77777777" w:rsidR="00975C5F" w:rsidRPr="0090707A" w:rsidRDefault="00975C5F" w:rsidP="00975C5F">
      <w:pPr>
        <w:ind w:firstLine="720"/>
        <w:rPr>
          <w:rFonts w:ascii="Bookman Old Style" w:hAnsi="Bookman Old Style" w:cs="Times New Roman"/>
          <w:spacing w:val="-1"/>
        </w:rPr>
      </w:pPr>
      <w:r>
        <w:rPr>
          <w:rFonts w:ascii="Bookman Old Style" w:hAnsi="Bookman Old Style" w:cs="Times New Roman"/>
          <w:spacing w:val="-1"/>
        </w:rPr>
        <w:t>Phone: __________________________</w:t>
      </w:r>
    </w:p>
    <w:p w14:paraId="00D23AA0" w14:textId="77777777" w:rsidR="00975C5F" w:rsidRPr="0090707A" w:rsidRDefault="00975C5F" w:rsidP="00975C5F">
      <w:pPr>
        <w:rPr>
          <w:rFonts w:ascii="Bookman Old Style" w:hAnsi="Bookman Old Style" w:cs="Times New Roman"/>
          <w:spacing w:val="-1"/>
        </w:rPr>
      </w:pPr>
    </w:p>
    <w:p w14:paraId="1C1FCCA4" w14:textId="77777777" w:rsidR="00975C5F" w:rsidRPr="00C539C7" w:rsidRDefault="00975C5F" w:rsidP="003E15D1">
      <w:pPr>
        <w:pStyle w:val="ListParagraph"/>
        <w:numPr>
          <w:ilvl w:val="0"/>
          <w:numId w:val="31"/>
        </w:numPr>
        <w:spacing w:after="240"/>
        <w:ind w:left="360"/>
        <w:rPr>
          <w:rFonts w:ascii="Bookman Old Style" w:hAnsi="Bookman Old Style" w:cs="Times New Roman"/>
          <w:spacing w:val="-1"/>
        </w:rPr>
      </w:pPr>
      <w:r w:rsidRPr="00C539C7">
        <w:rPr>
          <w:rFonts w:ascii="Bookman Old Style" w:hAnsi="Bookman Old Style" w:cs="Times New Roman"/>
          <w:spacing w:val="-1"/>
        </w:rPr>
        <w:t>Owner (if different from Seller): ___________________________________________</w:t>
      </w:r>
    </w:p>
    <w:p w14:paraId="0AFA721F" w14:textId="77777777" w:rsidR="00975C5F" w:rsidRPr="0090707A" w:rsidRDefault="00975C5F" w:rsidP="00975C5F">
      <w:pPr>
        <w:ind w:left="360"/>
        <w:rPr>
          <w:rFonts w:ascii="Bookman Old Style" w:hAnsi="Bookman Old Style" w:cs="Times New Roman"/>
          <w:spacing w:val="-1"/>
        </w:rPr>
      </w:pPr>
      <w:r w:rsidRPr="0090707A">
        <w:rPr>
          <w:rFonts w:ascii="Bookman Old Style" w:hAnsi="Bookman Old Style" w:cs="Times New Roman"/>
          <w:spacing w:val="-1"/>
        </w:rPr>
        <w:t xml:space="preserve">If Seller is not the owner, Seller shall provide Company with a certified copy of a certificate warranting that the owner is a corporation, partnership or limited liability company in good standing with the Hawai‘i Department of Commerce and Consumer Affairs which shall be attached hereto as </w:t>
      </w:r>
      <w:r w:rsidRPr="00C539C7">
        <w:rPr>
          <w:rFonts w:ascii="Bookman Old Style" w:hAnsi="Bookman Old Style" w:cs="Times New Roman"/>
          <w:b/>
          <w:spacing w:val="-1"/>
        </w:rPr>
        <w:t>Exhibit A-1</w:t>
      </w:r>
      <w:r w:rsidRPr="0090707A">
        <w:rPr>
          <w:rFonts w:ascii="Bookman Old Style" w:hAnsi="Bookman Old Style" w:cs="Times New Roman"/>
          <w:spacing w:val="-1"/>
        </w:rPr>
        <w:t xml:space="preserve"> (Good Standing Certificates).</w:t>
      </w:r>
    </w:p>
    <w:p w14:paraId="44F8B344" w14:textId="77777777" w:rsidR="00975C5F" w:rsidRPr="0090707A" w:rsidRDefault="00975C5F" w:rsidP="00975C5F">
      <w:pPr>
        <w:rPr>
          <w:rFonts w:ascii="Bookman Old Style" w:hAnsi="Bookman Old Style" w:cs="Times New Roman"/>
          <w:spacing w:val="-1"/>
        </w:rPr>
      </w:pPr>
    </w:p>
    <w:p w14:paraId="1402090A" w14:textId="77777777" w:rsidR="00975C5F" w:rsidRPr="00C539C7" w:rsidRDefault="00975C5F" w:rsidP="003E15D1">
      <w:pPr>
        <w:pStyle w:val="ListParagraph"/>
        <w:numPr>
          <w:ilvl w:val="0"/>
          <w:numId w:val="31"/>
        </w:numPr>
        <w:spacing w:after="240"/>
        <w:ind w:left="360"/>
        <w:rPr>
          <w:rFonts w:ascii="Bookman Old Style" w:hAnsi="Bookman Old Style" w:cs="Times New Roman"/>
          <w:spacing w:val="-1"/>
        </w:rPr>
      </w:pPr>
      <w:r w:rsidRPr="00C539C7">
        <w:rPr>
          <w:rFonts w:ascii="Bookman Old Style" w:hAnsi="Bookman Old Style" w:cs="Times New Roman"/>
          <w:spacing w:val="-1"/>
        </w:rPr>
        <w:t>Operator: ______________________________</w:t>
      </w:r>
    </w:p>
    <w:p w14:paraId="2D2191CF" w14:textId="77777777" w:rsidR="00975C5F" w:rsidRPr="0090707A" w:rsidRDefault="00975C5F" w:rsidP="00975C5F">
      <w:pPr>
        <w:spacing w:after="240"/>
        <w:ind w:left="360"/>
        <w:rPr>
          <w:rFonts w:ascii="Bookman Old Style" w:hAnsi="Bookman Old Style" w:cs="Times New Roman"/>
          <w:spacing w:val="-1"/>
        </w:rPr>
      </w:pPr>
      <w:r w:rsidRPr="0090707A">
        <w:rPr>
          <w:rFonts w:ascii="Bookman Old Style" w:hAnsi="Bookman Old Style" w:cs="Times New Roman"/>
          <w:spacing w:val="-1"/>
        </w:rPr>
        <w:t xml:space="preserve">If Seller is not the operator, Seller shall provide a copy of the agreement between Seller and the operator which requires the operator to operate the Facility and which establishes the scope of operations by the operator and the respective rights of Seller and the operator with respect to the </w:t>
      </w:r>
      <w:r>
        <w:rPr>
          <w:rFonts w:ascii="Bookman Old Style" w:hAnsi="Bookman Old Style" w:cs="Times New Roman"/>
          <w:spacing w:val="-1"/>
        </w:rPr>
        <w:t xml:space="preserve">availability </w:t>
      </w:r>
      <w:r w:rsidRPr="0090707A">
        <w:rPr>
          <w:rFonts w:ascii="Bookman Old Style" w:hAnsi="Bookman Old Style" w:cs="Times New Roman"/>
          <w:spacing w:val="-1"/>
        </w:rPr>
        <w:t xml:space="preserve">of Energy Storage Services to Company by the </w:t>
      </w:r>
      <w:r>
        <w:rPr>
          <w:rFonts w:ascii="Bookman Old Style" w:hAnsi="Bookman Old Style" w:cs="Times New Roman"/>
          <w:spacing w:val="-1"/>
        </w:rPr>
        <w:t>Commercial Operations</w:t>
      </w:r>
      <w:r w:rsidRPr="0090707A">
        <w:rPr>
          <w:rFonts w:ascii="Bookman Old Style" w:hAnsi="Bookman Old Style" w:cs="Times New Roman"/>
          <w:spacing w:val="-1"/>
        </w:rPr>
        <w:t xml:space="preserve"> Date.  In addition, Seller shall provide a certified copy of a certificate warranting that the operator is a corporation, </w:t>
      </w:r>
      <w:proofErr w:type="gramStart"/>
      <w:r w:rsidRPr="0090707A">
        <w:rPr>
          <w:rFonts w:ascii="Bookman Old Style" w:hAnsi="Bookman Old Style" w:cs="Times New Roman"/>
          <w:spacing w:val="-1"/>
        </w:rPr>
        <w:t>partnership</w:t>
      </w:r>
      <w:proofErr w:type="gramEnd"/>
      <w:r w:rsidRPr="0090707A">
        <w:rPr>
          <w:rFonts w:ascii="Bookman Old Style" w:hAnsi="Bookman Old Style" w:cs="Times New Roman"/>
          <w:spacing w:val="-1"/>
        </w:rPr>
        <w:t xml:space="preserve"> or limited liability company in good standing with the </w:t>
      </w:r>
      <w:proofErr w:type="spellStart"/>
      <w:r w:rsidRPr="0090707A">
        <w:rPr>
          <w:rFonts w:ascii="Bookman Old Style" w:hAnsi="Bookman Old Style" w:cs="Times New Roman"/>
          <w:spacing w:val="-1"/>
        </w:rPr>
        <w:t>Hawai</w:t>
      </w:r>
      <w:r w:rsidRPr="0090707A">
        <w:rPr>
          <w:rFonts w:ascii="Times New Roman" w:hAnsi="Times New Roman" w:cs="Times New Roman"/>
          <w:spacing w:val="-1"/>
        </w:rPr>
        <w:t>ʽ</w:t>
      </w:r>
      <w:r w:rsidRPr="0090707A">
        <w:rPr>
          <w:rFonts w:ascii="Bookman Old Style" w:hAnsi="Bookman Old Style" w:cs="Times New Roman"/>
          <w:spacing w:val="-1"/>
        </w:rPr>
        <w:t>i</w:t>
      </w:r>
      <w:proofErr w:type="spellEnd"/>
      <w:r w:rsidRPr="0090707A">
        <w:rPr>
          <w:rFonts w:ascii="Bookman Old Style" w:hAnsi="Bookman Old Style" w:cs="Times New Roman"/>
          <w:spacing w:val="-1"/>
        </w:rPr>
        <w:t xml:space="preserve"> Department of Commerce and Consumer Affairs no later than the </w:t>
      </w:r>
      <w:r>
        <w:rPr>
          <w:rFonts w:ascii="Bookman Old Style" w:hAnsi="Bookman Old Style" w:cs="Times New Roman"/>
          <w:spacing w:val="-1"/>
        </w:rPr>
        <w:t>Commercial Operations</w:t>
      </w:r>
      <w:r w:rsidRPr="0090707A">
        <w:rPr>
          <w:rFonts w:ascii="Bookman Old Style" w:hAnsi="Bookman Old Style" w:cs="Times New Roman"/>
          <w:spacing w:val="-1"/>
        </w:rPr>
        <w:t xml:space="preserve"> Date.</w:t>
      </w:r>
    </w:p>
    <w:p w14:paraId="7BE38F7B" w14:textId="77777777" w:rsidR="00975C5F" w:rsidRDefault="00975C5F" w:rsidP="003E15D1">
      <w:pPr>
        <w:pStyle w:val="ListParagraph"/>
        <w:numPr>
          <w:ilvl w:val="0"/>
          <w:numId w:val="31"/>
        </w:numPr>
        <w:spacing w:after="240"/>
        <w:ind w:left="360"/>
        <w:rPr>
          <w:rFonts w:ascii="Bookman Old Style" w:hAnsi="Bookman Old Style" w:cs="Times New Roman"/>
          <w:spacing w:val="-1"/>
        </w:rPr>
      </w:pPr>
      <w:r w:rsidRPr="00C539C7">
        <w:rPr>
          <w:rFonts w:ascii="Bookman Old Style" w:hAnsi="Bookman Old Style" w:cs="Times New Roman"/>
          <w:spacing w:val="-1"/>
        </w:rPr>
        <w:t>Name of person to whom payments are to be</w:t>
      </w:r>
      <w:r>
        <w:rPr>
          <w:rFonts w:ascii="Bookman Old Style" w:hAnsi="Bookman Old Style" w:cs="Times New Roman"/>
          <w:spacing w:val="-1"/>
        </w:rPr>
        <w:t xml:space="preserve"> m</w:t>
      </w:r>
      <w:r w:rsidRPr="00C539C7">
        <w:rPr>
          <w:rFonts w:ascii="Bookman Old Style" w:hAnsi="Bookman Old Style" w:cs="Times New Roman"/>
          <w:spacing w:val="-1"/>
        </w:rPr>
        <w:t>ade:</w:t>
      </w:r>
      <w:r>
        <w:rPr>
          <w:rFonts w:ascii="Bookman Old Style" w:hAnsi="Bookman Old Style" w:cs="Times New Roman"/>
          <w:spacing w:val="-1"/>
        </w:rPr>
        <w:t xml:space="preserve"> </w:t>
      </w:r>
      <w:r w:rsidRPr="00C539C7">
        <w:rPr>
          <w:rFonts w:ascii="Bookman Old Style" w:hAnsi="Bookman Old Style" w:cs="Times New Roman"/>
          <w:spacing w:val="-1"/>
        </w:rPr>
        <w:t>_______________________________</w:t>
      </w:r>
    </w:p>
    <w:p w14:paraId="6404675B" w14:textId="77777777" w:rsidR="00975C5F" w:rsidRDefault="00975C5F" w:rsidP="003E15D1">
      <w:pPr>
        <w:pStyle w:val="ListParagraph"/>
        <w:numPr>
          <w:ilvl w:val="1"/>
          <w:numId w:val="31"/>
        </w:numPr>
        <w:ind w:left="720"/>
        <w:rPr>
          <w:rFonts w:ascii="Bookman Old Style" w:hAnsi="Bookman Old Style" w:cs="Times New Roman"/>
          <w:spacing w:val="-1"/>
        </w:rPr>
      </w:pPr>
      <w:r w:rsidRPr="00C539C7">
        <w:rPr>
          <w:rFonts w:ascii="Bookman Old Style" w:hAnsi="Bookman Old Style" w:cs="Times New Roman"/>
          <w:spacing w:val="-1"/>
        </w:rPr>
        <w:lastRenderedPageBreak/>
        <w:t xml:space="preserve">Mailing address: </w:t>
      </w:r>
      <w:r w:rsidRPr="00C539C7">
        <w:rPr>
          <w:rFonts w:ascii="Bookman Old Style" w:hAnsi="Bookman Old Style" w:cs="Times New Roman"/>
          <w:spacing w:val="-1"/>
        </w:rPr>
        <w:tab/>
      </w:r>
    </w:p>
    <w:p w14:paraId="17FDE9B3" w14:textId="77777777" w:rsidR="00975C5F" w:rsidRPr="00C539C7" w:rsidRDefault="00975C5F" w:rsidP="00975C5F">
      <w:pPr>
        <w:pStyle w:val="ListParagraph"/>
        <w:ind w:left="720"/>
        <w:rPr>
          <w:rFonts w:ascii="Bookman Old Style" w:hAnsi="Bookman Old Style" w:cs="Times New Roman"/>
          <w:spacing w:val="-1"/>
        </w:rPr>
      </w:pPr>
      <w:r w:rsidRPr="00C539C7">
        <w:rPr>
          <w:rFonts w:ascii="Bookman Old Style" w:hAnsi="Bookman Old Style" w:cs="Times New Roman"/>
          <w:spacing w:val="-1"/>
        </w:rPr>
        <w:t>________________________________________________</w:t>
      </w:r>
    </w:p>
    <w:p w14:paraId="02FB3120" w14:textId="77777777" w:rsidR="00975C5F" w:rsidRPr="00C539C7" w:rsidRDefault="00975C5F" w:rsidP="00975C5F">
      <w:pPr>
        <w:pStyle w:val="ListParagraph"/>
        <w:ind w:left="720"/>
        <w:rPr>
          <w:rFonts w:ascii="Bookman Old Style" w:hAnsi="Bookman Old Style" w:cs="Times New Roman"/>
          <w:spacing w:val="-1"/>
        </w:rPr>
      </w:pPr>
      <w:r w:rsidRPr="00C539C7">
        <w:rPr>
          <w:rFonts w:ascii="Bookman Old Style" w:hAnsi="Bookman Old Style" w:cs="Times New Roman"/>
          <w:spacing w:val="-1"/>
        </w:rPr>
        <w:t>________________________________________________</w:t>
      </w:r>
    </w:p>
    <w:p w14:paraId="79985BD5" w14:textId="77777777" w:rsidR="00975C5F" w:rsidRDefault="00975C5F" w:rsidP="00975C5F">
      <w:pPr>
        <w:pStyle w:val="ListParagraph"/>
        <w:spacing w:after="240"/>
        <w:ind w:left="720"/>
        <w:rPr>
          <w:rFonts w:ascii="Bookman Old Style" w:hAnsi="Bookman Old Style" w:cs="Times New Roman"/>
          <w:spacing w:val="-1"/>
        </w:rPr>
      </w:pPr>
      <w:r w:rsidRPr="0090707A">
        <w:rPr>
          <w:rFonts w:ascii="Bookman Old Style" w:hAnsi="Bookman Old Style" w:cs="Times New Roman"/>
          <w:spacing w:val="-1"/>
        </w:rPr>
        <w:t>________________________________________________</w:t>
      </w:r>
    </w:p>
    <w:p w14:paraId="6507F7F6" w14:textId="77777777" w:rsidR="00975C5F" w:rsidRPr="007922D6" w:rsidRDefault="00975C5F" w:rsidP="003E15D1">
      <w:pPr>
        <w:pStyle w:val="ListParagraph"/>
        <w:numPr>
          <w:ilvl w:val="1"/>
          <w:numId w:val="31"/>
        </w:numPr>
        <w:spacing w:after="240"/>
        <w:ind w:left="720"/>
        <w:rPr>
          <w:rFonts w:ascii="Bookman Old Style" w:hAnsi="Bookman Old Style" w:cs="Times New Roman"/>
          <w:spacing w:val="-1"/>
        </w:rPr>
      </w:pPr>
      <w:r w:rsidRPr="0090707A">
        <w:rPr>
          <w:rFonts w:ascii="Bookman Old Style" w:hAnsi="Bookman Old Style" w:cs="Times New Roman"/>
          <w:spacing w:val="-1"/>
        </w:rPr>
        <w:t>Hawai’i Gross Excise Tax License number: _____________________________________</w:t>
      </w:r>
    </w:p>
    <w:p w14:paraId="7DC07367" w14:textId="77777777" w:rsidR="00975C5F" w:rsidRDefault="00975C5F" w:rsidP="003E15D1">
      <w:pPr>
        <w:pStyle w:val="ListParagraph"/>
        <w:numPr>
          <w:ilvl w:val="0"/>
          <w:numId w:val="31"/>
        </w:numPr>
        <w:spacing w:after="240"/>
        <w:ind w:left="360"/>
        <w:rPr>
          <w:rFonts w:ascii="Bookman Old Style" w:hAnsi="Bookman Old Style" w:cs="Times New Roman"/>
          <w:spacing w:val="-1"/>
        </w:rPr>
      </w:pPr>
      <w:r w:rsidRPr="00C539C7">
        <w:rPr>
          <w:rFonts w:ascii="Bookman Old Style" w:hAnsi="Bookman Old Style" w:cs="Times New Roman"/>
          <w:spacing w:val="-1"/>
        </w:rPr>
        <w:t xml:space="preserve">Insurance Carrier(s): </w:t>
      </w:r>
      <w:r>
        <w:rPr>
          <w:rFonts w:ascii="Bookman Old Style" w:hAnsi="Bookman Old Style" w:cs="Times New Roman"/>
          <w:b/>
          <w:spacing w:val="-1"/>
        </w:rPr>
        <w:t>[SELLER TO PROVIDE INFORMATION]</w:t>
      </w:r>
    </w:p>
    <w:p w14:paraId="5B182ADB" w14:textId="77777777" w:rsidR="00975C5F" w:rsidRDefault="00975C5F" w:rsidP="003E15D1">
      <w:pPr>
        <w:pStyle w:val="ListParagraph"/>
        <w:numPr>
          <w:ilvl w:val="0"/>
          <w:numId w:val="31"/>
        </w:numPr>
        <w:spacing w:after="240"/>
        <w:ind w:left="360"/>
        <w:rPr>
          <w:rFonts w:ascii="Bookman Old Style" w:hAnsi="Bookman Old Style" w:cs="Times New Roman"/>
          <w:spacing w:val="-1"/>
        </w:rPr>
      </w:pPr>
      <w:r w:rsidRPr="0090707A">
        <w:rPr>
          <w:rFonts w:ascii="Bookman Old Style" w:hAnsi="Bookman Old Style" w:cs="Times New Roman"/>
          <w:spacing w:val="-1"/>
        </w:rPr>
        <w:t xml:space="preserve">Seller shall provide a certified copy of a certificate warranting that Seller is a corporation, </w:t>
      </w:r>
      <w:proofErr w:type="gramStart"/>
      <w:r w:rsidRPr="0090707A">
        <w:rPr>
          <w:rFonts w:ascii="Bookman Old Style" w:hAnsi="Bookman Old Style" w:cs="Times New Roman"/>
          <w:spacing w:val="-1"/>
        </w:rPr>
        <w:t>partnership</w:t>
      </w:r>
      <w:proofErr w:type="gramEnd"/>
      <w:r w:rsidRPr="0090707A">
        <w:rPr>
          <w:rFonts w:ascii="Bookman Old Style" w:hAnsi="Bookman Old Style" w:cs="Times New Roman"/>
          <w:spacing w:val="-1"/>
        </w:rPr>
        <w:t xml:space="preserve"> or limited liability company in good standing with the </w:t>
      </w:r>
      <w:proofErr w:type="spellStart"/>
      <w:r w:rsidRPr="0090707A">
        <w:rPr>
          <w:rFonts w:ascii="Bookman Old Style" w:hAnsi="Bookman Old Style" w:cs="Times New Roman"/>
          <w:spacing w:val="-1"/>
        </w:rPr>
        <w:t>Hawai</w:t>
      </w:r>
      <w:r w:rsidRPr="0090707A">
        <w:rPr>
          <w:rFonts w:ascii="Times New Roman" w:hAnsi="Times New Roman" w:cs="Times New Roman"/>
          <w:spacing w:val="-1"/>
        </w:rPr>
        <w:t>ʽ</w:t>
      </w:r>
      <w:r w:rsidRPr="0090707A">
        <w:rPr>
          <w:rFonts w:ascii="Bookman Old Style" w:hAnsi="Bookman Old Style" w:cs="Times New Roman"/>
          <w:spacing w:val="-1"/>
        </w:rPr>
        <w:t>i</w:t>
      </w:r>
      <w:proofErr w:type="spellEnd"/>
      <w:r w:rsidRPr="0090707A">
        <w:rPr>
          <w:rFonts w:ascii="Bookman Old Style" w:hAnsi="Bookman Old Style" w:cs="Times New Roman"/>
          <w:spacing w:val="-1"/>
        </w:rPr>
        <w:t xml:space="preserve"> Department of Commerce and Consumer Affairs which shall be attached hereto as </w:t>
      </w:r>
      <w:r w:rsidRPr="00C539C7">
        <w:rPr>
          <w:rFonts w:ascii="Bookman Old Style" w:hAnsi="Bookman Old Style" w:cs="Times New Roman"/>
          <w:b/>
          <w:spacing w:val="-1"/>
        </w:rPr>
        <w:t>Exhibit A-1</w:t>
      </w:r>
      <w:r w:rsidRPr="0090707A">
        <w:rPr>
          <w:rFonts w:ascii="Bookman Old Style" w:hAnsi="Bookman Old Style" w:cs="Times New Roman"/>
          <w:spacing w:val="-1"/>
        </w:rPr>
        <w:t xml:space="preserve"> (Good Standing Certificates).</w:t>
      </w:r>
    </w:p>
    <w:p w14:paraId="4930F7E3" w14:textId="77777777" w:rsidR="00975C5F" w:rsidRDefault="00975C5F" w:rsidP="003E15D1">
      <w:pPr>
        <w:pStyle w:val="ListParagraph"/>
        <w:numPr>
          <w:ilvl w:val="0"/>
          <w:numId w:val="31"/>
        </w:numPr>
        <w:spacing w:after="240"/>
        <w:ind w:left="360"/>
        <w:rPr>
          <w:rFonts w:ascii="Bookman Old Style" w:hAnsi="Bookman Old Style" w:cs="Times New Roman"/>
          <w:spacing w:val="-1"/>
        </w:rPr>
      </w:pPr>
      <w:r w:rsidRPr="007922D6">
        <w:rPr>
          <w:rFonts w:ascii="Bookman Old Style" w:hAnsi="Bookman Old Style" w:cs="Times New Roman"/>
          <w:spacing w:val="-1"/>
        </w:rPr>
        <w:t>Ownership Structure</w:t>
      </w:r>
      <w:r>
        <w:rPr>
          <w:rFonts w:ascii="Bookman Old Style" w:hAnsi="Bookman Old Style" w:cs="Times New Roman"/>
          <w:spacing w:val="-1"/>
        </w:rPr>
        <w:t>s</w:t>
      </w:r>
      <w:r w:rsidRPr="007922D6">
        <w:rPr>
          <w:rFonts w:ascii="Bookman Old Style" w:hAnsi="Bookman Old Style" w:cs="Times New Roman"/>
          <w:spacing w:val="-1"/>
        </w:rPr>
        <w:t xml:space="preserve">: </w:t>
      </w:r>
    </w:p>
    <w:p w14:paraId="76A2A19E" w14:textId="77777777" w:rsidR="00975C5F" w:rsidRDefault="00975C5F" w:rsidP="003E15D1">
      <w:pPr>
        <w:pStyle w:val="ListParagraph"/>
        <w:numPr>
          <w:ilvl w:val="1"/>
          <w:numId w:val="31"/>
        </w:numPr>
        <w:spacing w:after="240"/>
        <w:ind w:left="720"/>
        <w:rPr>
          <w:rFonts w:ascii="Bookman Old Style" w:hAnsi="Bookman Old Style" w:cs="Times New Roman"/>
          <w:spacing w:val="-1"/>
        </w:rPr>
      </w:pPr>
      <w:r w:rsidRPr="007922D6">
        <w:rPr>
          <w:rFonts w:ascii="Bookman Old Style" w:hAnsi="Bookman Old Style" w:cs="Times New Roman"/>
          <w:spacing w:val="-1"/>
        </w:rPr>
        <w:t xml:space="preserve">Seller, </w:t>
      </w:r>
      <w:proofErr w:type="gramStart"/>
      <w:r w:rsidRPr="007922D6">
        <w:rPr>
          <w:rFonts w:ascii="Bookman Old Style" w:hAnsi="Bookman Old Style" w:cs="Times New Roman"/>
          <w:spacing w:val="-1"/>
        </w:rPr>
        <w:t>owner</w:t>
      </w:r>
      <w:proofErr w:type="gramEnd"/>
      <w:r w:rsidRPr="007922D6">
        <w:rPr>
          <w:rFonts w:ascii="Bookman Old Style" w:hAnsi="Bookman Old Style" w:cs="Times New Roman"/>
          <w:spacing w:val="-1"/>
        </w:rPr>
        <w:t xml:space="preserve"> and operator shall provide Company a certificate and/or description of their ownership structures which shall be attached hereto as </w:t>
      </w:r>
      <w:r w:rsidRPr="00331BA1">
        <w:rPr>
          <w:rFonts w:ascii="Bookman Old Style" w:hAnsi="Bookman Old Style" w:cs="Times New Roman"/>
          <w:b/>
          <w:spacing w:val="-1"/>
        </w:rPr>
        <w:t>Exhibit A-2</w:t>
      </w:r>
      <w:r w:rsidRPr="007922D6">
        <w:rPr>
          <w:rFonts w:ascii="Bookman Old Style" w:hAnsi="Bookman Old Style" w:cs="Times New Roman"/>
          <w:spacing w:val="-1"/>
        </w:rPr>
        <w:t xml:space="preserve"> (Ownership Structure</w:t>
      </w:r>
      <w:r>
        <w:rPr>
          <w:rFonts w:ascii="Bookman Old Style" w:hAnsi="Bookman Old Style" w:cs="Times New Roman"/>
          <w:spacing w:val="-1"/>
        </w:rPr>
        <w:t>s</w:t>
      </w:r>
      <w:r w:rsidRPr="007922D6">
        <w:rPr>
          <w:rFonts w:ascii="Bookman Old Style" w:hAnsi="Bookman Old Style" w:cs="Times New Roman"/>
          <w:spacing w:val="-1"/>
        </w:rPr>
        <w:t xml:space="preserve">).  </w:t>
      </w:r>
    </w:p>
    <w:p w14:paraId="581F28A7" w14:textId="77777777" w:rsidR="00975C5F" w:rsidRDefault="00975C5F" w:rsidP="003E15D1">
      <w:pPr>
        <w:pStyle w:val="ListParagraph"/>
        <w:numPr>
          <w:ilvl w:val="1"/>
          <w:numId w:val="31"/>
        </w:numPr>
        <w:spacing w:after="240"/>
        <w:ind w:left="720"/>
        <w:rPr>
          <w:rFonts w:ascii="Bookman Old Style" w:hAnsi="Bookman Old Style" w:cs="Times New Roman"/>
          <w:spacing w:val="-1"/>
        </w:rPr>
      </w:pPr>
      <w:r w:rsidRPr="007922D6">
        <w:rPr>
          <w:rFonts w:ascii="Bookman Old Style" w:hAnsi="Bookman Old Style" w:cs="Times New Roman"/>
          <w:spacing w:val="-1"/>
        </w:rPr>
        <w:t>In the event of a change in ownership or identity of Seller, owner or operator, such entity shall provide within thirty (30) Days thereof, a certified copy of a new certificate and a revised ownership structure.</w:t>
      </w:r>
    </w:p>
    <w:p w14:paraId="3E676B0E" w14:textId="77777777" w:rsidR="00975C5F" w:rsidRDefault="00975C5F" w:rsidP="003E15D1">
      <w:pPr>
        <w:pStyle w:val="ListParagraph"/>
        <w:numPr>
          <w:ilvl w:val="0"/>
          <w:numId w:val="31"/>
        </w:numPr>
        <w:spacing w:after="240"/>
        <w:ind w:left="360"/>
        <w:rPr>
          <w:rFonts w:ascii="Bookman Old Style" w:hAnsi="Bookman Old Style" w:cs="Times New Roman"/>
          <w:spacing w:val="-1"/>
        </w:rPr>
      </w:pPr>
      <w:r>
        <w:rPr>
          <w:rFonts w:ascii="Bookman Old Style" w:hAnsi="Bookman Old Style" w:cs="Times New Roman"/>
          <w:spacing w:val="-1"/>
        </w:rPr>
        <w:t>Equipment:</w:t>
      </w:r>
    </w:p>
    <w:p w14:paraId="2082D081" w14:textId="356C6716" w:rsidR="00975C5F" w:rsidRDefault="004A766E" w:rsidP="003E15D1">
      <w:pPr>
        <w:pStyle w:val="ListParagraph"/>
        <w:numPr>
          <w:ilvl w:val="1"/>
          <w:numId w:val="31"/>
        </w:numPr>
        <w:spacing w:after="240"/>
        <w:ind w:left="720"/>
        <w:rPr>
          <w:rFonts w:ascii="Bookman Old Style" w:hAnsi="Bookman Old Style" w:cs="Times New Roman"/>
          <w:spacing w:val="-1"/>
        </w:rPr>
      </w:pPr>
      <w:r>
        <w:rPr>
          <w:rFonts w:ascii="Bookman Old Style" w:hAnsi="Bookman Old Style" w:cs="Times New Roman"/>
          <w:b/>
          <w:bCs/>
          <w:spacing w:val="-1"/>
        </w:rPr>
        <w:t>Reserved.</w:t>
      </w:r>
    </w:p>
    <w:p w14:paraId="5585A53A" w14:textId="77777777" w:rsidR="00975C5F" w:rsidRPr="00C73A6F" w:rsidRDefault="00975C5F" w:rsidP="003E15D1">
      <w:pPr>
        <w:pStyle w:val="ListParagraph"/>
        <w:numPr>
          <w:ilvl w:val="1"/>
          <w:numId w:val="31"/>
        </w:numPr>
        <w:spacing w:after="240"/>
        <w:ind w:left="720"/>
        <w:rPr>
          <w:rFonts w:ascii="Bookman Old Style" w:hAnsi="Bookman Old Style" w:cs="Times New Roman"/>
          <w:spacing w:val="-1"/>
        </w:rPr>
      </w:pPr>
      <w:r w:rsidRPr="00C73A6F">
        <w:rPr>
          <w:rFonts w:ascii="Bookman Old Style" w:hAnsi="Bookman Old Style" w:cs="Times New Roman"/>
          <w:spacing w:val="-1"/>
        </w:rPr>
        <w:t xml:space="preserve">Seller may propose revisions to this </w:t>
      </w:r>
      <w:r w:rsidRPr="00C73A6F">
        <w:rPr>
          <w:rFonts w:ascii="Bookman Old Style" w:hAnsi="Bookman Old Style" w:cs="Times New Roman"/>
          <w:b/>
          <w:spacing w:val="-1"/>
        </w:rPr>
        <w:t xml:space="preserve">Section </w:t>
      </w:r>
      <w:r>
        <w:rPr>
          <w:rFonts w:ascii="Bookman Old Style" w:hAnsi="Bookman Old Style" w:cs="Times New Roman"/>
          <w:b/>
          <w:spacing w:val="-1"/>
        </w:rPr>
        <w:t>8</w:t>
      </w:r>
      <w:r w:rsidRPr="00C73A6F">
        <w:rPr>
          <w:rFonts w:ascii="Bookman Old Style" w:hAnsi="Bookman Old Style" w:cs="Times New Roman"/>
          <w:spacing w:val="-1"/>
        </w:rPr>
        <w:t xml:space="preserve"> (Equipment) of </w:t>
      </w:r>
      <w:r w:rsidRPr="00C73A6F">
        <w:rPr>
          <w:rFonts w:ascii="Bookman Old Style" w:hAnsi="Bookman Old Style" w:cs="Times New Roman"/>
          <w:b/>
          <w:spacing w:val="-1"/>
        </w:rPr>
        <w:t>Attachment A</w:t>
      </w:r>
      <w:r w:rsidRPr="00C73A6F">
        <w:rPr>
          <w:rFonts w:ascii="Bookman Old Style" w:hAnsi="Bookman Old Style" w:cs="Times New Roman"/>
          <w:spacing w:val="-1"/>
        </w:rPr>
        <w:t xml:space="preserve"> (Description of </w:t>
      </w:r>
      <w:r>
        <w:rPr>
          <w:rFonts w:ascii="Bookman Old Style" w:hAnsi="Bookman Old Style" w:cs="Times New Roman"/>
          <w:spacing w:val="-1"/>
        </w:rPr>
        <w:t xml:space="preserve">Storage </w:t>
      </w:r>
      <w:r w:rsidRPr="00C73A6F">
        <w:rPr>
          <w:rFonts w:ascii="Bookman Old Style" w:hAnsi="Bookman Old Style" w:cs="Times New Roman"/>
          <w:spacing w:val="-1"/>
        </w:rPr>
        <w:t>Facility) (</w:t>
      </w:r>
      <w:r>
        <w:rPr>
          <w:rFonts w:ascii="Bookman Old Style" w:hAnsi="Bookman Old Style" w:cs="Times New Roman"/>
          <w:spacing w:val="-1"/>
        </w:rPr>
        <w:t>“</w:t>
      </w:r>
      <w:r w:rsidRPr="00B26143">
        <w:rPr>
          <w:rFonts w:ascii="Bookman Old Style" w:hAnsi="Bookman Old Style" w:cs="Times New Roman"/>
          <w:b/>
          <w:spacing w:val="-1"/>
        </w:rPr>
        <w:t xml:space="preserve">Section </w:t>
      </w:r>
      <w:r>
        <w:rPr>
          <w:rFonts w:ascii="Bookman Old Style" w:hAnsi="Bookman Old Style" w:cs="Times New Roman"/>
          <w:b/>
          <w:spacing w:val="-1"/>
        </w:rPr>
        <w:t>8</w:t>
      </w:r>
      <w:r>
        <w:rPr>
          <w:rFonts w:ascii="Bookman Old Style" w:hAnsi="Bookman Old Style" w:cs="Times New Roman"/>
          <w:spacing w:val="-1"/>
        </w:rPr>
        <w:t>”</w:t>
      </w:r>
      <w:r w:rsidRPr="00C73A6F">
        <w:rPr>
          <w:rFonts w:ascii="Bookman Old Style" w:hAnsi="Bookman Old Style" w:cs="Times New Roman"/>
          <w:spacing w:val="-1"/>
        </w:rPr>
        <w:t>) for Company</w:t>
      </w:r>
      <w:r>
        <w:rPr>
          <w:rFonts w:ascii="Bookman Old Style" w:hAnsi="Bookman Old Style" w:cs="Times New Roman"/>
          <w:spacing w:val="-1"/>
        </w:rPr>
        <w:t>’</w:t>
      </w:r>
      <w:r w:rsidRPr="00C73A6F">
        <w:rPr>
          <w:rFonts w:ascii="Bookman Old Style" w:hAnsi="Bookman Old Style" w:cs="Times New Roman"/>
          <w:spacing w:val="-1"/>
        </w:rPr>
        <w:t xml:space="preserve">s approval prior to commencement of construction, </w:t>
      </w:r>
      <w:r w:rsidRPr="00B26143">
        <w:rPr>
          <w:rFonts w:ascii="Bookman Old Style" w:hAnsi="Bookman Old Style" w:cs="Times New Roman"/>
          <w:spacing w:val="-1"/>
        </w:rPr>
        <w:t>provided</w:t>
      </w:r>
      <w:r w:rsidRPr="00C73A6F">
        <w:rPr>
          <w:rFonts w:ascii="Bookman Old Style" w:hAnsi="Bookman Old Style" w:cs="Times New Roman"/>
          <w:spacing w:val="-1"/>
        </w:rPr>
        <w:t>, however, that (</w:t>
      </w:r>
      <w:proofErr w:type="spellStart"/>
      <w:r w:rsidRPr="00C73A6F">
        <w:rPr>
          <w:rFonts w:ascii="Bookman Old Style" w:hAnsi="Bookman Old Style" w:cs="Times New Roman"/>
          <w:spacing w:val="-1"/>
        </w:rPr>
        <w:t>i</w:t>
      </w:r>
      <w:proofErr w:type="spellEnd"/>
      <w:r w:rsidRPr="00C73A6F">
        <w:rPr>
          <w:rFonts w:ascii="Bookman Old Style" w:hAnsi="Bookman Old Style" w:cs="Times New Roman"/>
          <w:spacing w:val="-1"/>
        </w:rPr>
        <w:t xml:space="preserve">) no such revision to this Section </w:t>
      </w:r>
      <w:r>
        <w:rPr>
          <w:rFonts w:ascii="Bookman Old Style" w:hAnsi="Bookman Old Style" w:cs="Times New Roman"/>
          <w:spacing w:val="-1"/>
        </w:rPr>
        <w:t>8</w:t>
      </w:r>
      <w:r w:rsidRPr="00C73A6F">
        <w:rPr>
          <w:rFonts w:ascii="Bookman Old Style" w:hAnsi="Bookman Old Style" w:cs="Times New Roman"/>
          <w:spacing w:val="-1"/>
        </w:rPr>
        <w:t xml:space="preserve"> shall change the type of Facility or equipment deployed at the Facility</w:t>
      </w:r>
      <w:r>
        <w:rPr>
          <w:rFonts w:ascii="Bookman Old Style" w:hAnsi="Bookman Old Style" w:cs="Times New Roman"/>
          <w:spacing w:val="-1"/>
        </w:rPr>
        <w:t xml:space="preserve"> from a standalone battery energy storage system</w:t>
      </w:r>
      <w:r w:rsidRPr="00C73A6F">
        <w:rPr>
          <w:rFonts w:ascii="Bookman Old Style" w:hAnsi="Bookman Old Style" w:cs="Times New Roman"/>
          <w:spacing w:val="-1"/>
        </w:rPr>
        <w:t xml:space="preserve">; (ii) Seller shall be in compliance with all other terms and conditions of this Agreement; and (iii) such revision(s) shall not change the characteristics of the Facility equipment or the specifications used in the IRS.  Any revision to this Section </w:t>
      </w:r>
      <w:r>
        <w:rPr>
          <w:rFonts w:ascii="Bookman Old Style" w:hAnsi="Bookman Old Style" w:cs="Times New Roman"/>
          <w:spacing w:val="-1"/>
        </w:rPr>
        <w:t>8</w:t>
      </w:r>
      <w:r w:rsidRPr="00C73A6F">
        <w:rPr>
          <w:rFonts w:ascii="Bookman Old Style" w:hAnsi="Bookman Old Style" w:cs="Times New Roman"/>
          <w:spacing w:val="-1"/>
        </w:rPr>
        <w:t xml:space="preserve"> complying with items (</w:t>
      </w:r>
      <w:proofErr w:type="spellStart"/>
      <w:r w:rsidRPr="00C73A6F">
        <w:rPr>
          <w:rFonts w:ascii="Bookman Old Style" w:hAnsi="Bookman Old Style" w:cs="Times New Roman"/>
          <w:spacing w:val="-1"/>
        </w:rPr>
        <w:t>i</w:t>
      </w:r>
      <w:proofErr w:type="spellEnd"/>
      <w:r w:rsidRPr="00C73A6F">
        <w:rPr>
          <w:rFonts w:ascii="Bookman Old Style" w:hAnsi="Bookman Old Style" w:cs="Times New Roman"/>
          <w:spacing w:val="-1"/>
        </w:rPr>
        <w:t>) through (iii) above shall be subject to Company</w:t>
      </w:r>
      <w:r>
        <w:rPr>
          <w:rFonts w:ascii="Bookman Old Style" w:hAnsi="Bookman Old Style" w:cs="Times New Roman"/>
          <w:spacing w:val="-1"/>
        </w:rPr>
        <w:t>’</w:t>
      </w:r>
      <w:r w:rsidRPr="00C73A6F">
        <w:rPr>
          <w:rFonts w:ascii="Bookman Old Style" w:hAnsi="Bookman Old Style" w:cs="Times New Roman"/>
          <w:spacing w:val="-1"/>
        </w:rPr>
        <w:t xml:space="preserve">s prior approval, which approval shall not be unreasonably withheld.  If Seller's proposed revision(s) to this Section </w:t>
      </w:r>
      <w:r>
        <w:rPr>
          <w:rFonts w:ascii="Bookman Old Style" w:hAnsi="Bookman Old Style" w:cs="Times New Roman"/>
          <w:spacing w:val="-1"/>
        </w:rPr>
        <w:t>8</w:t>
      </w:r>
      <w:r w:rsidRPr="00C73A6F">
        <w:rPr>
          <w:rFonts w:ascii="Bookman Old Style" w:hAnsi="Bookman Old Style" w:cs="Times New Roman"/>
          <w:spacing w:val="-1"/>
        </w:rPr>
        <w:t xml:space="preserve"> otherwise satisfies items (</w:t>
      </w:r>
      <w:proofErr w:type="spellStart"/>
      <w:r w:rsidRPr="00C73A6F">
        <w:rPr>
          <w:rFonts w:ascii="Bookman Old Style" w:hAnsi="Bookman Old Style" w:cs="Times New Roman"/>
          <w:spacing w:val="-1"/>
        </w:rPr>
        <w:t>i</w:t>
      </w:r>
      <w:proofErr w:type="spellEnd"/>
      <w:r w:rsidRPr="00C73A6F">
        <w:rPr>
          <w:rFonts w:ascii="Bookman Old Style" w:hAnsi="Bookman Old Style" w:cs="Times New Roman"/>
          <w:spacing w:val="-1"/>
        </w:rPr>
        <w:t>) and (ii) above but not item (iii) such that Company, in its reasonable discretion, determines that a re-study or revision to all or any part of the IRS is required to accommodate Seller</w:t>
      </w:r>
      <w:r>
        <w:rPr>
          <w:rFonts w:ascii="Bookman Old Style" w:hAnsi="Bookman Old Style" w:cs="Times New Roman"/>
          <w:spacing w:val="-1"/>
        </w:rPr>
        <w:t>’</w:t>
      </w:r>
      <w:r w:rsidRPr="00C73A6F">
        <w:rPr>
          <w:rFonts w:ascii="Bookman Old Style" w:hAnsi="Bookman Old Style" w:cs="Times New Roman"/>
          <w:spacing w:val="-1"/>
        </w:rPr>
        <w:t xml:space="preserve">s proposed revision(s), Company may, in its sole and absolute discretion, conditionally approve such revision(s) subject to a satisfactory re-study or revision to the IRS and Seller's payment and continued obligation to be liable and responsible for all costs and expenses of re-studying or revising such portions of the IRS and for modifying and paying for all costs and expenses of modification to the Facility, the Company-Owned Interconnection Facilities based on the results of the re-studies or revisions to the IRS. Any changes made to this </w:t>
      </w:r>
      <w:r w:rsidRPr="00B26143">
        <w:rPr>
          <w:rFonts w:ascii="Bookman Old Style" w:hAnsi="Bookman Old Style" w:cs="Times New Roman"/>
          <w:b/>
          <w:spacing w:val="-1"/>
        </w:rPr>
        <w:t>Attachment A</w:t>
      </w:r>
      <w:r w:rsidRPr="00C73A6F">
        <w:rPr>
          <w:rFonts w:ascii="Bookman Old Style" w:hAnsi="Bookman Old Style" w:cs="Times New Roman"/>
          <w:spacing w:val="-1"/>
        </w:rPr>
        <w:t xml:space="preserve"> (Description of Storage Facility) or the Agreement as a result of this </w:t>
      </w:r>
      <w:r w:rsidRPr="00B26143">
        <w:rPr>
          <w:rFonts w:ascii="Bookman Old Style" w:hAnsi="Bookman Old Style" w:cs="Times New Roman"/>
          <w:b/>
          <w:spacing w:val="-1"/>
        </w:rPr>
        <w:t xml:space="preserve">Section </w:t>
      </w:r>
      <w:r>
        <w:rPr>
          <w:rFonts w:ascii="Bookman Old Style" w:hAnsi="Bookman Old Style" w:cs="Times New Roman"/>
          <w:b/>
          <w:spacing w:val="-1"/>
        </w:rPr>
        <w:t>8</w:t>
      </w:r>
      <w:r w:rsidRPr="00B26143">
        <w:rPr>
          <w:rFonts w:ascii="Bookman Old Style" w:hAnsi="Bookman Old Style" w:cs="Times New Roman"/>
          <w:b/>
          <w:spacing w:val="-1"/>
        </w:rPr>
        <w:t>(</w:t>
      </w:r>
      <w:r>
        <w:rPr>
          <w:rFonts w:ascii="Bookman Old Style" w:hAnsi="Bookman Old Style" w:cs="Times New Roman"/>
          <w:b/>
          <w:spacing w:val="-1"/>
        </w:rPr>
        <w:t>b</w:t>
      </w:r>
      <w:r w:rsidRPr="00B26143">
        <w:rPr>
          <w:rFonts w:ascii="Bookman Old Style" w:hAnsi="Bookman Old Style" w:cs="Times New Roman"/>
          <w:b/>
          <w:spacing w:val="-1"/>
        </w:rPr>
        <w:t>)</w:t>
      </w:r>
      <w:r w:rsidRPr="00C73A6F">
        <w:rPr>
          <w:rFonts w:ascii="Bookman Old Style" w:hAnsi="Bookman Old Style" w:cs="Times New Roman"/>
          <w:spacing w:val="-1"/>
        </w:rPr>
        <w:t xml:space="preserve"> of </w:t>
      </w:r>
      <w:r w:rsidRPr="00B26143">
        <w:rPr>
          <w:rFonts w:ascii="Bookman Old Style" w:hAnsi="Bookman Old Style" w:cs="Times New Roman"/>
          <w:b/>
          <w:spacing w:val="-1"/>
        </w:rPr>
        <w:t>Attachment A</w:t>
      </w:r>
      <w:r w:rsidRPr="00C73A6F">
        <w:rPr>
          <w:rFonts w:ascii="Bookman Old Style" w:hAnsi="Bookman Old Style" w:cs="Times New Roman"/>
          <w:spacing w:val="-1"/>
        </w:rPr>
        <w:t xml:space="preserve"> (Description of Storage Facility) </w:t>
      </w:r>
      <w:r w:rsidRPr="00C73A6F">
        <w:rPr>
          <w:rFonts w:ascii="Bookman Old Style" w:hAnsi="Bookman Old Style" w:cs="Times New Roman"/>
          <w:spacing w:val="-1"/>
        </w:rPr>
        <w:lastRenderedPageBreak/>
        <w:t>shall be reflected in a written amendment to the Agreement.</w:t>
      </w:r>
    </w:p>
    <w:p w14:paraId="03207D0A" w14:textId="78C9B66D" w:rsidR="00975C5F" w:rsidRPr="00C73A6F" w:rsidRDefault="00975C5F" w:rsidP="00975C5F">
      <w:pPr>
        <w:pStyle w:val="ListParagraph"/>
        <w:spacing w:after="240"/>
        <w:ind w:left="720"/>
        <w:rPr>
          <w:rFonts w:ascii="Bookman Old Style" w:hAnsi="Bookman Old Style" w:cs="Courier New"/>
          <w:szCs w:val="24"/>
        </w:rPr>
      </w:pPr>
      <w:r w:rsidRPr="00C73A6F">
        <w:rPr>
          <w:rFonts w:ascii="Bookman Old Style" w:hAnsi="Bookman Old Style" w:cs="Courier New"/>
          <w:szCs w:val="24"/>
        </w:rPr>
        <w:t>Seller understands and acknowledges that Company</w:t>
      </w:r>
      <w:r w:rsidR="00E70DA6">
        <w:rPr>
          <w:rFonts w:ascii="Bookman Old Style" w:hAnsi="Bookman Old Style" w:cs="Courier New"/>
          <w:szCs w:val="24"/>
        </w:rPr>
        <w:t>’</w:t>
      </w:r>
      <w:r w:rsidRPr="00C73A6F">
        <w:rPr>
          <w:rFonts w:ascii="Bookman Old Style" w:hAnsi="Bookman Old Style" w:cs="Courier New"/>
          <w:szCs w:val="24"/>
        </w:rPr>
        <w:t xml:space="preserve">s review and approval of Seller's proposed revisions to this Section </w:t>
      </w:r>
      <w:r>
        <w:rPr>
          <w:rFonts w:ascii="Bookman Old Style" w:hAnsi="Bookman Old Style" w:cs="Courier New"/>
          <w:szCs w:val="24"/>
        </w:rPr>
        <w:t>8</w:t>
      </w:r>
      <w:r w:rsidRPr="00C73A6F">
        <w:rPr>
          <w:rFonts w:ascii="Bookman Old Style" w:hAnsi="Bookman Old Style" w:cs="Courier New"/>
          <w:szCs w:val="24"/>
        </w:rPr>
        <w:t xml:space="preserve"> and any necessary re-studies or revisions to the IRS shall be subject to Company's then-existing time and personnel constraints.  Company agrees to use commercially reasonable efforts, under such time and personnel constraints, to complete any necessary reviews, approvals and/or re-studies or revisions to the IRS.</w:t>
      </w:r>
    </w:p>
    <w:p w14:paraId="10698961" w14:textId="77777777" w:rsidR="00975C5F" w:rsidRPr="00C73A6F" w:rsidRDefault="00975C5F" w:rsidP="00975C5F">
      <w:pPr>
        <w:pStyle w:val="ListParagraph"/>
        <w:spacing w:after="240"/>
        <w:ind w:left="720"/>
        <w:rPr>
          <w:rFonts w:ascii="Bookman Old Style" w:hAnsi="Bookman Old Style" w:cs="Times New Roman"/>
          <w:spacing w:val="-1"/>
        </w:rPr>
      </w:pPr>
      <w:r w:rsidRPr="00C73A6F">
        <w:rPr>
          <w:rFonts w:ascii="Bookman Old Style" w:hAnsi="Bookman Old Style" w:cs="Courier New"/>
          <w:szCs w:val="24"/>
        </w:rPr>
        <w:t xml:space="preserve">Any delay in completing, or failure by Seller to meet, any subsequent Seller milestones under </w:t>
      </w:r>
      <w:r w:rsidRPr="00927DA9">
        <w:rPr>
          <w:rFonts w:ascii="Bookman Old Style" w:hAnsi="Bookman Old Style" w:cs="Courier New"/>
          <w:b/>
          <w:szCs w:val="24"/>
        </w:rPr>
        <w:t>Article 1</w:t>
      </w:r>
      <w:r>
        <w:rPr>
          <w:rFonts w:ascii="Bookman Old Style" w:hAnsi="Bookman Old Style" w:cs="Courier New"/>
          <w:b/>
          <w:szCs w:val="24"/>
        </w:rPr>
        <w:t>1</w:t>
      </w:r>
      <w:r w:rsidRPr="00C73A6F">
        <w:rPr>
          <w:rFonts w:ascii="Bookman Old Style" w:hAnsi="Bookman Old Style" w:cs="Courier New"/>
          <w:szCs w:val="24"/>
        </w:rPr>
        <w:t xml:space="preserve"> (</w:t>
      </w:r>
      <w:r>
        <w:rPr>
          <w:rFonts w:ascii="Bookman Old Style" w:hAnsi="Bookman Old Style" w:cs="Courier New"/>
          <w:szCs w:val="24"/>
        </w:rPr>
        <w:t>Construction Period and</w:t>
      </w:r>
      <w:r w:rsidRPr="00C73A6F">
        <w:rPr>
          <w:rFonts w:ascii="Bookman Old Style" w:hAnsi="Bookman Old Style" w:cs="Courier New"/>
          <w:szCs w:val="24"/>
        </w:rPr>
        <w:t xml:space="preserve"> Milestones) as a result of any revision pursuant to this Section </w:t>
      </w:r>
      <w:r>
        <w:rPr>
          <w:rFonts w:ascii="Bookman Old Style" w:hAnsi="Bookman Old Style" w:cs="Courier New"/>
          <w:szCs w:val="24"/>
        </w:rPr>
        <w:t>8</w:t>
      </w:r>
      <w:r w:rsidRPr="00C73A6F">
        <w:rPr>
          <w:rFonts w:ascii="Bookman Old Style" w:hAnsi="Bookman Old Style" w:cs="Courier New"/>
          <w:szCs w:val="24"/>
        </w:rPr>
        <w:t xml:space="preserve"> by Seller (whether requiring a re-study or revision to the IRS or not) shall be borne entirely by Seller and Company shall not be responsible or liable for any delay or failure to meet any such milestones by Seller.</w:t>
      </w:r>
    </w:p>
    <w:p w14:paraId="3BC8102E" w14:textId="77777777" w:rsidR="00975C5F" w:rsidRDefault="00975C5F" w:rsidP="003E15D1">
      <w:pPr>
        <w:pStyle w:val="ListParagraph"/>
        <w:numPr>
          <w:ilvl w:val="1"/>
          <w:numId w:val="31"/>
        </w:numPr>
        <w:spacing w:after="240"/>
        <w:ind w:left="720"/>
        <w:rPr>
          <w:rFonts w:ascii="Bookman Old Style" w:hAnsi="Bookman Old Style" w:cs="Times New Roman"/>
          <w:spacing w:val="-1"/>
        </w:rPr>
      </w:pPr>
      <w:r>
        <w:rPr>
          <w:rFonts w:ascii="Bookman Old Style" w:hAnsi="Bookman Old Style" w:cs="Times New Roman"/>
          <w:spacing w:val="-1"/>
        </w:rPr>
        <w:t>Design and capacity</w:t>
      </w:r>
    </w:p>
    <w:p w14:paraId="05217933" w14:textId="2873AFC5" w:rsidR="00975C5F" w:rsidRDefault="00975C5F" w:rsidP="00975C5F">
      <w:pPr>
        <w:pStyle w:val="ListParagraph"/>
        <w:spacing w:after="240"/>
        <w:ind w:left="720"/>
        <w:rPr>
          <w:rFonts w:ascii="Bookman Old Style" w:hAnsi="Bookman Old Style" w:cs="Times New Roman"/>
          <w:spacing w:val="-1"/>
        </w:rPr>
      </w:pPr>
      <w:r>
        <w:rPr>
          <w:rFonts w:ascii="Bookman Old Style" w:hAnsi="Bookman Old Style" w:cs="Times New Roman"/>
          <w:spacing w:val="-1"/>
        </w:rPr>
        <w:t>Energy Storage Capacity (“</w:t>
      </w:r>
      <w:r>
        <w:rPr>
          <w:rFonts w:ascii="Bookman Old Style" w:hAnsi="Bookman Old Style" w:cs="Times New Roman"/>
          <w:b/>
          <w:spacing w:val="-1"/>
        </w:rPr>
        <w:t>Contract Capacity</w:t>
      </w:r>
      <w:r>
        <w:rPr>
          <w:rFonts w:ascii="Bookman Old Style" w:hAnsi="Bookman Old Style" w:cs="Times New Roman"/>
          <w:spacing w:val="-1"/>
        </w:rPr>
        <w:t xml:space="preserve">”):  </w:t>
      </w:r>
      <w:r w:rsidR="00135E7B">
        <w:rPr>
          <w:rFonts w:ascii="Bookman Old Style" w:hAnsi="Bookman Old Style" w:cs="Times New Roman"/>
          <w:spacing w:val="-1"/>
        </w:rPr>
        <w:t xml:space="preserve">5 </w:t>
      </w:r>
      <w:r>
        <w:rPr>
          <w:rFonts w:ascii="Bookman Old Style" w:hAnsi="Bookman Old Style" w:cs="Times New Roman"/>
          <w:spacing w:val="-1"/>
        </w:rPr>
        <w:t xml:space="preserve">MW / </w:t>
      </w:r>
      <w:r w:rsidR="00135E7B">
        <w:rPr>
          <w:rFonts w:ascii="Bookman Old Style" w:hAnsi="Bookman Old Style" w:cs="Times New Roman"/>
          <w:spacing w:val="-1"/>
        </w:rPr>
        <w:t xml:space="preserve">22 </w:t>
      </w:r>
      <w:r>
        <w:rPr>
          <w:rFonts w:ascii="Bookman Old Style" w:hAnsi="Bookman Old Style" w:cs="Times New Roman"/>
          <w:spacing w:val="-1"/>
        </w:rPr>
        <w:t>MWh</w:t>
      </w:r>
    </w:p>
    <w:p w14:paraId="70334DC0" w14:textId="77777777" w:rsidR="00975C5F" w:rsidRDefault="00975C5F" w:rsidP="00975C5F">
      <w:pPr>
        <w:pStyle w:val="ListParagraph"/>
        <w:spacing w:after="240"/>
        <w:ind w:left="720"/>
        <w:rPr>
          <w:rFonts w:ascii="Bookman Old Style" w:hAnsi="Bookman Old Style" w:cs="Times New Roman"/>
          <w:spacing w:val="-1"/>
        </w:rPr>
      </w:pPr>
      <w:r>
        <w:rPr>
          <w:rFonts w:ascii="Bookman Old Style" w:hAnsi="Bookman Old Style" w:cs="Times New Roman"/>
          <w:spacing w:val="-1"/>
        </w:rPr>
        <w:t>Total Number of Energy Storage Units:</w:t>
      </w:r>
    </w:p>
    <w:p w14:paraId="7B3AAFBD" w14:textId="7E0FC390" w:rsidR="00975C5F" w:rsidRDefault="00975C5F" w:rsidP="00975C5F">
      <w:pPr>
        <w:pStyle w:val="ListParagraph"/>
        <w:spacing w:after="240"/>
        <w:ind w:left="720"/>
        <w:rPr>
          <w:rFonts w:ascii="Bookman Old Style" w:hAnsi="Bookman Old Style" w:cs="Times New Roman"/>
          <w:spacing w:val="-1"/>
        </w:rPr>
      </w:pPr>
      <w:r w:rsidRPr="0004743F">
        <w:rPr>
          <w:rFonts w:ascii="Bookman Old Style" w:hAnsi="Bookman Old Style" w:cs="Times New Roman"/>
          <w:b/>
          <w:spacing w:val="-1"/>
        </w:rPr>
        <w:t xml:space="preserve">[number and size of each </w:t>
      </w:r>
      <w:r>
        <w:rPr>
          <w:rFonts w:ascii="Bookman Old Style" w:hAnsi="Bookman Old Style" w:cs="Times New Roman"/>
          <w:b/>
          <w:spacing w:val="-1"/>
        </w:rPr>
        <w:t>Energy Storage Unit</w:t>
      </w:r>
      <w:r w:rsidRPr="0004743F">
        <w:rPr>
          <w:rFonts w:ascii="Bookman Old Style" w:hAnsi="Bookman Old Style" w:cs="Times New Roman"/>
          <w:b/>
          <w:spacing w:val="-1"/>
        </w:rPr>
        <w:t xml:space="preserve">. e.g. </w:t>
      </w:r>
      <w:r w:rsidR="00730DBD">
        <w:rPr>
          <w:rFonts w:ascii="Bookman Old Style" w:hAnsi="Bookman Old Style" w:cs="Times New Roman"/>
          <w:b/>
          <w:spacing w:val="-1"/>
        </w:rPr>
        <w:t>Five</w:t>
      </w:r>
      <w:r w:rsidRPr="0004743F">
        <w:rPr>
          <w:rFonts w:ascii="Bookman Old Style" w:hAnsi="Bookman Old Style" w:cs="Times New Roman"/>
          <w:b/>
          <w:spacing w:val="-1"/>
        </w:rPr>
        <w:t xml:space="preserve"> (</w:t>
      </w:r>
      <w:r w:rsidR="00730DBD">
        <w:rPr>
          <w:rFonts w:ascii="Bookman Old Style" w:hAnsi="Bookman Old Style" w:cs="Times New Roman"/>
          <w:b/>
          <w:spacing w:val="-1"/>
        </w:rPr>
        <w:t>5</w:t>
      </w:r>
      <w:r w:rsidRPr="0004743F">
        <w:rPr>
          <w:rFonts w:ascii="Bookman Old Style" w:hAnsi="Bookman Old Style" w:cs="Times New Roman"/>
          <w:b/>
          <w:spacing w:val="-1"/>
        </w:rPr>
        <w:t xml:space="preserve">) Brand X, </w:t>
      </w:r>
      <w:r w:rsidR="00BD2E65">
        <w:rPr>
          <w:rFonts w:ascii="Bookman Old Style" w:hAnsi="Bookman Old Style" w:cs="Times New Roman"/>
          <w:b/>
          <w:spacing w:val="-1"/>
        </w:rPr>
        <w:t>1250</w:t>
      </w:r>
      <w:r w:rsidRPr="0004743F">
        <w:rPr>
          <w:rFonts w:ascii="Bookman Old Style" w:hAnsi="Bookman Old Style" w:cs="Times New Roman"/>
          <w:b/>
          <w:spacing w:val="-1"/>
        </w:rPr>
        <w:t xml:space="preserve"> k</w:t>
      </w:r>
      <w:r w:rsidR="00BD2E65">
        <w:rPr>
          <w:rFonts w:ascii="Bookman Old Style" w:hAnsi="Bookman Old Style" w:cs="Times New Roman"/>
          <w:b/>
          <w:spacing w:val="-1"/>
        </w:rPr>
        <w:t>VA</w:t>
      </w:r>
      <w:r w:rsidR="00730DBD">
        <w:rPr>
          <w:rFonts w:ascii="Bookman Old Style" w:hAnsi="Bookman Old Style" w:cs="Times New Roman"/>
          <w:b/>
          <w:spacing w:val="-1"/>
        </w:rPr>
        <w:t xml:space="preserve"> BESS </w:t>
      </w:r>
      <w:r w:rsidR="00BD2E65">
        <w:rPr>
          <w:rFonts w:ascii="Bookman Old Style" w:hAnsi="Bookman Old Style" w:cs="Times New Roman"/>
          <w:b/>
          <w:spacing w:val="-1"/>
        </w:rPr>
        <w:t>Inverters</w:t>
      </w:r>
      <w:r w:rsidRPr="0004743F">
        <w:rPr>
          <w:rFonts w:ascii="Bookman Old Style" w:hAnsi="Bookman Old Style" w:cs="Times New Roman"/>
          <w:b/>
          <w:spacing w:val="-1"/>
        </w:rPr>
        <w:t xml:space="preserve">; </w:t>
      </w:r>
      <w:r w:rsidR="00BD2E65">
        <w:rPr>
          <w:rFonts w:ascii="Bookman Old Style" w:hAnsi="Bookman Old Style" w:cs="Times New Roman"/>
          <w:b/>
          <w:spacing w:val="-1"/>
        </w:rPr>
        <w:t xml:space="preserve">each coupled with </w:t>
      </w:r>
      <w:r w:rsidRPr="0004743F">
        <w:rPr>
          <w:rFonts w:ascii="Bookman Old Style" w:hAnsi="Bookman Old Style" w:cs="Times New Roman"/>
          <w:b/>
          <w:spacing w:val="-1"/>
        </w:rPr>
        <w:t xml:space="preserve">one (1) Brand Y, </w:t>
      </w:r>
      <w:r w:rsidR="00BD2E65">
        <w:rPr>
          <w:rFonts w:ascii="Bookman Old Style" w:hAnsi="Bookman Old Style" w:cs="Times New Roman"/>
          <w:b/>
          <w:spacing w:val="-1"/>
        </w:rPr>
        <w:t>45</w:t>
      </w:r>
      <w:r w:rsidRPr="0004743F">
        <w:rPr>
          <w:rFonts w:ascii="Bookman Old Style" w:hAnsi="Bookman Old Style" w:cs="Times New Roman"/>
          <w:b/>
          <w:spacing w:val="-1"/>
        </w:rPr>
        <w:t>00 kW</w:t>
      </w:r>
      <w:r w:rsidR="00BD2E65">
        <w:rPr>
          <w:rFonts w:ascii="Bookman Old Style" w:hAnsi="Bookman Old Style" w:cs="Times New Roman"/>
          <w:b/>
          <w:spacing w:val="-1"/>
        </w:rPr>
        <w:t>h DC BESS Module</w:t>
      </w:r>
      <w:r w:rsidRPr="0004743F">
        <w:rPr>
          <w:rFonts w:ascii="Bookman Old Style" w:hAnsi="Bookman Old Style" w:cs="Times New Roman"/>
          <w:b/>
          <w:spacing w:val="-1"/>
        </w:rPr>
        <w:t>]</w:t>
      </w:r>
    </w:p>
    <w:p w14:paraId="1574E292" w14:textId="77777777" w:rsidR="00975C5F" w:rsidRDefault="00975C5F" w:rsidP="00975C5F">
      <w:pPr>
        <w:pStyle w:val="ListParagraph"/>
        <w:spacing w:after="240"/>
        <w:ind w:left="720"/>
        <w:rPr>
          <w:rFonts w:ascii="Bookman Old Style" w:hAnsi="Bookman Old Style" w:cs="Times New Roman"/>
          <w:spacing w:val="-1"/>
        </w:rPr>
      </w:pPr>
      <w:r>
        <w:rPr>
          <w:rFonts w:ascii="Bookman Old Style" w:hAnsi="Bookman Old Style" w:cs="Times New Roman"/>
          <w:spacing w:val="-1"/>
        </w:rPr>
        <w:t>Description of Equipment:</w:t>
      </w:r>
    </w:p>
    <w:p w14:paraId="4024A6B9" w14:textId="3DCE54BD" w:rsidR="00975C5F" w:rsidRDefault="00975C5F" w:rsidP="00975C5F">
      <w:pPr>
        <w:pStyle w:val="ListParagraph"/>
        <w:spacing w:after="240"/>
        <w:ind w:left="720"/>
        <w:rPr>
          <w:rFonts w:ascii="Bookman Old Style" w:hAnsi="Bookman Old Style" w:cs="Times New Roman"/>
          <w:spacing w:val="-1"/>
        </w:rPr>
      </w:pPr>
      <w:r w:rsidRPr="00216384">
        <w:rPr>
          <w:rFonts w:ascii="Bookman Old Style" w:hAnsi="Bookman Old Style" w:cs="Times New Roman"/>
          <w:b/>
          <w:spacing w:val="-1"/>
        </w:rPr>
        <w:t xml:space="preserve">[For example:  Describe the type of </w:t>
      </w:r>
      <w:r>
        <w:rPr>
          <w:rFonts w:ascii="Bookman Old Style" w:hAnsi="Bookman Old Style" w:cs="Times New Roman"/>
          <w:b/>
          <w:spacing w:val="-1"/>
        </w:rPr>
        <w:t xml:space="preserve">battery </w:t>
      </w:r>
      <w:r w:rsidRPr="00216384">
        <w:rPr>
          <w:rFonts w:ascii="Bookman Old Style" w:hAnsi="Bookman Old Style" w:cs="Times New Roman"/>
          <w:b/>
          <w:spacing w:val="-1"/>
        </w:rPr>
        <w:t xml:space="preserve">energy </w:t>
      </w:r>
      <w:r>
        <w:rPr>
          <w:rFonts w:ascii="Bookman Old Style" w:hAnsi="Bookman Old Style" w:cs="Times New Roman"/>
          <w:b/>
          <w:spacing w:val="-1"/>
        </w:rPr>
        <w:t>storage system</w:t>
      </w:r>
      <w:r w:rsidRPr="00216384">
        <w:rPr>
          <w:rFonts w:ascii="Bookman Old Style" w:hAnsi="Bookman Old Style" w:cs="Times New Roman"/>
          <w:b/>
          <w:spacing w:val="-1"/>
        </w:rPr>
        <w:t xml:space="preserve"> equipment, </w:t>
      </w:r>
      <w:r w:rsidR="002E6146">
        <w:rPr>
          <w:rFonts w:ascii="Bookman Old Style" w:hAnsi="Bookman Old Style" w:cs="Times New Roman"/>
          <w:b/>
          <w:spacing w:val="-1"/>
        </w:rPr>
        <w:t xml:space="preserve">operating limitations, plant level </w:t>
      </w:r>
      <w:r w:rsidR="002E6146" w:rsidRPr="00216384">
        <w:rPr>
          <w:rFonts w:ascii="Bookman Old Style" w:hAnsi="Bookman Old Style" w:cs="Times New Roman"/>
          <w:b/>
          <w:spacing w:val="-1"/>
        </w:rPr>
        <w:t>c</w:t>
      </w:r>
      <w:r w:rsidR="002E6146">
        <w:rPr>
          <w:rFonts w:ascii="Bookman Old Style" w:hAnsi="Bookman Old Style" w:cs="Times New Roman"/>
          <w:b/>
          <w:spacing w:val="-1"/>
        </w:rPr>
        <w:t>ontrol system</w:t>
      </w:r>
      <w:r w:rsidRPr="00216384">
        <w:rPr>
          <w:rFonts w:ascii="Bookman Old Style" w:hAnsi="Bookman Old Style" w:cs="Times New Roman"/>
          <w:b/>
          <w:spacing w:val="-1"/>
        </w:rPr>
        <w:t>, and any special features.]</w:t>
      </w:r>
    </w:p>
    <w:p w14:paraId="6C6A3C50" w14:textId="17ACDC17" w:rsidR="002E6146" w:rsidRDefault="00BD2E65" w:rsidP="00975C5F">
      <w:pPr>
        <w:pStyle w:val="PlainText"/>
        <w:tabs>
          <w:tab w:val="left" w:pos="720"/>
          <w:tab w:val="left" w:pos="1440"/>
          <w:tab w:val="left" w:pos="2880"/>
        </w:tabs>
        <w:ind w:left="720"/>
        <w:rPr>
          <w:rFonts w:ascii="Bookman Old Style" w:hAnsi="Bookman Old Style"/>
          <w:sz w:val="22"/>
          <w:szCs w:val="22"/>
        </w:rPr>
      </w:pPr>
      <w:r>
        <w:rPr>
          <w:rFonts w:ascii="Bookman Old Style" w:hAnsi="Bookman Old Style"/>
          <w:sz w:val="22"/>
          <w:szCs w:val="22"/>
          <w:u w:val="single"/>
        </w:rPr>
        <w:t xml:space="preserve">Maximum Station </w:t>
      </w:r>
      <w:r w:rsidR="00DD163F">
        <w:rPr>
          <w:rFonts w:ascii="Bookman Old Style" w:hAnsi="Bookman Old Style"/>
          <w:sz w:val="22"/>
          <w:szCs w:val="22"/>
          <w:u w:val="single"/>
        </w:rPr>
        <w:t>Use</w:t>
      </w:r>
      <w:r w:rsidR="00975C5F" w:rsidRPr="0078523C">
        <w:rPr>
          <w:rFonts w:ascii="Bookman Old Style" w:hAnsi="Bookman Old Style"/>
          <w:sz w:val="22"/>
          <w:szCs w:val="22"/>
        </w:rPr>
        <w:t xml:space="preserve">     </w:t>
      </w:r>
      <w:r w:rsidR="00975C5F">
        <w:rPr>
          <w:rFonts w:ascii="Bookman Old Style" w:hAnsi="Bookman Old Style"/>
          <w:sz w:val="22"/>
          <w:szCs w:val="22"/>
        </w:rPr>
        <w:tab/>
        <w:t xml:space="preserve">       </w:t>
      </w:r>
    </w:p>
    <w:p w14:paraId="7A82269E" w14:textId="2D716FB2" w:rsidR="002E6146" w:rsidRDefault="002E6146" w:rsidP="00975C5F">
      <w:pPr>
        <w:pStyle w:val="PlainText"/>
        <w:tabs>
          <w:tab w:val="left" w:pos="720"/>
          <w:tab w:val="left" w:pos="1440"/>
          <w:tab w:val="left" w:pos="2880"/>
        </w:tabs>
        <w:ind w:left="720"/>
        <w:rPr>
          <w:rFonts w:ascii="Bookman Old Style" w:hAnsi="Bookman Old Style"/>
          <w:sz w:val="22"/>
          <w:szCs w:val="22"/>
        </w:rPr>
      </w:pPr>
    </w:p>
    <w:p w14:paraId="10B9E5B3" w14:textId="77777777" w:rsidR="002E6146" w:rsidRDefault="002E6146" w:rsidP="002E6146">
      <w:pPr>
        <w:pStyle w:val="PlainText"/>
        <w:tabs>
          <w:tab w:val="left" w:pos="720"/>
          <w:tab w:val="left" w:pos="1440"/>
          <w:tab w:val="left" w:pos="5490"/>
          <w:tab w:val="left" w:pos="7920"/>
        </w:tabs>
        <w:ind w:left="720"/>
        <w:rPr>
          <w:sz w:val="24"/>
          <w:szCs w:val="24"/>
        </w:rPr>
      </w:pPr>
      <w:r>
        <w:rPr>
          <w:sz w:val="24"/>
          <w:szCs w:val="24"/>
        </w:rPr>
        <w:tab/>
      </w:r>
      <w:r>
        <w:rPr>
          <w:sz w:val="24"/>
          <w:szCs w:val="24"/>
        </w:rPr>
        <w:tab/>
      </w:r>
      <w:proofErr w:type="spellStart"/>
      <w:r>
        <w:rPr>
          <w:sz w:val="24"/>
          <w:szCs w:val="24"/>
        </w:rPr>
        <w:t>kVAR</w:t>
      </w:r>
      <w:proofErr w:type="spellEnd"/>
      <w:r>
        <w:rPr>
          <w:sz w:val="24"/>
          <w:szCs w:val="24"/>
        </w:rPr>
        <w:t xml:space="preserve"> </w:t>
      </w:r>
      <w:r>
        <w:rPr>
          <w:sz w:val="24"/>
          <w:szCs w:val="24"/>
        </w:rPr>
        <w:tab/>
      </w:r>
      <w:proofErr w:type="spellStart"/>
      <w:r>
        <w:rPr>
          <w:sz w:val="24"/>
          <w:szCs w:val="24"/>
        </w:rPr>
        <w:t>kVAR</w:t>
      </w:r>
      <w:proofErr w:type="spellEnd"/>
    </w:p>
    <w:p w14:paraId="46ADB7CD" w14:textId="77777777" w:rsidR="002E6146" w:rsidRPr="0078523C" w:rsidRDefault="002E6146" w:rsidP="002E6146">
      <w:pPr>
        <w:pStyle w:val="PlainText"/>
        <w:tabs>
          <w:tab w:val="left" w:pos="720"/>
          <w:tab w:val="left" w:pos="1440"/>
          <w:tab w:val="left" w:pos="2160"/>
          <w:tab w:val="left" w:pos="3600"/>
          <w:tab w:val="left" w:pos="5310"/>
          <w:tab w:val="left" w:pos="7650"/>
        </w:tabs>
        <w:ind w:left="720"/>
        <w:rPr>
          <w:rFonts w:ascii="Bookman Old Style" w:hAnsi="Bookman Old Style"/>
          <w:sz w:val="22"/>
          <w:szCs w:val="22"/>
          <w:u w:val="single"/>
        </w:rPr>
      </w:pPr>
      <w:r w:rsidRPr="0078523C">
        <w:rPr>
          <w:rFonts w:ascii="Bookman Old Style" w:hAnsi="Bookman Old Style"/>
          <w:sz w:val="22"/>
          <w:szCs w:val="22"/>
          <w:u w:val="single"/>
        </w:rPr>
        <w:tab/>
        <w:t xml:space="preserve">  </w:t>
      </w:r>
      <w:r>
        <w:rPr>
          <w:rFonts w:ascii="Bookman Old Style" w:hAnsi="Bookman Old Style"/>
          <w:sz w:val="22"/>
          <w:szCs w:val="22"/>
          <w:u w:val="single"/>
        </w:rPr>
        <w:tab/>
      </w:r>
      <w:r>
        <w:rPr>
          <w:rFonts w:ascii="Bookman Old Style" w:hAnsi="Bookman Old Style"/>
          <w:sz w:val="22"/>
          <w:szCs w:val="22"/>
          <w:u w:val="single"/>
        </w:rPr>
        <w:tab/>
      </w:r>
      <w:r w:rsidRPr="0078523C">
        <w:rPr>
          <w:rFonts w:ascii="Bookman Old Style" w:hAnsi="Bookman Old Style"/>
          <w:sz w:val="22"/>
          <w:szCs w:val="22"/>
          <w:u w:val="single"/>
        </w:rPr>
        <w:t>kW</w:t>
      </w:r>
      <w:r w:rsidRPr="0078523C">
        <w:rPr>
          <w:rFonts w:ascii="Bookman Old Style" w:hAnsi="Bookman Old Style"/>
          <w:sz w:val="22"/>
          <w:szCs w:val="22"/>
          <w:u w:val="single"/>
        </w:rPr>
        <w:tab/>
        <w:t>Consumed</w:t>
      </w:r>
      <w:r w:rsidRPr="0078523C">
        <w:rPr>
          <w:rFonts w:ascii="Bookman Old Style" w:hAnsi="Bookman Old Style"/>
          <w:sz w:val="22"/>
          <w:szCs w:val="22"/>
          <w:u w:val="single"/>
        </w:rPr>
        <w:tab/>
        <w:t>Produced</w:t>
      </w:r>
    </w:p>
    <w:p w14:paraId="73D6C113" w14:textId="77777777" w:rsidR="002E6146" w:rsidRDefault="002E6146" w:rsidP="00975C5F">
      <w:pPr>
        <w:pStyle w:val="PlainText"/>
        <w:tabs>
          <w:tab w:val="left" w:pos="720"/>
          <w:tab w:val="left" w:pos="1440"/>
          <w:tab w:val="left" w:pos="2880"/>
        </w:tabs>
        <w:ind w:left="720"/>
        <w:rPr>
          <w:rFonts w:ascii="Bookman Old Style" w:hAnsi="Bookman Old Style"/>
          <w:sz w:val="22"/>
          <w:szCs w:val="22"/>
        </w:rPr>
      </w:pPr>
    </w:p>
    <w:p w14:paraId="01A66618" w14:textId="618773DB" w:rsidR="00975C5F" w:rsidRPr="0078523C" w:rsidRDefault="002E6146" w:rsidP="00975C5F">
      <w:pPr>
        <w:pStyle w:val="PlainText"/>
        <w:tabs>
          <w:tab w:val="left" w:pos="720"/>
          <w:tab w:val="left" w:pos="1440"/>
          <w:tab w:val="left" w:pos="2880"/>
        </w:tabs>
        <w:ind w:left="720"/>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 xml:space="preserve"> </w:t>
      </w:r>
      <w:r w:rsidR="00975C5F">
        <w:rPr>
          <w:rFonts w:ascii="Bookman Old Style" w:hAnsi="Bookman Old Style"/>
          <w:sz w:val="22"/>
          <w:szCs w:val="22"/>
        </w:rPr>
        <w:t xml:space="preserve">        _______</w:t>
      </w:r>
      <w:r w:rsidR="00975C5F">
        <w:rPr>
          <w:rFonts w:ascii="Bookman Old Style" w:hAnsi="Bookman Old Style"/>
          <w:sz w:val="22"/>
          <w:szCs w:val="22"/>
        </w:rPr>
        <w:tab/>
      </w:r>
      <w:r w:rsidR="00975C5F">
        <w:rPr>
          <w:rFonts w:ascii="Bookman Old Style" w:hAnsi="Bookman Old Style"/>
          <w:sz w:val="22"/>
          <w:szCs w:val="22"/>
        </w:rPr>
        <w:tab/>
      </w:r>
      <w:r w:rsidR="00975C5F" w:rsidRPr="0078523C">
        <w:rPr>
          <w:rFonts w:ascii="Bookman Old Style" w:hAnsi="Bookman Old Style"/>
          <w:sz w:val="22"/>
          <w:szCs w:val="22"/>
        </w:rPr>
        <w:t xml:space="preserve">     </w:t>
      </w:r>
      <w:r w:rsidR="00975C5F">
        <w:rPr>
          <w:rFonts w:ascii="Bookman Old Style" w:hAnsi="Bookman Old Style"/>
          <w:sz w:val="22"/>
          <w:szCs w:val="22"/>
        </w:rPr>
        <w:t>________</w:t>
      </w:r>
      <w:r w:rsidR="00975C5F" w:rsidRPr="0078523C">
        <w:rPr>
          <w:rFonts w:ascii="Bookman Old Style" w:hAnsi="Bookman Old Style"/>
          <w:sz w:val="22"/>
          <w:szCs w:val="22"/>
        </w:rPr>
        <w:tab/>
      </w:r>
      <w:r w:rsidR="00975C5F" w:rsidRPr="0078523C">
        <w:rPr>
          <w:rFonts w:ascii="Bookman Old Style" w:hAnsi="Bookman Old Style"/>
          <w:sz w:val="22"/>
          <w:szCs w:val="22"/>
        </w:rPr>
        <w:tab/>
      </w:r>
      <w:r w:rsidR="00975C5F">
        <w:rPr>
          <w:rFonts w:ascii="Bookman Old Style" w:hAnsi="Bookman Old Style"/>
          <w:sz w:val="22"/>
          <w:szCs w:val="22"/>
        </w:rPr>
        <w:t xml:space="preserve">        _______</w:t>
      </w:r>
    </w:p>
    <w:p w14:paraId="67A74703" w14:textId="77777777" w:rsidR="00975C5F" w:rsidRPr="0078523C" w:rsidRDefault="00975C5F" w:rsidP="00975C5F">
      <w:pPr>
        <w:pStyle w:val="PlainText"/>
        <w:tabs>
          <w:tab w:val="left" w:pos="720"/>
          <w:tab w:val="left" w:pos="1440"/>
        </w:tabs>
        <w:ind w:left="2160"/>
        <w:rPr>
          <w:rFonts w:ascii="Bookman Old Style" w:hAnsi="Bookman Old Style"/>
          <w:sz w:val="22"/>
          <w:szCs w:val="22"/>
        </w:rPr>
      </w:pPr>
    </w:p>
    <w:p w14:paraId="175C22F3" w14:textId="2B2D09D4" w:rsidR="00975C5F" w:rsidRPr="0078523C" w:rsidRDefault="00975C5F" w:rsidP="00975C5F">
      <w:pPr>
        <w:pStyle w:val="PlainText"/>
        <w:tabs>
          <w:tab w:val="left" w:pos="720"/>
          <w:tab w:val="left" w:pos="1440"/>
        </w:tabs>
        <w:spacing w:after="240"/>
        <w:ind w:left="720"/>
        <w:rPr>
          <w:rFonts w:ascii="Bookman Old Style" w:hAnsi="Bookman Old Style"/>
          <w:sz w:val="22"/>
          <w:szCs w:val="22"/>
        </w:rPr>
      </w:pPr>
      <w:r w:rsidRPr="0078523C">
        <w:rPr>
          <w:rFonts w:ascii="Bookman Old Style" w:hAnsi="Bookman Old Style"/>
          <w:sz w:val="22"/>
          <w:szCs w:val="22"/>
        </w:rPr>
        <w:t xml:space="preserve">Energy Storage </w:t>
      </w:r>
      <w:r w:rsidR="002E6146">
        <w:rPr>
          <w:rFonts w:ascii="Bookman Old Style" w:hAnsi="Bookman Old Style"/>
          <w:sz w:val="22"/>
          <w:szCs w:val="22"/>
        </w:rPr>
        <w:t xml:space="preserve">Inverter </w:t>
      </w:r>
      <w:r w:rsidRPr="0078523C">
        <w:rPr>
          <w:rFonts w:ascii="Bookman Old Style" w:hAnsi="Bookman Old Style"/>
          <w:sz w:val="22"/>
          <w:szCs w:val="22"/>
        </w:rPr>
        <w:t>Unit:</w:t>
      </w:r>
    </w:p>
    <w:p w14:paraId="7384FB72" w14:textId="0232D90F" w:rsidR="002E6146" w:rsidRDefault="002E6146" w:rsidP="00975C5F">
      <w:pPr>
        <w:pStyle w:val="PlainText"/>
        <w:tabs>
          <w:tab w:val="left" w:pos="720"/>
          <w:tab w:val="left" w:pos="1440"/>
          <w:tab w:val="left" w:pos="4320"/>
        </w:tabs>
        <w:spacing w:after="240"/>
        <w:ind w:left="6120" w:hanging="5040"/>
        <w:rPr>
          <w:rFonts w:ascii="Bookman Old Style" w:hAnsi="Bookman Old Style"/>
          <w:sz w:val="22"/>
          <w:szCs w:val="22"/>
        </w:rPr>
      </w:pPr>
      <w:r w:rsidRPr="002E6146">
        <w:rPr>
          <w:rFonts w:ascii="Bookman Old Style" w:hAnsi="Bookman Old Style"/>
          <w:sz w:val="22"/>
          <w:szCs w:val="22"/>
        </w:rPr>
        <w:t>Name of manufacturer:</w:t>
      </w:r>
      <w:r>
        <w:rPr>
          <w:rFonts w:ascii="Bookman Old Style" w:hAnsi="Bookman Old Style"/>
          <w:sz w:val="22"/>
          <w:szCs w:val="22"/>
        </w:rPr>
        <w:t xml:space="preserve">          ______________________</w:t>
      </w:r>
    </w:p>
    <w:p w14:paraId="44B56F96" w14:textId="4B8C34A0" w:rsidR="00975C5F" w:rsidRPr="0078523C" w:rsidRDefault="00975C5F" w:rsidP="00975C5F">
      <w:pPr>
        <w:pStyle w:val="PlainText"/>
        <w:tabs>
          <w:tab w:val="left" w:pos="720"/>
          <w:tab w:val="left" w:pos="1440"/>
          <w:tab w:val="left" w:pos="4320"/>
        </w:tabs>
        <w:spacing w:after="240"/>
        <w:ind w:left="6120" w:hanging="5040"/>
        <w:rPr>
          <w:rFonts w:ascii="Bookman Old Style" w:hAnsi="Bookman Old Style"/>
          <w:sz w:val="22"/>
          <w:szCs w:val="22"/>
        </w:rPr>
      </w:pPr>
      <w:r w:rsidRPr="0078523C">
        <w:rPr>
          <w:rFonts w:ascii="Bookman Old Style" w:hAnsi="Bookman Old Style"/>
          <w:sz w:val="22"/>
          <w:szCs w:val="22"/>
        </w:rPr>
        <w:t>Type</w:t>
      </w:r>
      <w:r w:rsidR="002E6146">
        <w:rPr>
          <w:rFonts w:ascii="Bookman Old Style" w:hAnsi="Bookman Old Style"/>
          <w:sz w:val="22"/>
          <w:szCs w:val="22"/>
        </w:rPr>
        <w:t>/Model:</w:t>
      </w:r>
      <w:r w:rsidRPr="0078523C">
        <w:rPr>
          <w:rFonts w:ascii="Bookman Old Style" w:hAnsi="Bookman Old Style"/>
          <w:sz w:val="22"/>
          <w:szCs w:val="22"/>
        </w:rPr>
        <w:tab/>
      </w:r>
      <w:r>
        <w:rPr>
          <w:rFonts w:ascii="Bookman Old Style" w:hAnsi="Bookman Old Style"/>
          <w:sz w:val="22"/>
          <w:szCs w:val="22"/>
        </w:rPr>
        <w:t>______________________</w:t>
      </w:r>
    </w:p>
    <w:p w14:paraId="7F86A6E1" w14:textId="77777777" w:rsidR="00975C5F" w:rsidRPr="0078523C" w:rsidRDefault="00975C5F" w:rsidP="00975C5F">
      <w:pPr>
        <w:pStyle w:val="PlainText"/>
        <w:tabs>
          <w:tab w:val="left" w:pos="720"/>
          <w:tab w:val="left" w:pos="1440"/>
          <w:tab w:val="left" w:pos="4320"/>
        </w:tabs>
        <w:spacing w:after="240"/>
        <w:ind w:left="1080"/>
        <w:rPr>
          <w:rFonts w:ascii="Bookman Old Style" w:hAnsi="Bookman Old Style"/>
          <w:sz w:val="22"/>
          <w:szCs w:val="22"/>
        </w:rPr>
      </w:pPr>
      <w:r w:rsidRPr="0078523C">
        <w:rPr>
          <w:rFonts w:ascii="Bookman Old Style" w:hAnsi="Bookman Old Style"/>
          <w:sz w:val="22"/>
          <w:szCs w:val="22"/>
        </w:rPr>
        <w:t>Rated Power</w:t>
      </w:r>
      <w:r w:rsidRPr="0078523C">
        <w:rPr>
          <w:rFonts w:ascii="Bookman Old Style" w:hAnsi="Bookman Old Style"/>
          <w:sz w:val="22"/>
          <w:szCs w:val="22"/>
        </w:rPr>
        <w:tab/>
      </w:r>
      <w:r>
        <w:rPr>
          <w:rFonts w:ascii="Bookman Old Style" w:hAnsi="Bookman Old Style"/>
          <w:sz w:val="22"/>
          <w:szCs w:val="22"/>
        </w:rPr>
        <w:t>___________</w:t>
      </w:r>
      <w:r w:rsidRPr="0078523C">
        <w:rPr>
          <w:rFonts w:ascii="Bookman Old Style" w:hAnsi="Bookman Old Style"/>
          <w:sz w:val="22"/>
          <w:szCs w:val="22"/>
        </w:rPr>
        <w:t xml:space="preserve"> kW</w:t>
      </w:r>
    </w:p>
    <w:p w14:paraId="6BBCFA53" w14:textId="101C0B7C" w:rsidR="00975C5F" w:rsidRPr="0078523C" w:rsidRDefault="00975C5F" w:rsidP="00975C5F">
      <w:pPr>
        <w:pStyle w:val="PlainText"/>
        <w:tabs>
          <w:tab w:val="left" w:pos="720"/>
          <w:tab w:val="left" w:pos="1440"/>
          <w:tab w:val="left" w:pos="4320"/>
        </w:tabs>
        <w:spacing w:after="240"/>
        <w:ind w:left="1080"/>
        <w:rPr>
          <w:rFonts w:ascii="Bookman Old Style" w:hAnsi="Bookman Old Style"/>
          <w:sz w:val="22"/>
          <w:szCs w:val="22"/>
        </w:rPr>
      </w:pPr>
      <w:r w:rsidRPr="0078523C">
        <w:rPr>
          <w:rFonts w:ascii="Bookman Old Style" w:hAnsi="Bookman Old Style"/>
          <w:sz w:val="22"/>
          <w:szCs w:val="22"/>
        </w:rPr>
        <w:t>Voltage</w:t>
      </w:r>
      <w:r w:rsidRPr="0078523C">
        <w:rPr>
          <w:rFonts w:ascii="Bookman Old Style" w:hAnsi="Bookman Old Style"/>
          <w:sz w:val="22"/>
          <w:szCs w:val="22"/>
        </w:rPr>
        <w:tab/>
      </w:r>
      <w:r>
        <w:rPr>
          <w:rFonts w:ascii="Bookman Old Style" w:hAnsi="Bookman Old Style"/>
          <w:sz w:val="22"/>
          <w:szCs w:val="22"/>
        </w:rPr>
        <w:t>______</w:t>
      </w:r>
      <w:r w:rsidRPr="0078523C">
        <w:rPr>
          <w:rFonts w:ascii="Bookman Old Style" w:hAnsi="Bookman Old Style"/>
          <w:sz w:val="22"/>
          <w:szCs w:val="22"/>
        </w:rPr>
        <w:t xml:space="preserve"> V, </w:t>
      </w:r>
      <w:r>
        <w:rPr>
          <w:rFonts w:ascii="Bookman Old Style" w:hAnsi="Bookman Old Style"/>
          <w:sz w:val="22"/>
          <w:szCs w:val="22"/>
        </w:rPr>
        <w:t>___</w:t>
      </w:r>
      <w:r w:rsidRPr="0078523C">
        <w:rPr>
          <w:rFonts w:ascii="Bookman Old Style" w:hAnsi="Bookman Old Style"/>
          <w:sz w:val="22"/>
          <w:szCs w:val="22"/>
        </w:rPr>
        <w:t xml:space="preserve"> phase</w:t>
      </w:r>
    </w:p>
    <w:p w14:paraId="4BDC3445" w14:textId="77777777" w:rsidR="00975C5F" w:rsidRPr="0078523C" w:rsidRDefault="00975C5F" w:rsidP="00975C5F">
      <w:pPr>
        <w:pStyle w:val="PlainText"/>
        <w:tabs>
          <w:tab w:val="left" w:pos="720"/>
          <w:tab w:val="left" w:pos="1440"/>
          <w:tab w:val="left" w:pos="4320"/>
        </w:tabs>
        <w:spacing w:after="240"/>
        <w:ind w:left="1080"/>
        <w:rPr>
          <w:rFonts w:ascii="Bookman Old Style" w:hAnsi="Bookman Old Style"/>
          <w:sz w:val="22"/>
          <w:szCs w:val="22"/>
        </w:rPr>
      </w:pPr>
      <w:r w:rsidRPr="0078523C">
        <w:rPr>
          <w:rFonts w:ascii="Bookman Old Style" w:hAnsi="Bookman Old Style"/>
          <w:sz w:val="22"/>
          <w:szCs w:val="22"/>
        </w:rPr>
        <w:t>Frequency</w:t>
      </w:r>
      <w:r w:rsidRPr="0078523C">
        <w:rPr>
          <w:rFonts w:ascii="Bookman Old Style" w:hAnsi="Bookman Old Style"/>
          <w:sz w:val="22"/>
          <w:szCs w:val="22"/>
        </w:rPr>
        <w:tab/>
      </w:r>
      <w:r>
        <w:rPr>
          <w:rFonts w:ascii="Bookman Old Style" w:hAnsi="Bookman Old Style"/>
          <w:sz w:val="22"/>
          <w:szCs w:val="22"/>
        </w:rPr>
        <w:t>______</w:t>
      </w:r>
      <w:r w:rsidRPr="0078523C">
        <w:rPr>
          <w:rFonts w:ascii="Bookman Old Style" w:hAnsi="Bookman Old Style"/>
          <w:sz w:val="22"/>
          <w:szCs w:val="22"/>
        </w:rPr>
        <w:t xml:space="preserve"> HZ</w:t>
      </w:r>
    </w:p>
    <w:p w14:paraId="59CE071E" w14:textId="77777777" w:rsidR="00975C5F" w:rsidRPr="0078523C" w:rsidRDefault="00975C5F" w:rsidP="00975C5F">
      <w:pPr>
        <w:pStyle w:val="PlainText"/>
        <w:tabs>
          <w:tab w:val="left" w:pos="720"/>
          <w:tab w:val="left" w:pos="1440"/>
          <w:tab w:val="left" w:pos="4320"/>
        </w:tabs>
        <w:spacing w:after="240"/>
        <w:ind w:left="1080"/>
        <w:rPr>
          <w:rFonts w:ascii="Bookman Old Style" w:hAnsi="Bookman Old Style"/>
          <w:sz w:val="22"/>
          <w:szCs w:val="22"/>
        </w:rPr>
      </w:pPr>
      <w:r w:rsidRPr="0078523C">
        <w:rPr>
          <w:rFonts w:ascii="Bookman Old Style" w:hAnsi="Bookman Old Style"/>
          <w:sz w:val="22"/>
          <w:szCs w:val="22"/>
        </w:rPr>
        <w:lastRenderedPageBreak/>
        <w:t>Class of Protection</w:t>
      </w:r>
      <w:r w:rsidRPr="0078523C">
        <w:rPr>
          <w:rFonts w:ascii="Bookman Old Style" w:hAnsi="Bookman Old Style"/>
          <w:sz w:val="22"/>
          <w:szCs w:val="22"/>
        </w:rPr>
        <w:tab/>
      </w:r>
      <w:r>
        <w:rPr>
          <w:rFonts w:ascii="Bookman Old Style" w:hAnsi="Bookman Old Style"/>
          <w:sz w:val="22"/>
          <w:szCs w:val="22"/>
        </w:rPr>
        <w:t>_________________</w:t>
      </w:r>
    </w:p>
    <w:p w14:paraId="53E73ED2" w14:textId="77777777" w:rsidR="00975C5F" w:rsidRPr="0078523C" w:rsidRDefault="00975C5F" w:rsidP="00975C5F">
      <w:pPr>
        <w:pStyle w:val="PlainText"/>
        <w:tabs>
          <w:tab w:val="left" w:pos="720"/>
          <w:tab w:val="left" w:pos="1440"/>
          <w:tab w:val="left" w:pos="4320"/>
        </w:tabs>
        <w:spacing w:after="240"/>
        <w:ind w:left="1080"/>
        <w:rPr>
          <w:rFonts w:ascii="Bookman Old Style" w:hAnsi="Bookman Old Style"/>
          <w:sz w:val="22"/>
          <w:szCs w:val="22"/>
        </w:rPr>
      </w:pPr>
      <w:r w:rsidRPr="0078523C">
        <w:rPr>
          <w:rFonts w:ascii="Bookman Old Style" w:hAnsi="Bookman Old Style"/>
          <w:sz w:val="22"/>
          <w:szCs w:val="22"/>
        </w:rPr>
        <w:t>Rated Current</w:t>
      </w:r>
      <w:r w:rsidRPr="0078523C">
        <w:rPr>
          <w:rFonts w:ascii="Bookman Old Style" w:hAnsi="Bookman Old Style"/>
          <w:sz w:val="22"/>
          <w:szCs w:val="22"/>
        </w:rPr>
        <w:tab/>
      </w:r>
      <w:r>
        <w:rPr>
          <w:rFonts w:ascii="Bookman Old Style" w:hAnsi="Bookman Old Style"/>
          <w:sz w:val="22"/>
          <w:szCs w:val="22"/>
        </w:rPr>
        <w:t>_______________</w:t>
      </w:r>
      <w:r w:rsidRPr="0078523C">
        <w:rPr>
          <w:rFonts w:ascii="Bookman Old Style" w:hAnsi="Bookman Old Style"/>
          <w:sz w:val="22"/>
          <w:szCs w:val="22"/>
        </w:rPr>
        <w:t xml:space="preserve"> A</w:t>
      </w:r>
    </w:p>
    <w:p w14:paraId="6961EC35" w14:textId="77777777" w:rsidR="00975C5F" w:rsidRPr="0078523C" w:rsidRDefault="00975C5F" w:rsidP="00975C5F">
      <w:pPr>
        <w:pStyle w:val="PlainText"/>
        <w:tabs>
          <w:tab w:val="left" w:pos="720"/>
          <w:tab w:val="left" w:pos="1440"/>
          <w:tab w:val="left" w:pos="4320"/>
        </w:tabs>
        <w:spacing w:after="360"/>
        <w:ind w:left="1080"/>
        <w:rPr>
          <w:rFonts w:ascii="Bookman Old Style" w:hAnsi="Bookman Old Style"/>
          <w:sz w:val="22"/>
          <w:szCs w:val="22"/>
        </w:rPr>
      </w:pPr>
      <w:r w:rsidRPr="0078523C">
        <w:rPr>
          <w:rFonts w:ascii="Bookman Old Style" w:hAnsi="Bookman Old Style"/>
          <w:sz w:val="22"/>
          <w:szCs w:val="22"/>
        </w:rPr>
        <w:t>Rated Power Factor</w:t>
      </w:r>
      <w:r w:rsidRPr="0078523C">
        <w:rPr>
          <w:rFonts w:ascii="Bookman Old Style" w:hAnsi="Bookman Old Style"/>
          <w:sz w:val="22"/>
          <w:szCs w:val="22"/>
        </w:rPr>
        <w:tab/>
        <w:t>See Exhibit B-2</w:t>
      </w:r>
    </w:p>
    <w:p w14:paraId="6E9E91B7" w14:textId="6D72301E" w:rsidR="00AD260E" w:rsidRPr="00EF0F8E" w:rsidRDefault="00471C8E" w:rsidP="00AD260E">
      <w:pPr>
        <w:pStyle w:val="ListParagraph"/>
        <w:numPr>
          <w:ilvl w:val="1"/>
          <w:numId w:val="31"/>
        </w:numPr>
        <w:spacing w:after="240"/>
        <w:ind w:left="720"/>
        <w:rPr>
          <w:rFonts w:ascii="Bookman Old Style" w:hAnsi="Bookman Old Style" w:cs="Times New Roman"/>
          <w:spacing w:val="-1"/>
        </w:rPr>
      </w:pPr>
      <w:r>
        <w:rPr>
          <w:rFonts w:ascii="Bookman Old Style" w:hAnsi="Bookman Old Style" w:cs="Times New Roman"/>
          <w:spacing w:val="-1"/>
        </w:rPr>
        <w:t xml:space="preserve">The </w:t>
      </w:r>
      <w:r w:rsidR="004A766E">
        <w:rPr>
          <w:rFonts w:ascii="Bookman Old Style" w:hAnsi="Bookman Old Style" w:cs="Times New Roman"/>
          <w:spacing w:val="-1"/>
        </w:rPr>
        <w:t>“</w:t>
      </w:r>
      <w:r w:rsidRPr="00EF0F8E">
        <w:rPr>
          <w:rFonts w:ascii="Bookman Old Style" w:hAnsi="Bookman Old Style" w:cs="Times New Roman"/>
          <w:b/>
          <w:bCs/>
          <w:spacing w:val="-1"/>
        </w:rPr>
        <w:t>Rated Active Power Capacity</w:t>
      </w:r>
      <w:r w:rsidR="004A766E">
        <w:rPr>
          <w:rFonts w:ascii="Bookman Old Style" w:hAnsi="Bookman Old Style" w:cs="Times New Roman"/>
          <w:spacing w:val="-1"/>
        </w:rPr>
        <w:t>”</w:t>
      </w:r>
      <w:r>
        <w:rPr>
          <w:rFonts w:ascii="Bookman Old Style" w:hAnsi="Bookman Old Style" w:cs="Times New Roman"/>
          <w:spacing w:val="-1"/>
        </w:rPr>
        <w:t xml:space="preserve"> of the Facility </w:t>
      </w:r>
      <w:r w:rsidR="00AD260E">
        <w:rPr>
          <w:rFonts w:ascii="Bookman Old Style" w:hAnsi="Bookman Old Style" w:cs="Times New Roman"/>
        </w:rPr>
        <w:t xml:space="preserve">is the total possible instantaneous discharge capability in megawatts (MW AC) of the Facility, available at the POI, or the maximum rate of discharge that the Facility can achieve, starting from a fully charged state, and available to Company; considering all Station Use and any equipment limits. </w:t>
      </w:r>
      <w:r w:rsidR="00AD260E" w:rsidRPr="00EF0F8E">
        <w:rPr>
          <w:rFonts w:ascii="Bookman Old Style" w:hAnsi="Bookman Old Style" w:cs="Times New Roman"/>
        </w:rPr>
        <w:t xml:space="preserve">The Rated Active Power Capacity shall not be less than the Contract Capacity. </w:t>
      </w:r>
    </w:p>
    <w:p w14:paraId="6CAF9900" w14:textId="443358D3" w:rsidR="00975C5F" w:rsidRPr="002D7969" w:rsidRDefault="00AD260E" w:rsidP="00EF0F8E">
      <w:pPr>
        <w:spacing w:after="240"/>
        <w:ind w:left="360"/>
        <w:rPr>
          <w:rFonts w:ascii="Bookman Old Style" w:hAnsi="Bookman Old Style" w:cs="Times New Roman"/>
          <w:spacing w:val="-1"/>
        </w:rPr>
      </w:pPr>
      <w:r>
        <w:rPr>
          <w:rFonts w:ascii="Bookman Old Style" w:hAnsi="Bookman Old Style" w:cs="Times New Roman"/>
          <w:spacing w:val="-1"/>
        </w:rPr>
        <w:t xml:space="preserve">The Rated Active Power Capacity of the Facility </w:t>
      </w:r>
      <w:r w:rsidR="00471C8E" w:rsidRPr="00EF0F8E">
        <w:rPr>
          <w:rFonts w:ascii="Bookman Old Style" w:hAnsi="Bookman Old Style" w:cs="Times New Roman"/>
          <w:spacing w:val="-1"/>
        </w:rPr>
        <w:t>shall be:  ______ kW</w:t>
      </w:r>
      <w:r w:rsidR="00975C5F" w:rsidRPr="00EF0F8E">
        <w:rPr>
          <w:rFonts w:ascii="Bookman Old Style" w:hAnsi="Bookman Old Style" w:cs="Times New Roman"/>
          <w:spacing w:val="-1"/>
        </w:rPr>
        <w:t xml:space="preserve"> </w:t>
      </w:r>
    </w:p>
    <w:p w14:paraId="3BBEBD3B" w14:textId="04D0FF7F" w:rsidR="00C94F66" w:rsidRDefault="00C94F66" w:rsidP="003E15D1">
      <w:pPr>
        <w:pStyle w:val="ListParagraph"/>
        <w:numPr>
          <w:ilvl w:val="1"/>
          <w:numId w:val="31"/>
        </w:numPr>
        <w:spacing w:after="240"/>
        <w:ind w:left="720"/>
        <w:rPr>
          <w:rFonts w:ascii="Bookman Old Style" w:hAnsi="Bookman Old Style" w:cs="Times New Roman"/>
        </w:rPr>
      </w:pPr>
      <w:r>
        <w:rPr>
          <w:rFonts w:ascii="Bookman Old Style" w:hAnsi="Bookman Old Style" w:cs="Times New Roman"/>
        </w:rPr>
        <w:t xml:space="preserve">The </w:t>
      </w:r>
      <w:r w:rsidR="004A766E">
        <w:rPr>
          <w:rFonts w:ascii="Bookman Old Style" w:hAnsi="Bookman Old Style" w:cs="Times New Roman"/>
        </w:rPr>
        <w:t>“</w:t>
      </w:r>
      <w:r w:rsidRPr="00EF0F8E">
        <w:rPr>
          <w:rFonts w:ascii="Bookman Old Style" w:hAnsi="Bookman Old Style" w:cs="Times New Roman"/>
          <w:b/>
          <w:bCs/>
        </w:rPr>
        <w:t>Rated Energy Capacity</w:t>
      </w:r>
      <w:r w:rsidR="004A766E">
        <w:rPr>
          <w:rFonts w:ascii="Bookman Old Style" w:hAnsi="Bookman Old Style" w:cs="Times New Roman"/>
        </w:rPr>
        <w:t>”</w:t>
      </w:r>
      <w:r>
        <w:rPr>
          <w:rFonts w:ascii="Bookman Old Style" w:hAnsi="Bookman Old Style" w:cs="Times New Roman"/>
        </w:rPr>
        <w:t xml:space="preserve"> of the Facility is </w:t>
      </w:r>
      <w:r w:rsidRPr="006F7F47">
        <w:rPr>
          <w:rFonts w:ascii="Bookman Old Style" w:hAnsi="Bookman Old Style" w:cs="Times New Roman"/>
        </w:rPr>
        <w:t xml:space="preserve">the amount of energy that the </w:t>
      </w:r>
      <w:r>
        <w:rPr>
          <w:rFonts w:ascii="Bookman Old Style" w:hAnsi="Bookman Old Style" w:cs="Times New Roman"/>
        </w:rPr>
        <w:t>Facility</w:t>
      </w:r>
      <w:r w:rsidRPr="006F7F47">
        <w:rPr>
          <w:rFonts w:ascii="Bookman Old Style" w:hAnsi="Bookman Old Style" w:cs="Times New Roman"/>
        </w:rPr>
        <w:t xml:space="preserve"> is capable of discharging in megawatt-hours (MWh), measured between the maximum and minimum allowable states of charge</w:t>
      </w:r>
      <w:r>
        <w:rPr>
          <w:rFonts w:ascii="Bookman Old Style" w:hAnsi="Bookman Old Style" w:cs="Times New Roman"/>
        </w:rPr>
        <w:t>,</w:t>
      </w:r>
      <w:r w:rsidRPr="006F7F47">
        <w:rPr>
          <w:rFonts w:ascii="Bookman Old Style" w:hAnsi="Bookman Old Style" w:cs="Times New Roman"/>
        </w:rPr>
        <w:t xml:space="preserve"> and available to the Company</w:t>
      </w:r>
      <w:r>
        <w:rPr>
          <w:rFonts w:ascii="Bookman Old Style" w:hAnsi="Bookman Old Style" w:cs="Times New Roman"/>
        </w:rPr>
        <w:t>; considering all Station Use and any equipment limits. The Rated Energy Capacity shall not be less than the Contract Capacity.</w:t>
      </w:r>
    </w:p>
    <w:p w14:paraId="1E3B8D2D" w14:textId="02B40973" w:rsidR="00C94F66" w:rsidRPr="00EF0F8E" w:rsidRDefault="00C94F66" w:rsidP="00EF0F8E">
      <w:pPr>
        <w:spacing w:after="240"/>
        <w:ind w:left="360"/>
        <w:rPr>
          <w:rFonts w:ascii="Bookman Old Style" w:hAnsi="Bookman Old Style" w:cs="Times New Roman"/>
        </w:rPr>
      </w:pPr>
      <w:r>
        <w:rPr>
          <w:rFonts w:ascii="Bookman Old Style" w:hAnsi="Bookman Old Style" w:cs="Times New Roman"/>
          <w:spacing w:val="-1"/>
        </w:rPr>
        <w:t xml:space="preserve">The Rated Energy Capacity of the Facility </w:t>
      </w:r>
      <w:r w:rsidRPr="00CD6B07">
        <w:rPr>
          <w:rFonts w:ascii="Bookman Old Style" w:hAnsi="Bookman Old Style" w:cs="Times New Roman"/>
          <w:spacing w:val="-1"/>
        </w:rPr>
        <w:t xml:space="preserve">shall be </w:t>
      </w:r>
      <w:r>
        <w:rPr>
          <w:rFonts w:ascii="Bookman Old Style" w:hAnsi="Bookman Old Style" w:cs="Times New Roman"/>
          <w:spacing w:val="-1"/>
        </w:rPr>
        <w:t>22.0</w:t>
      </w:r>
      <w:r w:rsidRPr="00CD6B07">
        <w:rPr>
          <w:rFonts w:ascii="Bookman Old Style" w:hAnsi="Bookman Old Style" w:cs="Times New Roman"/>
          <w:spacing w:val="-1"/>
        </w:rPr>
        <w:t xml:space="preserve"> </w:t>
      </w:r>
      <w:r>
        <w:rPr>
          <w:rFonts w:ascii="Bookman Old Style" w:hAnsi="Bookman Old Style" w:cs="Times New Roman"/>
          <w:spacing w:val="-1"/>
        </w:rPr>
        <w:t>M</w:t>
      </w:r>
      <w:r w:rsidRPr="00CD6B07">
        <w:rPr>
          <w:rFonts w:ascii="Bookman Old Style" w:hAnsi="Bookman Old Style" w:cs="Times New Roman"/>
          <w:spacing w:val="-1"/>
        </w:rPr>
        <w:t>W</w:t>
      </w:r>
      <w:r>
        <w:rPr>
          <w:rFonts w:ascii="Bookman Old Style" w:hAnsi="Bookman Old Style" w:cs="Times New Roman"/>
          <w:spacing w:val="-1"/>
        </w:rPr>
        <w:t xml:space="preserve">h. </w:t>
      </w:r>
    </w:p>
    <w:p w14:paraId="278D767C" w14:textId="6B8B2739" w:rsidR="00975C5F" w:rsidRPr="0004743F" w:rsidRDefault="000F5571" w:rsidP="003E15D1">
      <w:pPr>
        <w:pStyle w:val="ListParagraph"/>
        <w:numPr>
          <w:ilvl w:val="1"/>
          <w:numId w:val="31"/>
        </w:numPr>
        <w:spacing w:after="240"/>
        <w:ind w:left="720"/>
        <w:rPr>
          <w:rFonts w:ascii="Bookman Old Style" w:hAnsi="Bookman Old Style" w:cs="Times New Roman"/>
          <w:spacing w:val="-1"/>
        </w:rPr>
      </w:pPr>
      <w:r>
        <w:rPr>
          <w:rFonts w:ascii="Bookman Old Style" w:hAnsi="Bookman Old Style" w:cs="Times New Roman"/>
          <w:spacing w:val="-1"/>
        </w:rPr>
        <w:t>Description of Facility SCADA and control system(s):</w:t>
      </w:r>
      <w:r w:rsidR="00975C5F">
        <w:rPr>
          <w:rFonts w:ascii="Bookman Old Style" w:hAnsi="Bookman Old Style" w:cs="Times New Roman"/>
          <w:spacing w:val="-1"/>
        </w:rPr>
        <w:t xml:space="preserve"> </w:t>
      </w:r>
    </w:p>
    <w:p w14:paraId="790732A8" w14:textId="77777777" w:rsidR="00975C5F" w:rsidRPr="0090707A" w:rsidRDefault="00975C5F" w:rsidP="00975C5F">
      <w:pPr>
        <w:rPr>
          <w:rFonts w:ascii="Bookman Old Style" w:hAnsi="Bookman Old Style" w:cs="Times New Roman"/>
          <w:spacing w:val="-1"/>
        </w:rPr>
      </w:pPr>
    </w:p>
    <w:p w14:paraId="242F5F67" w14:textId="77777777" w:rsidR="00975C5F" w:rsidRDefault="00975C5F" w:rsidP="00975C5F">
      <w:pPr>
        <w:rPr>
          <w:rFonts w:ascii="Bookman Old Style" w:hAnsi="Bookman Old Style" w:cs="Times New Roman"/>
          <w:spacing w:val="-1"/>
        </w:rPr>
      </w:pPr>
    </w:p>
    <w:p w14:paraId="486BBC5F" w14:textId="77777777" w:rsidR="00975C5F" w:rsidRDefault="00975C5F" w:rsidP="00975C5F">
      <w:pPr>
        <w:rPr>
          <w:rFonts w:ascii="Bookman Old Style" w:hAnsi="Bookman Old Style" w:cs="Times New Roman"/>
          <w:spacing w:val="-1"/>
        </w:rPr>
      </w:pPr>
    </w:p>
    <w:p w14:paraId="68266D10" w14:textId="77777777" w:rsidR="00975C5F" w:rsidRPr="0090707A" w:rsidRDefault="00975C5F" w:rsidP="00975C5F">
      <w:pPr>
        <w:rPr>
          <w:rFonts w:ascii="Bookman Old Style" w:hAnsi="Bookman Old Style" w:cs="Times New Roman"/>
          <w:spacing w:val="-1"/>
        </w:rPr>
      </w:pPr>
    </w:p>
    <w:p w14:paraId="2532F5E0" w14:textId="77777777" w:rsidR="00975C5F" w:rsidRPr="00192BD7" w:rsidRDefault="00975C5F" w:rsidP="00975C5F">
      <w:pPr>
        <w:spacing w:before="1"/>
        <w:rPr>
          <w:rFonts w:ascii="Bookman Old Style" w:eastAsia="Times New Roman" w:hAnsi="Bookman Old Style" w:cs="Times New Roman"/>
          <w:bCs/>
          <w:sz w:val="24"/>
          <w:szCs w:val="24"/>
        </w:rPr>
      </w:pPr>
    </w:p>
    <w:p w14:paraId="2F0F5DE7" w14:textId="77777777" w:rsidR="00975C5F" w:rsidRDefault="00975C5F" w:rsidP="00975C5F">
      <w:pPr>
        <w:spacing w:before="1"/>
        <w:jc w:val="center"/>
        <w:rPr>
          <w:rFonts w:ascii="Bookman Old Style" w:eastAsia="Times New Roman" w:hAnsi="Bookman Old Style" w:cs="Times New Roman"/>
          <w:b/>
          <w:bCs/>
          <w:sz w:val="28"/>
          <w:szCs w:val="28"/>
        </w:rPr>
      </w:pPr>
      <w:r>
        <w:rPr>
          <w:rFonts w:ascii="Bookman Old Style" w:eastAsia="Times New Roman" w:hAnsi="Bookman Old Style" w:cs="Times New Roman"/>
          <w:b/>
          <w:bCs/>
          <w:sz w:val="28"/>
          <w:szCs w:val="28"/>
        </w:rPr>
        <w:br w:type="page"/>
      </w:r>
    </w:p>
    <w:p w14:paraId="7B92445A" w14:textId="77777777" w:rsidR="00975C5F" w:rsidRPr="004B715B" w:rsidRDefault="00975C5F" w:rsidP="00975C5F">
      <w:pPr>
        <w:spacing w:before="1"/>
        <w:jc w:val="center"/>
        <w:rPr>
          <w:rFonts w:ascii="Bookman Old Style" w:eastAsia="Times New Roman" w:hAnsi="Bookman Old Style" w:cs="Times New Roman"/>
          <w:b/>
          <w:bCs/>
          <w:sz w:val="28"/>
          <w:szCs w:val="28"/>
        </w:rPr>
      </w:pPr>
      <w:r w:rsidRPr="004B715B">
        <w:rPr>
          <w:rFonts w:ascii="Bookman Old Style" w:eastAsia="Times New Roman" w:hAnsi="Bookman Old Style" w:cs="Times New Roman"/>
          <w:b/>
          <w:bCs/>
          <w:sz w:val="28"/>
          <w:szCs w:val="28"/>
        </w:rPr>
        <w:lastRenderedPageBreak/>
        <w:t>EXHIBIT A-1</w:t>
      </w:r>
    </w:p>
    <w:p w14:paraId="35551DF1" w14:textId="77777777" w:rsidR="00975C5F" w:rsidRPr="004B715B" w:rsidRDefault="00975C5F" w:rsidP="00975C5F">
      <w:pPr>
        <w:spacing w:before="1"/>
        <w:jc w:val="center"/>
        <w:rPr>
          <w:rFonts w:ascii="Bookman Old Style" w:eastAsia="Times New Roman" w:hAnsi="Bookman Old Style" w:cs="Times New Roman"/>
          <w:bCs/>
          <w:sz w:val="28"/>
          <w:szCs w:val="28"/>
          <w:u w:val="single"/>
        </w:rPr>
      </w:pPr>
      <w:r w:rsidRPr="004B715B">
        <w:rPr>
          <w:rFonts w:ascii="Bookman Old Style" w:eastAsia="Times New Roman" w:hAnsi="Bookman Old Style" w:cs="Times New Roman"/>
          <w:b/>
          <w:bCs/>
          <w:sz w:val="28"/>
          <w:szCs w:val="28"/>
          <w:u w:val="single"/>
        </w:rPr>
        <w:t>GOOD STANDING CERTIFICATES</w:t>
      </w:r>
    </w:p>
    <w:p w14:paraId="1D6A7A19" w14:textId="77777777" w:rsidR="00975C5F" w:rsidRPr="004B715B" w:rsidRDefault="00975C5F" w:rsidP="00975C5F">
      <w:pPr>
        <w:spacing w:before="1"/>
        <w:jc w:val="center"/>
        <w:rPr>
          <w:rFonts w:ascii="Bookman Old Style" w:eastAsia="Times New Roman" w:hAnsi="Bookman Old Style" w:cs="Times New Roman"/>
          <w:bCs/>
          <w:sz w:val="28"/>
          <w:szCs w:val="28"/>
        </w:rPr>
      </w:pPr>
    </w:p>
    <w:p w14:paraId="18DAD8DE" w14:textId="77777777" w:rsidR="00975C5F" w:rsidRPr="004B715B" w:rsidRDefault="00975C5F" w:rsidP="00975C5F">
      <w:pPr>
        <w:spacing w:before="1"/>
        <w:jc w:val="center"/>
        <w:rPr>
          <w:rFonts w:ascii="Bookman Old Style" w:eastAsia="Times New Roman" w:hAnsi="Bookman Old Style" w:cs="Times New Roman"/>
          <w:bCs/>
          <w:sz w:val="28"/>
          <w:szCs w:val="28"/>
        </w:rPr>
      </w:pPr>
    </w:p>
    <w:p w14:paraId="1EBE7093" w14:textId="77777777" w:rsidR="00975C5F" w:rsidRPr="004B715B" w:rsidRDefault="00975C5F" w:rsidP="00975C5F">
      <w:pPr>
        <w:spacing w:before="1"/>
        <w:jc w:val="center"/>
        <w:rPr>
          <w:rFonts w:ascii="Bookman Old Style" w:eastAsia="Times New Roman" w:hAnsi="Bookman Old Style" w:cs="Times New Roman"/>
          <w:bCs/>
          <w:sz w:val="28"/>
          <w:szCs w:val="28"/>
        </w:rPr>
        <w:sectPr w:rsidR="00975C5F" w:rsidRPr="004B715B" w:rsidSect="00400ECA">
          <w:footerReference w:type="default" r:id="rId39"/>
          <w:pgSz w:w="12240" w:h="15840"/>
          <w:pgMar w:top="1440" w:right="1440" w:bottom="1440" w:left="1440" w:header="720" w:footer="720" w:gutter="0"/>
          <w:pgNumType w:start="1"/>
          <w:cols w:space="720"/>
          <w:docGrid w:linePitch="360"/>
        </w:sectPr>
      </w:pPr>
    </w:p>
    <w:p w14:paraId="0AF18C86" w14:textId="77777777" w:rsidR="00975C5F" w:rsidRPr="004B715B" w:rsidRDefault="00975C5F" w:rsidP="00975C5F">
      <w:pPr>
        <w:spacing w:before="1"/>
        <w:jc w:val="center"/>
        <w:rPr>
          <w:rFonts w:ascii="Bookman Old Style" w:eastAsia="Times New Roman" w:hAnsi="Bookman Old Style" w:cs="Times New Roman"/>
          <w:b/>
          <w:bCs/>
          <w:sz w:val="28"/>
          <w:szCs w:val="28"/>
        </w:rPr>
      </w:pPr>
      <w:r w:rsidRPr="004B715B">
        <w:rPr>
          <w:rFonts w:ascii="Bookman Old Style" w:eastAsia="Times New Roman" w:hAnsi="Bookman Old Style" w:cs="Times New Roman"/>
          <w:b/>
          <w:bCs/>
          <w:sz w:val="28"/>
          <w:szCs w:val="28"/>
        </w:rPr>
        <w:lastRenderedPageBreak/>
        <w:t>EXHIBIT A-2</w:t>
      </w:r>
    </w:p>
    <w:p w14:paraId="6FA8B157" w14:textId="77777777" w:rsidR="00975C5F" w:rsidRPr="004B715B" w:rsidRDefault="00975C5F" w:rsidP="00975C5F">
      <w:pPr>
        <w:spacing w:before="1"/>
        <w:jc w:val="center"/>
        <w:rPr>
          <w:rFonts w:ascii="Bookman Old Style" w:eastAsia="Times New Roman" w:hAnsi="Bookman Old Style" w:cs="Times New Roman"/>
          <w:bCs/>
          <w:sz w:val="28"/>
          <w:szCs w:val="28"/>
          <w:u w:val="single"/>
        </w:rPr>
      </w:pPr>
      <w:r w:rsidRPr="004B715B">
        <w:rPr>
          <w:rFonts w:ascii="Bookman Old Style" w:eastAsia="Times New Roman" w:hAnsi="Bookman Old Style" w:cs="Times New Roman"/>
          <w:b/>
          <w:bCs/>
          <w:sz w:val="28"/>
          <w:szCs w:val="28"/>
          <w:u w:val="single"/>
        </w:rPr>
        <w:t>OWNERSHIP STRUCTURE</w:t>
      </w:r>
      <w:r>
        <w:rPr>
          <w:rFonts w:ascii="Bookman Old Style" w:eastAsia="Times New Roman" w:hAnsi="Bookman Old Style" w:cs="Times New Roman"/>
          <w:b/>
          <w:bCs/>
          <w:sz w:val="28"/>
          <w:szCs w:val="28"/>
          <w:u w:val="single"/>
        </w:rPr>
        <w:t>S</w:t>
      </w:r>
    </w:p>
    <w:p w14:paraId="35A84D71" w14:textId="77777777" w:rsidR="00975C5F" w:rsidRPr="00D120DF" w:rsidRDefault="00975C5F" w:rsidP="00975C5F">
      <w:pPr>
        <w:spacing w:before="1"/>
        <w:jc w:val="center"/>
        <w:rPr>
          <w:rFonts w:ascii="Times New Roman" w:eastAsia="Times New Roman" w:hAnsi="Times New Roman" w:cs="Times New Roman"/>
          <w:bCs/>
          <w:sz w:val="24"/>
          <w:szCs w:val="24"/>
        </w:rPr>
      </w:pPr>
    </w:p>
    <w:p w14:paraId="14AFC531" w14:textId="77777777" w:rsidR="00975C5F" w:rsidRPr="00D120DF" w:rsidRDefault="00975C5F" w:rsidP="00975C5F">
      <w:pPr>
        <w:spacing w:before="1"/>
        <w:jc w:val="center"/>
        <w:rPr>
          <w:rFonts w:ascii="Times New Roman" w:eastAsia="Times New Roman" w:hAnsi="Times New Roman" w:cs="Times New Roman"/>
          <w:bCs/>
          <w:sz w:val="24"/>
          <w:szCs w:val="24"/>
        </w:rPr>
      </w:pPr>
    </w:p>
    <w:p w14:paraId="362C93D0" w14:textId="77777777" w:rsidR="00975C5F" w:rsidRPr="00D120DF" w:rsidRDefault="00975C5F" w:rsidP="00975C5F">
      <w:pPr>
        <w:spacing w:before="1"/>
        <w:jc w:val="center"/>
        <w:rPr>
          <w:rFonts w:ascii="Times New Roman" w:eastAsia="Times New Roman" w:hAnsi="Times New Roman" w:cs="Times New Roman"/>
          <w:bCs/>
          <w:sz w:val="24"/>
          <w:szCs w:val="24"/>
        </w:rPr>
      </w:pPr>
    </w:p>
    <w:p w14:paraId="672F5014" w14:textId="77777777" w:rsidR="00975C5F" w:rsidRPr="00D120DF" w:rsidRDefault="00975C5F" w:rsidP="00975C5F">
      <w:pPr>
        <w:spacing w:before="1"/>
        <w:jc w:val="center"/>
        <w:rPr>
          <w:rFonts w:ascii="Times New Roman" w:eastAsia="Times New Roman" w:hAnsi="Times New Roman" w:cs="Times New Roman"/>
          <w:bCs/>
          <w:sz w:val="24"/>
          <w:szCs w:val="24"/>
        </w:rPr>
        <w:sectPr w:rsidR="00975C5F" w:rsidRPr="00D120DF">
          <w:pgSz w:w="12240" w:h="15840"/>
          <w:pgMar w:top="1440" w:right="1440" w:bottom="1440" w:left="1440" w:header="720" w:footer="720" w:gutter="0"/>
          <w:cols w:space="720"/>
          <w:docGrid w:linePitch="360"/>
        </w:sectPr>
      </w:pPr>
    </w:p>
    <w:p w14:paraId="530C4436" w14:textId="77777777" w:rsidR="00975C5F" w:rsidRPr="004B715B" w:rsidRDefault="00975C5F" w:rsidP="00975C5F">
      <w:pPr>
        <w:spacing w:before="1"/>
        <w:jc w:val="center"/>
        <w:rPr>
          <w:rFonts w:ascii="Bookman Old Style" w:eastAsia="Times New Roman" w:hAnsi="Bookman Old Style" w:cs="Times New Roman"/>
          <w:b/>
          <w:bCs/>
          <w:sz w:val="24"/>
          <w:szCs w:val="24"/>
        </w:rPr>
      </w:pPr>
      <w:bookmarkStart w:id="260" w:name="_Hlk13489886"/>
      <w:r w:rsidRPr="004B715B">
        <w:rPr>
          <w:rFonts w:ascii="Bookman Old Style" w:eastAsia="Times New Roman" w:hAnsi="Bookman Old Style" w:cs="Times New Roman"/>
          <w:b/>
          <w:bCs/>
          <w:sz w:val="24"/>
          <w:szCs w:val="24"/>
          <w:highlight w:val="yellow"/>
        </w:rPr>
        <w:lastRenderedPageBreak/>
        <w:t>[This Attachment will be revised to reflect the results of the IRS]</w:t>
      </w:r>
    </w:p>
    <w:p w14:paraId="18A1B45F" w14:textId="77777777" w:rsidR="00975C5F" w:rsidRPr="00D120DF" w:rsidRDefault="00975C5F" w:rsidP="00975C5F">
      <w:pPr>
        <w:spacing w:before="1"/>
        <w:jc w:val="center"/>
        <w:rPr>
          <w:rFonts w:ascii="Times New Roman" w:eastAsia="Times New Roman" w:hAnsi="Times New Roman" w:cs="Times New Roman"/>
          <w:b/>
          <w:bCs/>
          <w:sz w:val="24"/>
          <w:szCs w:val="24"/>
        </w:rPr>
      </w:pPr>
    </w:p>
    <w:p w14:paraId="0E915171" w14:textId="50FAA074" w:rsidR="00975C5F" w:rsidRPr="004B715B" w:rsidRDefault="00975C5F" w:rsidP="00975C5F">
      <w:pPr>
        <w:spacing w:before="1"/>
        <w:jc w:val="center"/>
        <w:rPr>
          <w:rFonts w:ascii="Bookman Old Style" w:eastAsia="Times New Roman" w:hAnsi="Bookman Old Style" w:cs="Times New Roman"/>
          <w:b/>
          <w:bCs/>
          <w:sz w:val="28"/>
          <w:szCs w:val="28"/>
        </w:rPr>
      </w:pPr>
      <w:r w:rsidRPr="004B715B">
        <w:rPr>
          <w:rFonts w:ascii="Bookman Old Style" w:eastAsia="Times New Roman" w:hAnsi="Bookman Old Style" w:cs="Times New Roman"/>
          <w:b/>
          <w:bCs/>
          <w:sz w:val="28"/>
          <w:szCs w:val="28"/>
        </w:rPr>
        <w:t>ATTACHMENT B</w:t>
      </w:r>
    </w:p>
    <w:p w14:paraId="77EE26FA" w14:textId="77777777" w:rsidR="00BE2F39" w:rsidRPr="004B715B" w:rsidRDefault="00BE2F39" w:rsidP="00BE2F39">
      <w:pPr>
        <w:spacing w:after="240"/>
        <w:jc w:val="center"/>
        <w:rPr>
          <w:rFonts w:ascii="Bookman Old Style" w:eastAsia="Times New Roman" w:hAnsi="Bookman Old Style" w:cs="Times New Roman"/>
          <w:bCs/>
          <w:sz w:val="28"/>
          <w:szCs w:val="28"/>
          <w:u w:val="single"/>
        </w:rPr>
      </w:pPr>
      <w:r w:rsidRPr="004B715B">
        <w:rPr>
          <w:rFonts w:ascii="Bookman Old Style" w:eastAsia="Times New Roman" w:hAnsi="Bookman Old Style" w:cs="Times New Roman"/>
          <w:b/>
          <w:bCs/>
          <w:sz w:val="28"/>
          <w:szCs w:val="28"/>
          <w:u w:val="single"/>
        </w:rPr>
        <w:t>FACILITY OWNED BY SELLER</w:t>
      </w:r>
    </w:p>
    <w:p w14:paraId="065A373D" w14:textId="77777777" w:rsidR="00BE2F39" w:rsidRPr="00AA4191" w:rsidRDefault="00BE2F39" w:rsidP="00BE2F39">
      <w:pPr>
        <w:spacing w:after="240"/>
        <w:outlineLvl w:val="1"/>
        <w:rPr>
          <w:rFonts w:ascii="Bookman Old Style" w:hAnsi="Bookman Old Style" w:cs="Times New Roman"/>
          <w:b/>
        </w:rPr>
      </w:pPr>
      <w:bookmarkStart w:id="261" w:name="_Toc13638225"/>
      <w:r w:rsidRPr="00AA4191">
        <w:rPr>
          <w:rFonts w:ascii="Bookman Old Style" w:hAnsi="Bookman Old Style" w:cs="Times New Roman"/>
          <w:b/>
        </w:rPr>
        <w:t>1.</w:t>
      </w:r>
      <w:r w:rsidRPr="00AA4191">
        <w:rPr>
          <w:rFonts w:ascii="Bookman Old Style" w:hAnsi="Bookman Old Style" w:cs="Times New Roman"/>
          <w:b/>
        </w:rPr>
        <w:tab/>
        <w:t>The Facility.</w:t>
      </w:r>
      <w:bookmarkEnd w:id="261"/>
    </w:p>
    <w:p w14:paraId="4E05E0B9" w14:textId="77777777" w:rsidR="00975C5F" w:rsidRPr="00AA4191" w:rsidRDefault="00975C5F" w:rsidP="00975C5F">
      <w:pPr>
        <w:tabs>
          <w:tab w:val="left" w:pos="1440"/>
        </w:tabs>
        <w:spacing w:after="240"/>
        <w:ind w:firstLine="720"/>
        <w:outlineLvl w:val="2"/>
        <w:rPr>
          <w:rFonts w:ascii="Bookman Old Style" w:hAnsi="Bookman Old Style" w:cs="Times New Roman"/>
          <w:b/>
        </w:rPr>
      </w:pPr>
      <w:bookmarkStart w:id="262" w:name="_Toc13638226"/>
      <w:r w:rsidRPr="00AA4191">
        <w:rPr>
          <w:rFonts w:ascii="Bookman Old Style" w:hAnsi="Bookman Old Style" w:cs="Times New Roman"/>
          <w:b/>
        </w:rPr>
        <w:t>(a)</w:t>
      </w:r>
      <w:r w:rsidRPr="00AA4191">
        <w:rPr>
          <w:rFonts w:ascii="Bookman Old Style" w:hAnsi="Bookman Old Style" w:cs="Times New Roman"/>
          <w:b/>
        </w:rPr>
        <w:tab/>
        <w:t>Drawings, Diagrams, Lists</w:t>
      </w:r>
      <w:r w:rsidR="00307177">
        <w:rPr>
          <w:rFonts w:ascii="Bookman Old Style" w:hAnsi="Bookman Old Style" w:cs="Times New Roman"/>
          <w:b/>
        </w:rPr>
        <w:t>,</w:t>
      </w:r>
      <w:r w:rsidRPr="00AA4191">
        <w:rPr>
          <w:rFonts w:ascii="Bookman Old Style" w:hAnsi="Bookman Old Style" w:cs="Times New Roman"/>
          <w:b/>
        </w:rPr>
        <w:t xml:space="preserve"> Settings</w:t>
      </w:r>
      <w:r w:rsidR="00E67050">
        <w:rPr>
          <w:rFonts w:ascii="Bookman Old Style" w:hAnsi="Bookman Old Style" w:cs="Times New Roman"/>
          <w:b/>
        </w:rPr>
        <w:t xml:space="preserve"> and As-Builts</w:t>
      </w:r>
      <w:r w:rsidRPr="00AA4191">
        <w:rPr>
          <w:rFonts w:ascii="Bookman Old Style" w:hAnsi="Bookman Old Style" w:cs="Times New Roman"/>
          <w:b/>
        </w:rPr>
        <w:t>.</w:t>
      </w:r>
      <w:bookmarkEnd w:id="262"/>
    </w:p>
    <w:p w14:paraId="528AF093" w14:textId="77777777" w:rsidR="00BE2F39" w:rsidRPr="008F5334" w:rsidRDefault="00BE2F39" w:rsidP="00BE2F39">
      <w:pPr>
        <w:tabs>
          <w:tab w:val="left" w:pos="1440"/>
        </w:tabs>
        <w:spacing w:after="240"/>
        <w:ind w:firstLine="720"/>
        <w:outlineLvl w:val="2"/>
        <w:rPr>
          <w:rFonts w:ascii="Bookman Old Style" w:hAnsi="Bookman Old Style" w:cs="Times New Roman"/>
        </w:rPr>
      </w:pPr>
      <w:r w:rsidRPr="00AA4191">
        <w:rPr>
          <w:rFonts w:ascii="Bookman Old Style" w:hAnsi="Bookman Old Style" w:cs="Times New Roman"/>
          <w:b/>
        </w:rPr>
        <w:tab/>
      </w:r>
      <w:bookmarkStart w:id="263" w:name="_Toc13638227"/>
      <w:r w:rsidRPr="00AA4191">
        <w:rPr>
          <w:rFonts w:ascii="Bookman Old Style" w:hAnsi="Bookman Old Style" w:cs="Times New Roman"/>
          <w:b/>
        </w:rPr>
        <w:t>(</w:t>
      </w:r>
      <w:proofErr w:type="spellStart"/>
      <w:r w:rsidRPr="00AA4191">
        <w:rPr>
          <w:rFonts w:ascii="Bookman Old Style" w:hAnsi="Bookman Old Style" w:cs="Times New Roman"/>
          <w:b/>
        </w:rPr>
        <w:t>i</w:t>
      </w:r>
      <w:proofErr w:type="spellEnd"/>
      <w:r w:rsidRPr="00AA4191">
        <w:rPr>
          <w:rFonts w:ascii="Bookman Old Style" w:hAnsi="Bookman Old Style" w:cs="Times New Roman"/>
          <w:b/>
        </w:rPr>
        <w:t>)</w:t>
      </w:r>
      <w:r w:rsidRPr="00AA4191">
        <w:rPr>
          <w:rFonts w:ascii="Bookman Old Style" w:hAnsi="Bookman Old Style" w:cs="Times New Roman"/>
          <w:b/>
        </w:rPr>
        <w:tab/>
      </w:r>
      <w:r w:rsidRPr="008F5334">
        <w:rPr>
          <w:rFonts w:ascii="Bookman Old Style" w:hAnsi="Bookman Old Style" w:cs="Times New Roman"/>
          <w:b/>
        </w:rPr>
        <w:t>Single-Line Drawing, Interface Block Diagram, Relay List, Relay Settings and Trip Scheme.</w:t>
      </w:r>
      <w:r w:rsidRPr="008F5334">
        <w:rPr>
          <w:rFonts w:ascii="Bookman Old Style" w:hAnsi="Bookman Old Style" w:cs="Times New Roman"/>
        </w:rPr>
        <w:t xml:space="preserve">  A preliminary single-line drawing (including notes), Interface Block Diagram, relay list, relay settings, and trip scheme of the Facility shall, after Seller has obtained prior written consent from Company, be attached to this Agreement on the Execution Date as </w:t>
      </w:r>
      <w:r w:rsidRPr="008F5334">
        <w:rPr>
          <w:rFonts w:ascii="Bookman Old Style" w:hAnsi="Bookman Old Style" w:cs="Times New Roman"/>
          <w:b/>
        </w:rPr>
        <w:t>Attachment E</w:t>
      </w:r>
      <w:r w:rsidRPr="008F5334">
        <w:rPr>
          <w:rFonts w:ascii="Bookman Old Style" w:hAnsi="Bookman Old Style" w:cs="Times New Roman"/>
        </w:rPr>
        <w:t xml:space="preserve"> (Single-Line Drawing and Interface Block Diagram) and </w:t>
      </w:r>
      <w:r w:rsidRPr="008F5334">
        <w:rPr>
          <w:rFonts w:ascii="Bookman Old Style" w:hAnsi="Bookman Old Style" w:cs="Times New Roman"/>
          <w:b/>
        </w:rPr>
        <w:t>Attachment F</w:t>
      </w:r>
      <w:r w:rsidRPr="008F5334">
        <w:rPr>
          <w:rFonts w:ascii="Bookman Old Style" w:hAnsi="Bookman Old Style" w:cs="Times New Roman"/>
        </w:rPr>
        <w:t xml:space="preserve"> (Relay List and Trip Scheme).  A final single-line drawing (including notes), Interface Block Diagram, relay list and trip scheme of the Facility shall, after having obtained prior written consent from Company, be labeled the </w:t>
      </w:r>
      <w:r>
        <w:rPr>
          <w:rFonts w:ascii="Bookman Old Style" w:hAnsi="Bookman Old Style" w:cs="Times New Roman"/>
        </w:rPr>
        <w:t>“</w:t>
      </w:r>
      <w:r w:rsidRPr="008F5334">
        <w:rPr>
          <w:rFonts w:ascii="Bookman Old Style" w:hAnsi="Bookman Old Style" w:cs="Times New Roman"/>
        </w:rPr>
        <w:t>Final</w:t>
      </w:r>
      <w:r>
        <w:rPr>
          <w:rFonts w:ascii="Bookman Old Style" w:hAnsi="Bookman Old Style" w:cs="Times New Roman"/>
        </w:rPr>
        <w:t>”</w:t>
      </w:r>
      <w:r w:rsidRPr="008F5334">
        <w:rPr>
          <w:rFonts w:ascii="Bookman Old Style" w:hAnsi="Bookman Old Style" w:cs="Times New Roman"/>
        </w:rPr>
        <w:t xml:space="preserve"> Single-Line Drawing, the </w:t>
      </w:r>
      <w:r>
        <w:rPr>
          <w:rFonts w:ascii="Bookman Old Style" w:hAnsi="Bookman Old Style" w:cs="Times New Roman"/>
        </w:rPr>
        <w:t>“</w:t>
      </w:r>
      <w:r w:rsidRPr="008F5334">
        <w:rPr>
          <w:rFonts w:ascii="Bookman Old Style" w:hAnsi="Bookman Old Style" w:cs="Times New Roman"/>
        </w:rPr>
        <w:t>Final</w:t>
      </w:r>
      <w:r>
        <w:rPr>
          <w:rFonts w:ascii="Bookman Old Style" w:hAnsi="Bookman Old Style" w:cs="Times New Roman"/>
        </w:rPr>
        <w:t>”</w:t>
      </w:r>
      <w:r w:rsidRPr="008F5334">
        <w:rPr>
          <w:rFonts w:ascii="Bookman Old Style" w:hAnsi="Bookman Old Style" w:cs="Times New Roman"/>
        </w:rPr>
        <w:t xml:space="preserve"> Interface Block Diagram and the </w:t>
      </w:r>
      <w:r>
        <w:rPr>
          <w:rFonts w:ascii="Bookman Old Style" w:hAnsi="Bookman Old Style" w:cs="Times New Roman"/>
        </w:rPr>
        <w:t>“</w:t>
      </w:r>
      <w:r w:rsidRPr="008F5334">
        <w:rPr>
          <w:rFonts w:ascii="Bookman Old Style" w:hAnsi="Bookman Old Style" w:cs="Times New Roman"/>
        </w:rPr>
        <w:t>Final</w:t>
      </w:r>
      <w:r>
        <w:rPr>
          <w:rFonts w:ascii="Bookman Old Style" w:hAnsi="Bookman Old Style" w:cs="Times New Roman"/>
        </w:rPr>
        <w:t>”</w:t>
      </w:r>
      <w:r w:rsidRPr="008F5334">
        <w:rPr>
          <w:rFonts w:ascii="Bookman Old Style" w:hAnsi="Bookman Old Style" w:cs="Times New Roman"/>
        </w:rPr>
        <w:t xml:space="preserve"> Relay List and Trip Scheme and shall supersede </w:t>
      </w:r>
      <w:r w:rsidRPr="008F5334">
        <w:rPr>
          <w:rFonts w:ascii="Bookman Old Style" w:hAnsi="Bookman Old Style" w:cs="Times New Roman"/>
          <w:b/>
        </w:rPr>
        <w:t>Attachment E</w:t>
      </w:r>
      <w:r w:rsidRPr="008F5334">
        <w:rPr>
          <w:rFonts w:ascii="Bookman Old Style" w:hAnsi="Bookman Old Style" w:cs="Times New Roman"/>
        </w:rPr>
        <w:t xml:space="preserve"> (Single-Line Drawing and Interface Block Diagram) and </w:t>
      </w:r>
      <w:r w:rsidRPr="008F5334">
        <w:rPr>
          <w:rFonts w:ascii="Bookman Old Style" w:hAnsi="Bookman Old Style" w:cs="Times New Roman"/>
          <w:b/>
        </w:rPr>
        <w:t>Attachment F</w:t>
      </w:r>
      <w:r w:rsidRPr="008F5334">
        <w:rPr>
          <w:rFonts w:ascii="Bookman Old Style" w:hAnsi="Bookman Old Style" w:cs="Times New Roman"/>
        </w:rPr>
        <w:t xml:space="preserve"> (Relay List and Trip Scheme) to this Agreement and shall be made a part hereof on the Commercial Operations Date.  After the Commercial Operations Date, no changes shall be made to the </w:t>
      </w:r>
      <w:r>
        <w:rPr>
          <w:rFonts w:ascii="Bookman Old Style" w:hAnsi="Bookman Old Style" w:cs="Times New Roman"/>
        </w:rPr>
        <w:t>“</w:t>
      </w:r>
      <w:r w:rsidRPr="008F5334">
        <w:rPr>
          <w:rFonts w:ascii="Bookman Old Style" w:hAnsi="Bookman Old Style" w:cs="Times New Roman"/>
        </w:rPr>
        <w:t>Final</w:t>
      </w:r>
      <w:r>
        <w:rPr>
          <w:rFonts w:ascii="Bookman Old Style" w:hAnsi="Bookman Old Style" w:cs="Times New Roman"/>
        </w:rPr>
        <w:t>”</w:t>
      </w:r>
      <w:r w:rsidRPr="008F5334">
        <w:rPr>
          <w:rFonts w:ascii="Bookman Old Style" w:hAnsi="Bookman Old Style" w:cs="Times New Roman"/>
        </w:rPr>
        <w:t xml:space="preserve"> Single-Line Drawing, the </w:t>
      </w:r>
      <w:r>
        <w:rPr>
          <w:rFonts w:ascii="Bookman Old Style" w:hAnsi="Bookman Old Style" w:cs="Times New Roman"/>
        </w:rPr>
        <w:t>“</w:t>
      </w:r>
      <w:r w:rsidRPr="008F5334">
        <w:rPr>
          <w:rFonts w:ascii="Bookman Old Style" w:hAnsi="Bookman Old Style" w:cs="Times New Roman"/>
        </w:rPr>
        <w:t>Final</w:t>
      </w:r>
      <w:r>
        <w:rPr>
          <w:rFonts w:ascii="Bookman Old Style" w:hAnsi="Bookman Old Style" w:cs="Times New Roman"/>
        </w:rPr>
        <w:t>”</w:t>
      </w:r>
      <w:r w:rsidRPr="008F5334">
        <w:rPr>
          <w:rFonts w:ascii="Bookman Old Style" w:hAnsi="Bookman Old Style" w:cs="Times New Roman"/>
        </w:rPr>
        <w:t xml:space="preserve"> Interface Block Diagram and the </w:t>
      </w:r>
      <w:r>
        <w:rPr>
          <w:rFonts w:ascii="Bookman Old Style" w:hAnsi="Bookman Old Style" w:cs="Times New Roman"/>
        </w:rPr>
        <w:t>“</w:t>
      </w:r>
      <w:r w:rsidRPr="008F5334">
        <w:rPr>
          <w:rFonts w:ascii="Bookman Old Style" w:hAnsi="Bookman Old Style" w:cs="Times New Roman"/>
        </w:rPr>
        <w:t>Final</w:t>
      </w:r>
      <w:r>
        <w:rPr>
          <w:rFonts w:ascii="Bookman Old Style" w:hAnsi="Bookman Old Style" w:cs="Times New Roman"/>
        </w:rPr>
        <w:t>”</w:t>
      </w:r>
      <w:r w:rsidRPr="008F5334">
        <w:rPr>
          <w:rFonts w:ascii="Bookman Old Style" w:hAnsi="Bookman Old Style" w:cs="Times New Roman"/>
        </w:rPr>
        <w:t xml:space="preserve"> Relay List and Trip Scheme without the prior written consent of Seller and Company.  The single-line drawing shall expressly identify the Point of Interconnection of Facility to Company System.</w:t>
      </w:r>
      <w:bookmarkEnd w:id="263"/>
      <w:r w:rsidRPr="008F5334">
        <w:rPr>
          <w:rFonts w:ascii="Bookman Old Style" w:hAnsi="Bookman Old Style" w:cs="Times New Roman"/>
        </w:rPr>
        <w:t xml:space="preserve">  </w:t>
      </w:r>
    </w:p>
    <w:p w14:paraId="373C094D" w14:textId="77777777" w:rsidR="00BE2F39" w:rsidRPr="00E67050" w:rsidRDefault="00BE2F39" w:rsidP="00BE2F39">
      <w:pPr>
        <w:tabs>
          <w:tab w:val="left" w:pos="1440"/>
        </w:tabs>
        <w:spacing w:after="240"/>
        <w:ind w:firstLine="720"/>
        <w:outlineLvl w:val="2"/>
        <w:rPr>
          <w:rFonts w:ascii="Bookman Old Style" w:hAnsi="Bookman Old Style" w:cs="Times New Roman"/>
        </w:rPr>
      </w:pPr>
      <w:r w:rsidRPr="004B715B">
        <w:rPr>
          <w:rFonts w:ascii="Bookman Old Style" w:hAnsi="Bookman Old Style" w:cs="Times New Roman"/>
        </w:rPr>
        <w:tab/>
      </w:r>
      <w:bookmarkStart w:id="264" w:name="_Toc13638228"/>
      <w:r>
        <w:rPr>
          <w:rFonts w:ascii="Bookman Old Style" w:hAnsi="Bookman Old Style" w:cs="Times New Roman"/>
          <w:b/>
        </w:rPr>
        <w:t>(ii)</w:t>
      </w:r>
      <w:r>
        <w:rPr>
          <w:rFonts w:ascii="Bookman Old Style" w:hAnsi="Bookman Old Style" w:cs="Times New Roman"/>
          <w:b/>
        </w:rPr>
        <w:tab/>
        <w:t>As-Builts.</w:t>
      </w:r>
      <w:r>
        <w:rPr>
          <w:rFonts w:ascii="Bookman Old Style" w:hAnsi="Bookman Old Style" w:cs="Times New Roman"/>
        </w:rPr>
        <w:t xml:space="preserve">  </w:t>
      </w:r>
      <w:r w:rsidRPr="008F5334">
        <w:rPr>
          <w:rFonts w:ascii="Bookman Old Style" w:hAnsi="Bookman Old Style" w:cs="Times New Roman"/>
        </w:rPr>
        <w:t>Seller shall provide final as-built drawings of the Seller-Owned Interconnection Facilities within 30 Days of the successful completion of the Acceptance Test.</w:t>
      </w:r>
      <w:bookmarkEnd w:id="264"/>
    </w:p>
    <w:p w14:paraId="153D96E8" w14:textId="41965F04" w:rsidR="00BE2F39" w:rsidRPr="008F5334" w:rsidRDefault="00975C5F" w:rsidP="00BE2F39">
      <w:pPr>
        <w:tabs>
          <w:tab w:val="left" w:pos="1440"/>
        </w:tabs>
        <w:spacing w:after="240"/>
        <w:ind w:firstLine="1440"/>
        <w:outlineLvl w:val="2"/>
        <w:rPr>
          <w:rFonts w:ascii="Bookman Old Style" w:hAnsi="Bookman Old Style" w:cs="Times New Roman"/>
        </w:rPr>
      </w:pPr>
      <w:bookmarkStart w:id="265" w:name="_Toc13638229"/>
      <w:r w:rsidRPr="00165C9B">
        <w:rPr>
          <w:rFonts w:ascii="Bookman Old Style" w:hAnsi="Bookman Old Style" w:cs="Times New Roman"/>
          <w:b/>
        </w:rPr>
        <w:t>(ii</w:t>
      </w:r>
      <w:r w:rsidR="00E67050">
        <w:rPr>
          <w:rFonts w:ascii="Bookman Old Style" w:hAnsi="Bookman Old Style" w:cs="Times New Roman"/>
          <w:b/>
        </w:rPr>
        <w:t>i</w:t>
      </w:r>
      <w:r w:rsidRPr="00165C9B">
        <w:rPr>
          <w:rFonts w:ascii="Bookman Old Style" w:hAnsi="Bookman Old Style" w:cs="Times New Roman"/>
          <w:b/>
        </w:rPr>
        <w:t>)</w:t>
      </w:r>
      <w:r w:rsidRPr="00165C9B">
        <w:rPr>
          <w:rFonts w:ascii="Bookman Old Style" w:hAnsi="Bookman Old Style" w:cs="Times New Roman"/>
          <w:b/>
        </w:rPr>
        <w:tab/>
      </w:r>
      <w:r w:rsidR="00BE2F39">
        <w:rPr>
          <w:rFonts w:ascii="Bookman Old Style" w:hAnsi="Bookman Old Style" w:cs="Times New Roman"/>
          <w:b/>
        </w:rPr>
        <w:t>Modeling.</w:t>
      </w:r>
      <w:r w:rsidR="00BE2F39">
        <w:rPr>
          <w:rFonts w:ascii="Bookman Old Style" w:hAnsi="Bookman Old Style" w:cs="Times New Roman"/>
        </w:rPr>
        <w:t xml:space="preserve">  </w:t>
      </w:r>
      <w:r w:rsidR="00BE2F39" w:rsidRPr="008F5334">
        <w:rPr>
          <w:rFonts w:ascii="Bookman Old Style" w:hAnsi="Bookman Old Style" w:cs="Times New Roman"/>
        </w:rPr>
        <w:t xml:space="preserve">Seller shall provide the models as set forth in </w:t>
      </w:r>
      <w:r w:rsidR="00BE2F39" w:rsidRPr="008F5334">
        <w:rPr>
          <w:rFonts w:ascii="Bookman Old Style" w:hAnsi="Bookman Old Style" w:cs="Times New Roman"/>
          <w:b/>
        </w:rPr>
        <w:t>Exhibit B-1</w:t>
      </w:r>
      <w:r w:rsidR="00BE2F39" w:rsidRPr="008F5334">
        <w:rPr>
          <w:rFonts w:ascii="Bookman Old Style" w:hAnsi="Bookman Old Style" w:cs="Times New Roman"/>
        </w:rPr>
        <w:t>.</w:t>
      </w:r>
      <w:bookmarkEnd w:id="265"/>
    </w:p>
    <w:p w14:paraId="76D30424" w14:textId="05B74216" w:rsidR="00975C5F" w:rsidRPr="004B715B" w:rsidRDefault="00BE2F39" w:rsidP="00980FC0">
      <w:pPr>
        <w:tabs>
          <w:tab w:val="left" w:pos="1440"/>
        </w:tabs>
        <w:spacing w:after="240"/>
        <w:ind w:firstLine="1440"/>
        <w:outlineLvl w:val="2"/>
        <w:rPr>
          <w:rFonts w:ascii="Bookman Old Style" w:hAnsi="Bookman Old Style" w:cs="Times New Roman"/>
        </w:rPr>
      </w:pPr>
      <w:bookmarkStart w:id="266" w:name="_Toc13638230"/>
      <w:r w:rsidRPr="00165C9B">
        <w:rPr>
          <w:rFonts w:ascii="Bookman Old Style" w:hAnsi="Bookman Old Style" w:cs="Times New Roman"/>
          <w:b/>
        </w:rPr>
        <w:t>(i</w:t>
      </w:r>
      <w:r>
        <w:rPr>
          <w:rFonts w:ascii="Bookman Old Style" w:hAnsi="Bookman Old Style" w:cs="Times New Roman"/>
          <w:b/>
        </w:rPr>
        <w:t>v</w:t>
      </w:r>
      <w:r w:rsidRPr="00165C9B">
        <w:rPr>
          <w:rFonts w:ascii="Bookman Old Style" w:hAnsi="Bookman Old Style" w:cs="Times New Roman"/>
          <w:b/>
        </w:rPr>
        <w:t>)</w:t>
      </w:r>
      <w:r w:rsidRPr="00165C9B">
        <w:rPr>
          <w:rFonts w:ascii="Bookman Old Style" w:hAnsi="Bookman Old Style" w:cs="Times New Roman"/>
          <w:b/>
        </w:rPr>
        <w:tab/>
      </w:r>
      <w:r w:rsidR="00975C5F" w:rsidRPr="00165C9B">
        <w:rPr>
          <w:rFonts w:ascii="Bookman Old Style" w:hAnsi="Bookman Old Style" w:cs="Times New Roman"/>
          <w:b/>
        </w:rPr>
        <w:t>No Material Changes.</w:t>
      </w:r>
      <w:r w:rsidR="00975C5F" w:rsidRPr="004B715B">
        <w:rPr>
          <w:rFonts w:ascii="Bookman Old Style" w:hAnsi="Bookman Old Style" w:cs="Times New Roman"/>
        </w:rPr>
        <w:t xml:space="preserve">  Seller agrees that no material changes or additions to </w:t>
      </w:r>
      <w:r w:rsidRPr="008F5334">
        <w:rPr>
          <w:rFonts w:ascii="Bookman Old Style" w:hAnsi="Bookman Old Style" w:cs="Times New Roman"/>
        </w:rPr>
        <w:t>the Facility</w:t>
      </w:r>
      <w:r w:rsidR="00975C5F" w:rsidRPr="004B715B">
        <w:rPr>
          <w:rFonts w:ascii="Bookman Old Style" w:hAnsi="Bookman Old Style" w:cs="Times New Roman"/>
        </w:rPr>
        <w:t xml:space="preserve"> as reflected in the “Final” Single-Line Drawing (including notes), </w:t>
      </w:r>
      <w:r w:rsidRPr="008F5334">
        <w:rPr>
          <w:rFonts w:ascii="Bookman Old Style" w:hAnsi="Bookman Old Style" w:cs="Times New Roman"/>
        </w:rPr>
        <w:t xml:space="preserve">the </w:t>
      </w:r>
      <w:r w:rsidR="00975C5F" w:rsidRPr="004B715B">
        <w:rPr>
          <w:rFonts w:ascii="Bookman Old Style" w:hAnsi="Bookman Old Style" w:cs="Times New Roman"/>
        </w:rPr>
        <w:t>“Final” Interface Block Diagram</w:t>
      </w:r>
      <w:r w:rsidRPr="008F5334">
        <w:rPr>
          <w:rFonts w:ascii="Bookman Old Style" w:hAnsi="Bookman Old Style" w:cs="Times New Roman"/>
        </w:rPr>
        <w:t>, and the</w:t>
      </w:r>
      <w:r w:rsidR="00975C5F" w:rsidRPr="004B715B">
        <w:rPr>
          <w:rFonts w:ascii="Bookman Old Style" w:hAnsi="Bookman Old Style" w:cs="Times New Roman"/>
        </w:rPr>
        <w:t xml:space="preserve"> “Final” Relay List and Trip Scheme shall be made without Seller first having obtained prior written consent from Company.  The foregoing </w:t>
      </w:r>
      <w:proofErr w:type="gramStart"/>
      <w:r w:rsidR="00975C5F" w:rsidRPr="004B715B">
        <w:rPr>
          <w:rFonts w:ascii="Bookman Old Style" w:hAnsi="Bookman Old Style" w:cs="Times New Roman"/>
        </w:rPr>
        <w:t>are</w:t>
      </w:r>
      <w:proofErr w:type="gramEnd"/>
      <w:r w:rsidR="00975C5F" w:rsidRPr="004B715B">
        <w:rPr>
          <w:rFonts w:ascii="Bookman Old Style" w:hAnsi="Bookman Old Style" w:cs="Times New Roman"/>
        </w:rPr>
        <w:t xml:space="preserve"> subject to changes and additions as part of any Performance Standards </w:t>
      </w:r>
      <w:r w:rsidRPr="008F5334">
        <w:rPr>
          <w:rFonts w:ascii="Bookman Old Style" w:hAnsi="Bookman Old Style" w:cs="Times New Roman"/>
        </w:rPr>
        <w:t>Modifications.</w:t>
      </w:r>
      <w:r w:rsidR="00975C5F" w:rsidRPr="004B715B">
        <w:rPr>
          <w:rFonts w:ascii="Bookman Old Style" w:hAnsi="Bookman Old Style" w:cs="Times New Roman"/>
        </w:rPr>
        <w:t xml:space="preserve">  If Company directs any changes in or additions to the Facility</w:t>
      </w:r>
      <w:r w:rsidR="00670382">
        <w:rPr>
          <w:rFonts w:ascii="Bookman Old Style" w:hAnsi="Bookman Old Style" w:cs="Times New Roman"/>
        </w:rPr>
        <w:t>,</w:t>
      </w:r>
      <w:r w:rsidR="00975C5F" w:rsidRPr="004B715B">
        <w:rPr>
          <w:rFonts w:ascii="Bookman Old Style" w:hAnsi="Bookman Old Style" w:cs="Times New Roman"/>
        </w:rPr>
        <w:t xml:space="preserve"> records and operating procedures that are not part of any Performance Standards Modifications, Company shall specify such changes or additions to Seller in writing, and, except in the case of an emergency, Seller shall have the opportunity to review and comment upon any such changes or additions in advance.</w:t>
      </w:r>
      <w:bookmarkEnd w:id="266"/>
      <w:r w:rsidR="00975C5F" w:rsidRPr="004B715B">
        <w:rPr>
          <w:rFonts w:ascii="Bookman Old Style" w:hAnsi="Bookman Old Style" w:cs="Times New Roman"/>
        </w:rPr>
        <w:t xml:space="preserve"> </w:t>
      </w:r>
    </w:p>
    <w:p w14:paraId="1852CC52" w14:textId="77777777" w:rsidR="00975C5F" w:rsidRPr="00165C9B" w:rsidRDefault="00975C5F" w:rsidP="00975C5F">
      <w:pPr>
        <w:tabs>
          <w:tab w:val="left" w:pos="1440"/>
        </w:tabs>
        <w:spacing w:after="240"/>
        <w:ind w:firstLine="720"/>
        <w:outlineLvl w:val="2"/>
        <w:rPr>
          <w:rFonts w:ascii="Bookman Old Style" w:hAnsi="Bookman Old Style" w:cs="Times New Roman"/>
          <w:b/>
        </w:rPr>
      </w:pPr>
      <w:bookmarkStart w:id="267" w:name="_Toc13638231"/>
      <w:r w:rsidRPr="00165C9B">
        <w:rPr>
          <w:rFonts w:ascii="Bookman Old Style" w:hAnsi="Bookman Old Style" w:cs="Times New Roman"/>
          <w:b/>
        </w:rPr>
        <w:t>(b)</w:t>
      </w:r>
      <w:r w:rsidRPr="00165C9B">
        <w:rPr>
          <w:rFonts w:ascii="Bookman Old Style" w:hAnsi="Bookman Old Style" w:cs="Times New Roman"/>
          <w:b/>
        </w:rPr>
        <w:tab/>
        <w:t>Certain Specifications for the Facility.</w:t>
      </w:r>
      <w:bookmarkEnd w:id="267"/>
    </w:p>
    <w:p w14:paraId="3B75275A" w14:textId="77777777" w:rsidR="00975C5F" w:rsidRPr="004B715B" w:rsidRDefault="00975C5F" w:rsidP="00975C5F">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w:t>
      </w:r>
      <w:proofErr w:type="spellStart"/>
      <w:r w:rsidRPr="00165C9B">
        <w:rPr>
          <w:rFonts w:ascii="Bookman Old Style" w:hAnsi="Bookman Old Style" w:cs="Times New Roman"/>
          <w:b/>
        </w:rPr>
        <w:t>i</w:t>
      </w:r>
      <w:proofErr w:type="spellEnd"/>
      <w:r w:rsidRPr="00165C9B">
        <w:rPr>
          <w:rFonts w:ascii="Bookman Old Style" w:hAnsi="Bookman Old Style" w:cs="Times New Roman"/>
          <w:b/>
        </w:rPr>
        <w:t>)</w:t>
      </w:r>
      <w:r w:rsidRPr="004B715B">
        <w:rPr>
          <w:rFonts w:ascii="Bookman Old Style" w:hAnsi="Bookman Old Style" w:cs="Times New Roman"/>
        </w:rPr>
        <w:tab/>
        <w:t xml:space="preserve">Seller shall furnish, install, </w:t>
      </w:r>
      <w:proofErr w:type="gramStart"/>
      <w:r w:rsidRPr="004B715B">
        <w:rPr>
          <w:rFonts w:ascii="Bookman Old Style" w:hAnsi="Bookman Old Style" w:cs="Times New Roman"/>
        </w:rPr>
        <w:t>operate</w:t>
      </w:r>
      <w:proofErr w:type="gramEnd"/>
      <w:r w:rsidRPr="004B715B">
        <w:rPr>
          <w:rFonts w:ascii="Bookman Old Style" w:hAnsi="Bookman Old Style" w:cs="Times New Roman"/>
        </w:rPr>
        <w:t xml:space="preserve"> and maintain the Facility</w:t>
      </w:r>
      <w:r w:rsidR="00BE2F39" w:rsidRPr="008F5334">
        <w:rPr>
          <w:rFonts w:ascii="Bookman Old Style" w:hAnsi="Bookman Old Style" w:cs="Times New Roman"/>
        </w:rPr>
        <w:t>,</w:t>
      </w:r>
      <w:r w:rsidRPr="004B715B">
        <w:rPr>
          <w:rFonts w:ascii="Bookman Old Style" w:hAnsi="Bookman Old Style" w:cs="Times New Roman"/>
        </w:rPr>
        <w:t xml:space="preserve"> including breakers, relays, switches, synchronizing equipment, monitoring equipment and control and protective devices approved by Company as suitable for parallel </w:t>
      </w:r>
      <w:r w:rsidRPr="004B715B">
        <w:rPr>
          <w:rFonts w:ascii="Bookman Old Style" w:hAnsi="Bookman Old Style" w:cs="Times New Roman"/>
        </w:rPr>
        <w:lastRenderedPageBreak/>
        <w:t xml:space="preserve">operation of the Facility with </w:t>
      </w:r>
      <w:r w:rsidR="00BE2F39" w:rsidRPr="008F5334">
        <w:rPr>
          <w:rFonts w:ascii="Bookman Old Style" w:hAnsi="Bookman Old Style" w:cs="Times New Roman"/>
        </w:rPr>
        <w:t>Company System.</w:t>
      </w:r>
      <w:r w:rsidRPr="004B715B">
        <w:rPr>
          <w:rFonts w:ascii="Bookman Old Style" w:hAnsi="Bookman Old Style" w:cs="Times New Roman"/>
        </w:rPr>
        <w:t xml:space="preserve">  The Facility shall be accessible at all times to authorized Company personnel.  </w:t>
      </w:r>
    </w:p>
    <w:p w14:paraId="18737F10" w14:textId="77777777" w:rsidR="00975C5F" w:rsidRPr="004B715B" w:rsidRDefault="00975C5F" w:rsidP="00975C5F">
      <w:pPr>
        <w:tabs>
          <w:tab w:val="left" w:pos="2160"/>
        </w:tabs>
        <w:spacing w:after="240"/>
        <w:ind w:firstLine="1440"/>
        <w:outlineLvl w:val="3"/>
        <w:rPr>
          <w:rFonts w:ascii="Bookman Old Style" w:hAnsi="Bookman Old Style" w:cs="Times New Roman"/>
        </w:rPr>
      </w:pPr>
      <w:r w:rsidRPr="00165C9B">
        <w:rPr>
          <w:rFonts w:ascii="Bookman Old Style" w:hAnsi="Bookman Old Style" w:cs="Times New Roman"/>
          <w:b/>
        </w:rPr>
        <w:t>(ii)</w:t>
      </w:r>
      <w:r w:rsidRPr="004B715B">
        <w:rPr>
          <w:rFonts w:ascii="Bookman Old Style" w:hAnsi="Bookman Old Style" w:cs="Times New Roman"/>
        </w:rPr>
        <w:tab/>
        <w:t xml:space="preserve">The Facility shall include: </w:t>
      </w:r>
    </w:p>
    <w:p w14:paraId="21DE5AB6" w14:textId="77777777" w:rsidR="00975C5F" w:rsidRPr="004B715B" w:rsidRDefault="00975C5F" w:rsidP="00975C5F">
      <w:pPr>
        <w:tabs>
          <w:tab w:val="left" w:pos="2160"/>
        </w:tabs>
        <w:spacing w:after="240"/>
        <w:ind w:firstLine="1440"/>
        <w:outlineLvl w:val="3"/>
        <w:rPr>
          <w:rFonts w:ascii="Bookman Old Style" w:hAnsi="Bookman Old Style" w:cs="Times New Roman"/>
          <w:b/>
        </w:rPr>
      </w:pPr>
      <w:r w:rsidRPr="004B715B">
        <w:rPr>
          <w:rFonts w:ascii="Bookman Old Style" w:hAnsi="Bookman Old Style" w:cs="Times New Roman"/>
        </w:rPr>
        <w:tab/>
      </w:r>
      <w:r w:rsidRPr="004B715B">
        <w:rPr>
          <w:rFonts w:ascii="Bookman Old Style" w:hAnsi="Bookman Old Style" w:cs="Times New Roman"/>
          <w:b/>
        </w:rPr>
        <w:t>[LIST OF THE FACILITY</w:t>
      </w:r>
    </w:p>
    <w:p w14:paraId="6A4AC00C" w14:textId="0AEBA3FA" w:rsidR="00975C5F" w:rsidRPr="004B715B" w:rsidRDefault="00975C5F" w:rsidP="00975C5F">
      <w:pPr>
        <w:tabs>
          <w:tab w:val="left" w:pos="2160"/>
        </w:tabs>
        <w:spacing w:after="240"/>
        <w:ind w:firstLine="1440"/>
        <w:outlineLvl w:val="3"/>
        <w:rPr>
          <w:rFonts w:ascii="Bookman Old Style" w:hAnsi="Bookman Old Style" w:cs="Times New Roman"/>
          <w:b/>
        </w:rPr>
      </w:pPr>
      <w:r w:rsidRPr="004B715B">
        <w:rPr>
          <w:rFonts w:ascii="Bookman Old Style" w:hAnsi="Bookman Old Style" w:cs="Times New Roman"/>
          <w:b/>
        </w:rPr>
        <w:tab/>
        <w:t xml:space="preserve">Examples may include, but </w:t>
      </w:r>
      <w:r w:rsidR="00F74180">
        <w:rPr>
          <w:rFonts w:ascii="Bookman Old Style" w:hAnsi="Bookman Old Style" w:cs="Times New Roman"/>
          <w:b/>
        </w:rPr>
        <w:t xml:space="preserve">are </w:t>
      </w:r>
      <w:r w:rsidRPr="004B715B">
        <w:rPr>
          <w:rFonts w:ascii="Bookman Old Style" w:hAnsi="Bookman Old Style" w:cs="Times New Roman"/>
          <w:b/>
        </w:rPr>
        <w:t>not limited to:</w:t>
      </w:r>
    </w:p>
    <w:p w14:paraId="50B67495" w14:textId="77777777" w:rsidR="00975C5F" w:rsidRPr="004B715B" w:rsidRDefault="00975C5F" w:rsidP="003E15D1">
      <w:pPr>
        <w:pStyle w:val="ListParagraph"/>
        <w:numPr>
          <w:ilvl w:val="3"/>
          <w:numId w:val="24"/>
        </w:numPr>
        <w:tabs>
          <w:tab w:val="left" w:pos="2880"/>
        </w:tabs>
        <w:ind w:left="2880" w:hanging="720"/>
        <w:outlineLvl w:val="3"/>
        <w:rPr>
          <w:rFonts w:ascii="Bookman Old Style" w:hAnsi="Bookman Old Style" w:cs="Times New Roman"/>
          <w:b/>
        </w:rPr>
      </w:pPr>
      <w:r w:rsidRPr="004B715B">
        <w:rPr>
          <w:rFonts w:ascii="Bookman Old Style" w:hAnsi="Bookman Old Style" w:cs="Times New Roman"/>
          <w:b/>
        </w:rPr>
        <w:t>Seller-Owned Interconnection Facilities</w:t>
      </w:r>
    </w:p>
    <w:p w14:paraId="02A36B5F" w14:textId="77777777" w:rsidR="00975C5F" w:rsidRDefault="00975C5F" w:rsidP="003E15D1">
      <w:pPr>
        <w:pStyle w:val="ListParagraph"/>
        <w:numPr>
          <w:ilvl w:val="3"/>
          <w:numId w:val="24"/>
        </w:numPr>
        <w:tabs>
          <w:tab w:val="left" w:pos="2880"/>
        </w:tabs>
        <w:ind w:left="2880" w:hanging="720"/>
        <w:outlineLvl w:val="3"/>
        <w:rPr>
          <w:rFonts w:ascii="Bookman Old Style" w:hAnsi="Bookman Old Style" w:cs="Times New Roman"/>
          <w:b/>
        </w:rPr>
      </w:pPr>
      <w:r>
        <w:rPr>
          <w:rFonts w:ascii="Bookman Old Style" w:hAnsi="Bookman Old Style" w:cs="Times New Roman"/>
          <w:b/>
        </w:rPr>
        <w:t>Substation</w:t>
      </w:r>
    </w:p>
    <w:p w14:paraId="525ADCEC" w14:textId="77777777" w:rsidR="00975C5F" w:rsidRPr="004B715B" w:rsidRDefault="00975C5F" w:rsidP="003E15D1">
      <w:pPr>
        <w:pStyle w:val="ListParagraph"/>
        <w:numPr>
          <w:ilvl w:val="3"/>
          <w:numId w:val="24"/>
        </w:numPr>
        <w:tabs>
          <w:tab w:val="left" w:pos="2880"/>
        </w:tabs>
        <w:ind w:left="2880" w:hanging="720"/>
        <w:outlineLvl w:val="3"/>
        <w:rPr>
          <w:rFonts w:ascii="Bookman Old Style" w:hAnsi="Bookman Old Style" w:cs="Times New Roman"/>
          <w:b/>
        </w:rPr>
      </w:pPr>
      <w:r w:rsidRPr="004B715B">
        <w:rPr>
          <w:rFonts w:ascii="Bookman Old Style" w:hAnsi="Bookman Old Style" w:cs="Times New Roman"/>
          <w:b/>
        </w:rPr>
        <w:t>Control and monitoring facilities</w:t>
      </w:r>
    </w:p>
    <w:p w14:paraId="02DA3989" w14:textId="77777777" w:rsidR="00975C5F" w:rsidRPr="004B715B" w:rsidRDefault="00975C5F" w:rsidP="003E15D1">
      <w:pPr>
        <w:pStyle w:val="ListParagraph"/>
        <w:numPr>
          <w:ilvl w:val="3"/>
          <w:numId w:val="24"/>
        </w:numPr>
        <w:tabs>
          <w:tab w:val="left" w:pos="2880"/>
        </w:tabs>
        <w:ind w:left="2880" w:hanging="720"/>
        <w:outlineLvl w:val="3"/>
        <w:rPr>
          <w:rFonts w:ascii="Bookman Old Style" w:hAnsi="Bookman Old Style" w:cs="Times New Roman"/>
          <w:b/>
        </w:rPr>
      </w:pPr>
      <w:r w:rsidRPr="004B715B">
        <w:rPr>
          <w:rFonts w:ascii="Bookman Old Style" w:hAnsi="Bookman Old Style" w:cs="Times New Roman"/>
          <w:b/>
        </w:rPr>
        <w:t>Transformers</w:t>
      </w:r>
    </w:p>
    <w:p w14:paraId="08DDE130" w14:textId="2654B092" w:rsidR="00BE2F39" w:rsidRPr="004B715B" w:rsidRDefault="00BE2F39" w:rsidP="00BE2F39">
      <w:pPr>
        <w:pStyle w:val="ListParagraph"/>
        <w:numPr>
          <w:ilvl w:val="3"/>
          <w:numId w:val="24"/>
        </w:numPr>
        <w:tabs>
          <w:tab w:val="left" w:pos="2880"/>
        </w:tabs>
        <w:ind w:left="2880" w:hanging="720"/>
        <w:outlineLvl w:val="3"/>
        <w:rPr>
          <w:rFonts w:ascii="Bookman Old Style" w:hAnsi="Bookman Old Style" w:cs="Times New Roman"/>
          <w:b/>
        </w:rPr>
      </w:pPr>
      <w:r>
        <w:rPr>
          <w:rFonts w:ascii="Bookman Old Style" w:hAnsi="Bookman Old Style" w:cs="Times New Roman"/>
          <w:b/>
        </w:rPr>
        <w:t>Battery Energy Storage System (“BESS”) equipment</w:t>
      </w:r>
      <w:r w:rsidRPr="004B715B">
        <w:rPr>
          <w:rFonts w:ascii="Bookman Old Style" w:hAnsi="Bookman Old Style" w:cs="Times New Roman"/>
          <w:b/>
        </w:rPr>
        <w:t xml:space="preserve"> (as described in </w:t>
      </w:r>
      <w:r w:rsidRPr="00B26143">
        <w:rPr>
          <w:rFonts w:ascii="Bookman Old Style" w:hAnsi="Bookman Old Style" w:cs="Times New Roman"/>
          <w:b/>
        </w:rPr>
        <w:t>Attachment A</w:t>
      </w:r>
      <w:r w:rsidRPr="004B715B">
        <w:rPr>
          <w:rFonts w:ascii="Bookman Old Style" w:hAnsi="Bookman Old Style" w:cs="Times New Roman"/>
          <w:b/>
        </w:rPr>
        <w:t>)</w:t>
      </w:r>
    </w:p>
    <w:p w14:paraId="4314AC8E" w14:textId="77777777" w:rsidR="00975C5F" w:rsidRPr="004B715B" w:rsidRDefault="00975C5F" w:rsidP="003E15D1">
      <w:pPr>
        <w:pStyle w:val="ListParagraph"/>
        <w:numPr>
          <w:ilvl w:val="3"/>
          <w:numId w:val="24"/>
        </w:numPr>
        <w:tabs>
          <w:tab w:val="left" w:pos="2880"/>
        </w:tabs>
        <w:ind w:left="2880" w:hanging="720"/>
        <w:outlineLvl w:val="3"/>
        <w:rPr>
          <w:rFonts w:ascii="Bookman Old Style" w:hAnsi="Bookman Old Style" w:cs="Times New Roman"/>
          <w:b/>
        </w:rPr>
      </w:pPr>
      <w:r w:rsidRPr="004B715B">
        <w:rPr>
          <w:rFonts w:ascii="Bookman Old Style" w:hAnsi="Bookman Old Style" w:cs="Times New Roman"/>
          <w:b/>
        </w:rPr>
        <w:t>“Lockable” cabinets or housings suitable for the installation of the Company-Owned Interconnection Facilities</w:t>
      </w:r>
      <w:r w:rsidR="00F81DA3">
        <w:rPr>
          <w:rFonts w:ascii="Bookman Old Style" w:hAnsi="Bookman Old Style" w:cs="Times New Roman"/>
          <w:b/>
        </w:rPr>
        <w:t xml:space="preserve"> located on the Site</w:t>
      </w:r>
    </w:p>
    <w:p w14:paraId="0B2CA450" w14:textId="77777777" w:rsidR="00975C5F" w:rsidRPr="004B715B" w:rsidRDefault="00975C5F" w:rsidP="003E15D1">
      <w:pPr>
        <w:pStyle w:val="ListParagraph"/>
        <w:numPr>
          <w:ilvl w:val="3"/>
          <w:numId w:val="24"/>
        </w:numPr>
        <w:tabs>
          <w:tab w:val="left" w:pos="2880"/>
        </w:tabs>
        <w:ind w:left="2880" w:hanging="720"/>
        <w:outlineLvl w:val="3"/>
        <w:rPr>
          <w:rFonts w:ascii="Bookman Old Style" w:hAnsi="Bookman Old Style" w:cs="Times New Roman"/>
          <w:b/>
        </w:rPr>
      </w:pPr>
      <w:r w:rsidRPr="004B715B">
        <w:rPr>
          <w:rFonts w:ascii="Bookman Old Style" w:hAnsi="Bookman Old Style" w:cs="Times New Roman"/>
          <w:b/>
        </w:rPr>
        <w:t>Relays and other protective devices</w:t>
      </w:r>
    </w:p>
    <w:p w14:paraId="4AA8485C" w14:textId="1A068544" w:rsidR="00975C5F" w:rsidRPr="004B715B" w:rsidRDefault="00975C5F" w:rsidP="003E15D1">
      <w:pPr>
        <w:pStyle w:val="ListParagraph"/>
        <w:numPr>
          <w:ilvl w:val="3"/>
          <w:numId w:val="24"/>
        </w:numPr>
        <w:tabs>
          <w:tab w:val="left" w:pos="2880"/>
        </w:tabs>
        <w:spacing w:after="240"/>
        <w:ind w:left="2880" w:hanging="720"/>
        <w:outlineLvl w:val="3"/>
        <w:rPr>
          <w:rFonts w:ascii="Bookman Old Style" w:hAnsi="Bookman Old Style" w:cs="Times New Roman"/>
          <w:b/>
        </w:rPr>
      </w:pPr>
      <w:r w:rsidRPr="004B715B">
        <w:rPr>
          <w:rFonts w:ascii="Bookman Old Style" w:hAnsi="Bookman Old Style" w:cs="Times New Roman"/>
          <w:b/>
        </w:rPr>
        <w:t xml:space="preserve">Leased telephone line and/or equipment to facilitate </w:t>
      </w:r>
      <w:r w:rsidR="00591A4B">
        <w:rPr>
          <w:rFonts w:ascii="Bookman Old Style" w:hAnsi="Bookman Old Style" w:cs="Times New Roman"/>
          <w:b/>
        </w:rPr>
        <w:t>tele</w:t>
      </w:r>
      <w:r w:rsidRPr="004B715B">
        <w:rPr>
          <w:rFonts w:ascii="Bookman Old Style" w:hAnsi="Bookman Old Style" w:cs="Times New Roman"/>
          <w:b/>
        </w:rPr>
        <w:t>communication]</w:t>
      </w:r>
    </w:p>
    <w:p w14:paraId="34ECCD36" w14:textId="77777777" w:rsidR="00975C5F" w:rsidRPr="004B715B" w:rsidRDefault="00975C5F" w:rsidP="00975C5F">
      <w:pPr>
        <w:pStyle w:val="ListParagraph"/>
        <w:widowControl/>
        <w:tabs>
          <w:tab w:val="left" w:pos="2160"/>
        </w:tabs>
        <w:spacing w:after="240"/>
        <w:ind w:firstLine="1440"/>
        <w:outlineLvl w:val="3"/>
        <w:rPr>
          <w:rFonts w:ascii="Bookman Old Style" w:hAnsi="Bookman Old Style" w:cs="Times New Roman"/>
        </w:rPr>
      </w:pPr>
      <w:r w:rsidRPr="00165C9B">
        <w:rPr>
          <w:rFonts w:ascii="Bookman Old Style" w:hAnsi="Bookman Old Style" w:cs="Times New Roman"/>
          <w:b/>
        </w:rPr>
        <w:t>(iii)</w:t>
      </w:r>
      <w:r w:rsidRPr="004B715B">
        <w:rPr>
          <w:rFonts w:ascii="Bookman Old Style" w:hAnsi="Bookman Old Style" w:cs="Times New Roman"/>
        </w:rPr>
        <w:tab/>
        <w:t xml:space="preserve">The Facility </w:t>
      </w:r>
      <w:r w:rsidR="00F81DA3">
        <w:rPr>
          <w:rFonts w:ascii="Bookman Old Style" w:hAnsi="Bookman Old Style" w:cs="Times New Roman"/>
        </w:rPr>
        <w:t>shall</w:t>
      </w:r>
      <w:r w:rsidR="00F81DA3" w:rsidRPr="004B715B">
        <w:rPr>
          <w:rFonts w:ascii="Bookman Old Style" w:hAnsi="Bookman Old Style" w:cs="Times New Roman"/>
        </w:rPr>
        <w:t xml:space="preserve"> </w:t>
      </w:r>
      <w:r w:rsidRPr="004B715B">
        <w:rPr>
          <w:rFonts w:ascii="Bookman Old Style" w:hAnsi="Bookman Old Style" w:cs="Times New Roman"/>
        </w:rPr>
        <w:t>comply with the following</w:t>
      </w:r>
      <w:r w:rsidR="00F81DA3">
        <w:rPr>
          <w:rFonts w:ascii="Bookman Old Style" w:hAnsi="Bookman Old Style" w:cs="Times New Roman"/>
        </w:rPr>
        <w:t xml:space="preserve"> </w:t>
      </w:r>
      <w:r w:rsidR="00F81DA3">
        <w:rPr>
          <w:rFonts w:ascii="Bookman Old Style" w:hAnsi="Bookman Old Style" w:cs="Times New Roman"/>
          <w:b/>
        </w:rPr>
        <w:t>[includes excerpts of language that may be requested by Company]</w:t>
      </w:r>
      <w:r w:rsidRPr="004B715B">
        <w:rPr>
          <w:rFonts w:ascii="Bookman Old Style" w:hAnsi="Bookman Old Style" w:cs="Times New Roman"/>
        </w:rPr>
        <w:t xml:space="preserve">: </w:t>
      </w:r>
    </w:p>
    <w:p w14:paraId="7B8957A5" w14:textId="56042F6C" w:rsidR="00975C5F" w:rsidRPr="004B715B" w:rsidRDefault="00BE2F39" w:rsidP="00975C5F">
      <w:pPr>
        <w:tabs>
          <w:tab w:val="num" w:pos="2880"/>
        </w:tabs>
        <w:spacing w:after="240"/>
        <w:ind w:firstLine="2160"/>
        <w:outlineLvl w:val="4"/>
        <w:rPr>
          <w:rFonts w:ascii="Bookman Old Style" w:hAnsi="Bookman Old Style" w:cs="Times New Roman"/>
        </w:rPr>
      </w:pPr>
      <w:r w:rsidRPr="00165C9B">
        <w:rPr>
          <w:rFonts w:ascii="Bookman Old Style" w:hAnsi="Bookman Old Style" w:cs="Times New Roman"/>
          <w:b/>
        </w:rPr>
        <w:t>(A)</w:t>
      </w:r>
      <w:r w:rsidRPr="004B715B">
        <w:rPr>
          <w:rFonts w:ascii="Bookman Old Style" w:hAnsi="Bookman Old Style" w:cs="Times New Roman"/>
        </w:rPr>
        <w:tab/>
      </w:r>
      <w:r w:rsidRPr="0004295F">
        <w:rPr>
          <w:rFonts w:ascii="Bookman Old Style" w:hAnsi="Bookman Old Style" w:cs="Times New Roman"/>
        </w:rPr>
        <w:t xml:space="preserve">Seller shall install a </w:t>
      </w:r>
      <w:r w:rsidR="0008331B">
        <w:rPr>
          <w:rFonts w:ascii="Bookman Old Style" w:hAnsi="Bookman Old Style" w:cs="Times New Roman"/>
        </w:rPr>
        <w:t>34.5</w:t>
      </w:r>
      <w:r w:rsidR="00975C5F" w:rsidRPr="004B715B">
        <w:rPr>
          <w:rFonts w:ascii="Bookman Old Style" w:hAnsi="Bookman Old Style" w:cs="Times New Roman"/>
        </w:rPr>
        <w:t xml:space="preserve"> kV </w:t>
      </w:r>
      <w:r w:rsidR="009F02D2">
        <w:rPr>
          <w:rFonts w:ascii="Bookman Old Style" w:hAnsi="Bookman Old Style" w:cs="Times New Roman"/>
        </w:rPr>
        <w:t xml:space="preserve">gang operated, load breaking, lockable </w:t>
      </w:r>
      <w:r w:rsidR="00975C5F" w:rsidRPr="004B715B">
        <w:rPr>
          <w:rFonts w:ascii="Bookman Old Style" w:hAnsi="Bookman Old Style" w:cs="Times New Roman"/>
        </w:rPr>
        <w:t xml:space="preserve">disconnect switch and all other items for its switching station (relaying, control power transformers, high voltage circuit breaker).  Bus connection </w:t>
      </w:r>
      <w:r w:rsidR="00F81DA3">
        <w:rPr>
          <w:rFonts w:ascii="Bookman Old Style" w:hAnsi="Bookman Old Style" w:cs="Times New Roman"/>
        </w:rPr>
        <w:t>shall</w:t>
      </w:r>
      <w:r w:rsidR="00F81DA3" w:rsidRPr="004B715B">
        <w:rPr>
          <w:rFonts w:ascii="Bookman Old Style" w:hAnsi="Bookman Old Style" w:cs="Times New Roman"/>
        </w:rPr>
        <w:t xml:space="preserve"> </w:t>
      </w:r>
      <w:r w:rsidR="00975C5F" w:rsidRPr="004B715B">
        <w:rPr>
          <w:rFonts w:ascii="Bookman Old Style" w:hAnsi="Bookman Old Style" w:cs="Times New Roman"/>
        </w:rPr>
        <w:t xml:space="preserve">be made to a manually and automatically (via protective relays) operated high-voltage circuit breaker.  The high-voltage circuit breaker </w:t>
      </w:r>
      <w:r w:rsidR="00F81DA3">
        <w:rPr>
          <w:rFonts w:ascii="Bookman Old Style" w:hAnsi="Bookman Old Style" w:cs="Times New Roman"/>
        </w:rPr>
        <w:t>shall</w:t>
      </w:r>
      <w:r w:rsidR="00F81DA3" w:rsidRPr="004B715B">
        <w:rPr>
          <w:rFonts w:ascii="Bookman Old Style" w:hAnsi="Bookman Old Style" w:cs="Times New Roman"/>
        </w:rPr>
        <w:t xml:space="preserve"> </w:t>
      </w:r>
      <w:r w:rsidR="00975C5F" w:rsidRPr="004B715B">
        <w:rPr>
          <w:rFonts w:ascii="Bookman Old Style" w:hAnsi="Bookman Old Style" w:cs="Times New Roman"/>
        </w:rPr>
        <w:t xml:space="preserve">be fitted with bushing style current transformers for metering and relaying.  Downstream of the high-voltage circuit breaker, a structure </w:t>
      </w:r>
      <w:r w:rsidR="00F81DA3">
        <w:rPr>
          <w:rFonts w:ascii="Bookman Old Style" w:hAnsi="Bookman Old Style" w:cs="Times New Roman"/>
        </w:rPr>
        <w:t>shall</w:t>
      </w:r>
      <w:r w:rsidR="00F81DA3" w:rsidRPr="004B715B">
        <w:rPr>
          <w:rFonts w:ascii="Bookman Old Style" w:hAnsi="Bookman Old Style" w:cs="Times New Roman"/>
        </w:rPr>
        <w:t xml:space="preserve"> </w:t>
      </w:r>
      <w:r w:rsidR="00975C5F" w:rsidRPr="004B715B">
        <w:rPr>
          <w:rFonts w:ascii="Bookman Old Style" w:hAnsi="Bookman Old Style" w:cs="Times New Roman"/>
        </w:rPr>
        <w:t xml:space="preserve">be provided for metering transformers.  From the high-voltage circuit breaker, another bus connection </w:t>
      </w:r>
      <w:r w:rsidR="00F81DA3">
        <w:rPr>
          <w:rFonts w:ascii="Bookman Old Style" w:hAnsi="Bookman Old Style" w:cs="Times New Roman"/>
        </w:rPr>
        <w:t>shall</w:t>
      </w:r>
      <w:r w:rsidR="00F81DA3" w:rsidRPr="004B715B">
        <w:rPr>
          <w:rFonts w:ascii="Bookman Old Style" w:hAnsi="Bookman Old Style" w:cs="Times New Roman"/>
        </w:rPr>
        <w:t xml:space="preserve"> </w:t>
      </w:r>
      <w:r w:rsidR="00975C5F" w:rsidRPr="004B715B">
        <w:rPr>
          <w:rFonts w:ascii="Bookman Old Style" w:hAnsi="Bookman Old Style" w:cs="Times New Roman"/>
        </w:rPr>
        <w:t>be made to another pole mounted disconnect switch, with surge protection.</w:t>
      </w:r>
    </w:p>
    <w:p w14:paraId="5EF45CA3" w14:textId="51AFA7DC" w:rsidR="00975C5F" w:rsidRPr="004B715B" w:rsidRDefault="00975C5F" w:rsidP="00975C5F">
      <w:pPr>
        <w:tabs>
          <w:tab w:val="num" w:pos="2880"/>
        </w:tabs>
        <w:spacing w:after="240"/>
        <w:ind w:firstLine="2160"/>
        <w:rPr>
          <w:rFonts w:ascii="Bookman Old Style" w:hAnsi="Bookman Old Style" w:cs="Times New Roman"/>
        </w:rPr>
      </w:pPr>
      <w:r w:rsidRPr="00165C9B">
        <w:rPr>
          <w:rFonts w:ascii="Bookman Old Style" w:hAnsi="Bookman Old Style" w:cs="Times New Roman"/>
          <w:b/>
        </w:rPr>
        <w:t>(B)</w:t>
      </w:r>
      <w:r w:rsidRPr="004B715B">
        <w:rPr>
          <w:rFonts w:ascii="Bookman Old Style" w:hAnsi="Bookman Old Style" w:cs="Times New Roman"/>
        </w:rPr>
        <w:tab/>
        <w:t xml:space="preserve">Seller </w:t>
      </w:r>
      <w:r w:rsidR="00F81DA3">
        <w:rPr>
          <w:rFonts w:ascii="Bookman Old Style" w:hAnsi="Bookman Old Style" w:cs="Times New Roman"/>
        </w:rPr>
        <w:t>shall</w:t>
      </w:r>
      <w:r w:rsidR="00F81DA3" w:rsidRPr="004B715B">
        <w:rPr>
          <w:rFonts w:ascii="Bookman Old Style" w:hAnsi="Bookman Old Style" w:cs="Times New Roman"/>
        </w:rPr>
        <w:t xml:space="preserve"> </w:t>
      </w:r>
      <w:r w:rsidRPr="004B715B">
        <w:rPr>
          <w:rFonts w:ascii="Bookman Old Style" w:hAnsi="Bookman Old Style" w:cs="Times New Roman"/>
        </w:rPr>
        <w:t>provide within the Seller</w:t>
      </w:r>
      <w:r w:rsidRPr="004B715B">
        <w:rPr>
          <w:rFonts w:ascii="Bookman Old Style" w:hAnsi="Bookman Old Style" w:cs="Times New Roman"/>
        </w:rPr>
        <w:noBreakHyphen/>
        <w:t xml:space="preserve">Owned Interconnection Facilities a separate, fenced area with separate access for Company.  Seller </w:t>
      </w:r>
      <w:r w:rsidR="00F81DA3">
        <w:rPr>
          <w:rFonts w:ascii="Bookman Old Style" w:hAnsi="Bookman Old Style" w:cs="Times New Roman"/>
        </w:rPr>
        <w:t>shall</w:t>
      </w:r>
      <w:r w:rsidR="00F81DA3" w:rsidRPr="004B715B">
        <w:rPr>
          <w:rFonts w:ascii="Bookman Old Style" w:hAnsi="Bookman Old Style" w:cs="Times New Roman"/>
        </w:rPr>
        <w:t xml:space="preserve"> </w:t>
      </w:r>
      <w:r w:rsidRPr="004B715B">
        <w:rPr>
          <w:rFonts w:ascii="Bookman Old Style" w:hAnsi="Bookman Old Style" w:cs="Times New Roman"/>
        </w:rPr>
        <w:t xml:space="preserve">provide all conduits, </w:t>
      </w:r>
      <w:proofErr w:type="gramStart"/>
      <w:r w:rsidRPr="004B715B">
        <w:rPr>
          <w:rFonts w:ascii="Bookman Old Style" w:hAnsi="Bookman Old Style" w:cs="Times New Roman"/>
        </w:rPr>
        <w:t>structures</w:t>
      </w:r>
      <w:proofErr w:type="gramEnd"/>
      <w:r w:rsidRPr="004B715B">
        <w:rPr>
          <w:rFonts w:ascii="Bookman Old Style" w:hAnsi="Bookman Old Style" w:cs="Times New Roman"/>
        </w:rPr>
        <w:t xml:space="preserve"> and accessories necessary for Company to install the Revenue Metering Package.  </w:t>
      </w:r>
      <w:r w:rsidR="00BE2F39" w:rsidRPr="0004295F">
        <w:rPr>
          <w:rFonts w:ascii="Bookman Old Style" w:hAnsi="Bookman Old Style" w:cs="Times New Roman"/>
        </w:rPr>
        <w:t>Seller shall also provide</w:t>
      </w:r>
      <w:r w:rsidR="00670382">
        <w:rPr>
          <w:rFonts w:ascii="Bookman Old Style" w:hAnsi="Bookman Old Style" w:cs="Times New Roman"/>
        </w:rPr>
        <w:t>,</w:t>
      </w:r>
      <w:r w:rsidR="00BE2F39" w:rsidRPr="0004295F">
        <w:rPr>
          <w:rFonts w:ascii="Bookman Old Style" w:hAnsi="Bookman Old Style" w:cs="Times New Roman"/>
        </w:rPr>
        <w:t xml:space="preserve"> within such area, space for Company to install its communications, SCADA equipment (remote terminal unit or equivalent) and certain relaying if </w:t>
      </w:r>
      <w:proofErr w:type="gramStart"/>
      <w:r w:rsidR="00BE2F39" w:rsidRPr="0004295F">
        <w:rPr>
          <w:rFonts w:ascii="Bookman Old Style" w:hAnsi="Bookman Old Style" w:cs="Times New Roman"/>
        </w:rPr>
        <w:t>necessary</w:t>
      </w:r>
      <w:proofErr w:type="gramEnd"/>
      <w:r w:rsidR="00BE2F39" w:rsidRPr="0004295F">
        <w:rPr>
          <w:rFonts w:ascii="Bookman Old Style" w:hAnsi="Bookman Old Style" w:cs="Times New Roman"/>
        </w:rPr>
        <w:t xml:space="preserve"> for the interconnection.  Seller shall also provide AC and DC source lines as specified by Company.</w:t>
      </w:r>
      <w:r w:rsidRPr="004B715B">
        <w:rPr>
          <w:rFonts w:ascii="Bookman Old Style" w:hAnsi="Bookman Old Style" w:cs="Times New Roman"/>
        </w:rPr>
        <w:t xml:space="preserve">  Seller </w:t>
      </w:r>
      <w:r w:rsidR="00F81DA3">
        <w:rPr>
          <w:rFonts w:ascii="Bookman Old Style" w:hAnsi="Bookman Old Style" w:cs="Times New Roman"/>
        </w:rPr>
        <w:t>shall</w:t>
      </w:r>
      <w:r w:rsidR="00F81DA3" w:rsidRPr="004B715B">
        <w:rPr>
          <w:rFonts w:ascii="Bookman Old Style" w:hAnsi="Bookman Old Style" w:cs="Times New Roman"/>
        </w:rPr>
        <w:t xml:space="preserve"> </w:t>
      </w:r>
      <w:r w:rsidRPr="004B715B">
        <w:rPr>
          <w:rFonts w:ascii="Bookman Old Style" w:hAnsi="Bookman Old Style" w:cs="Times New Roman"/>
        </w:rPr>
        <w:t xml:space="preserve">provide a telephone line for Company-owned meters.  Seller shall work with Company to determine an acceptable location and size of the fenced-in area.  Seller shall provide an acceptable demarcation cabinet on its side of the fence where Seller and Company wiring will connect/interface. </w:t>
      </w:r>
    </w:p>
    <w:p w14:paraId="5F92B141" w14:textId="4243D33A" w:rsidR="00BE2F39" w:rsidRPr="004B715B" w:rsidRDefault="00BE2F39" w:rsidP="00BE2F39">
      <w:pPr>
        <w:tabs>
          <w:tab w:val="num" w:pos="2880"/>
        </w:tabs>
        <w:spacing w:after="240"/>
        <w:ind w:firstLine="2160"/>
        <w:outlineLvl w:val="4"/>
        <w:rPr>
          <w:rFonts w:ascii="Bookman Old Style" w:hAnsi="Bookman Old Style" w:cs="Times New Roman"/>
        </w:rPr>
      </w:pPr>
      <w:r w:rsidRPr="00165C9B">
        <w:rPr>
          <w:rFonts w:ascii="Bookman Old Style" w:hAnsi="Bookman Old Style" w:cs="Times New Roman"/>
          <w:b/>
        </w:rPr>
        <w:t>(C)</w:t>
      </w:r>
      <w:r w:rsidRPr="004B715B">
        <w:rPr>
          <w:rFonts w:ascii="Bookman Old Style" w:hAnsi="Bookman Old Style" w:cs="Times New Roman"/>
        </w:rPr>
        <w:tab/>
      </w:r>
      <w:r w:rsidRPr="0004295F">
        <w:rPr>
          <w:rFonts w:ascii="Bookman Old Style" w:hAnsi="Bookman Old Style" w:cs="Times New Roman"/>
        </w:rPr>
        <w:t xml:space="preserve">Seller shall ensure that the Seller-Owned Interconnection Facilities have a lockable cabinet for switching station relaying equipment.  Seller shall select and install relaying equipment acceptable to Company.  At a minimum, the </w:t>
      </w:r>
      <w:r w:rsidRPr="0004295F">
        <w:rPr>
          <w:rFonts w:ascii="Bookman Old Style" w:hAnsi="Bookman Old Style" w:cs="Times New Roman"/>
        </w:rPr>
        <w:lastRenderedPageBreak/>
        <w:t>relaying equipment will provide over and underfrequency (81), negative phase sequence (46), undervoltage (27), overvoltage (59), ground overvoltage (59G), over current functions (50/51) and direct transfer trip (if required).  The settings shall be consistent with the requirements for over/underfrequency and voltage ride-through.  Seller shall install protective relays that operate a lockout relay (86), which in turn will trip the main circuit breaker and not allow it to be reclosed without reset.</w:t>
      </w:r>
    </w:p>
    <w:p w14:paraId="74E734AA" w14:textId="77777777" w:rsidR="0027405D" w:rsidRDefault="00975C5F" w:rsidP="00EF0F8E">
      <w:pPr>
        <w:spacing w:after="240"/>
        <w:ind w:firstLine="2160"/>
        <w:outlineLvl w:val="1"/>
        <w:rPr>
          <w:rFonts w:ascii="Bookman Old Style" w:eastAsiaTheme="minorEastAsia" w:hAnsi="Bookman Old Style"/>
        </w:rPr>
      </w:pPr>
      <w:r w:rsidRPr="00165C9B">
        <w:rPr>
          <w:rFonts w:ascii="Bookman Old Style" w:hAnsi="Bookman Old Style" w:cs="Times New Roman"/>
          <w:b/>
        </w:rPr>
        <w:t>(D)</w:t>
      </w:r>
      <w:r w:rsidRPr="004B715B">
        <w:rPr>
          <w:rFonts w:ascii="Bookman Old Style" w:hAnsi="Bookman Old Style" w:cs="Times New Roman"/>
        </w:rPr>
        <w:tab/>
      </w:r>
      <w:r w:rsidR="0027405D" w:rsidRPr="00CF0258">
        <w:rPr>
          <w:rFonts w:ascii="Bookman Old Style" w:eastAsiaTheme="minorEastAsia" w:hAnsi="Bookman Old Style"/>
        </w:rPr>
        <w:t>High Resolution Data:  Seller shall install and make available to the Company time stamped and sequential data recordings for all inverter-based resources (and all generating resources) to perform event analysis and verify Facility performance during steady state and transient disturbance events.  This will include a time-synchronized phasor measurement unit at the Facility, and access to multiple sources to provide sufficient clarity as to any abnormal response or behavior within the Facility, including Facility control settings and static values, SCADA data, sequence of events recording (SER) data, dynamic disturbance recorder (DDR) data, and inverter fault codes and inverter-level dynamic recordings.</w:t>
      </w:r>
      <w:r w:rsidR="0027405D">
        <w:rPr>
          <w:rFonts w:ascii="Bookman Old Style" w:eastAsiaTheme="minorEastAsia" w:hAnsi="Bookman Old Style"/>
        </w:rPr>
        <w:t xml:space="preserve">  This data will be used to review the Facility’s response to system dynamics, such as the frequency response, reactive response, etc.</w:t>
      </w:r>
    </w:p>
    <w:p w14:paraId="350C8B7E" w14:textId="77777777" w:rsidR="00975C5F" w:rsidRPr="004B715B" w:rsidRDefault="00975C5F" w:rsidP="00975C5F">
      <w:pPr>
        <w:tabs>
          <w:tab w:val="num" w:pos="2880"/>
        </w:tabs>
        <w:spacing w:after="240"/>
        <w:ind w:firstLine="2160"/>
        <w:outlineLvl w:val="4"/>
        <w:rPr>
          <w:rFonts w:ascii="Bookman Old Style" w:hAnsi="Bookman Old Style" w:cs="Times New Roman"/>
        </w:rPr>
      </w:pPr>
      <w:r w:rsidRPr="00165C9B">
        <w:rPr>
          <w:rFonts w:ascii="Bookman Old Style" w:hAnsi="Bookman Old Style" w:cs="Times New Roman"/>
          <w:b/>
        </w:rPr>
        <w:t>(E)</w:t>
      </w:r>
      <w:r w:rsidRPr="004B715B">
        <w:rPr>
          <w:rFonts w:ascii="Bookman Old Style" w:hAnsi="Bookman Old Style" w:cs="Times New Roman"/>
        </w:rPr>
        <w:tab/>
        <w:t>Seller’s equipment also shall provide at a minimum:</w:t>
      </w:r>
    </w:p>
    <w:p w14:paraId="3D502602" w14:textId="77777777" w:rsidR="00975C5F" w:rsidRPr="004B715B" w:rsidRDefault="00975C5F" w:rsidP="00975C5F">
      <w:pPr>
        <w:tabs>
          <w:tab w:val="num" w:pos="3600"/>
        </w:tabs>
        <w:spacing w:after="240"/>
        <w:ind w:firstLine="2880"/>
        <w:outlineLvl w:val="4"/>
        <w:rPr>
          <w:rFonts w:ascii="Bookman Old Style" w:hAnsi="Bookman Old Style" w:cs="Times New Roman"/>
        </w:rPr>
      </w:pPr>
      <w:r w:rsidRPr="00165C9B">
        <w:rPr>
          <w:rFonts w:ascii="Bookman Old Style" w:hAnsi="Bookman Old Style" w:cs="Times New Roman"/>
          <w:b/>
        </w:rPr>
        <w:t>(1)</w:t>
      </w:r>
      <w:r w:rsidRPr="004B715B">
        <w:rPr>
          <w:rFonts w:ascii="Bookman Old Style" w:hAnsi="Bookman Old Style" w:cs="Times New Roman"/>
        </w:rPr>
        <w:tab/>
        <w:t>Interface with Company’s Telemetry and Control</w:t>
      </w:r>
      <w:r>
        <w:rPr>
          <w:rFonts w:ascii="Bookman Old Style" w:hAnsi="Bookman Old Style" w:cs="Times New Roman"/>
        </w:rPr>
        <w:t>, or designated communications and control interface,</w:t>
      </w:r>
      <w:r w:rsidRPr="004B715B">
        <w:rPr>
          <w:rFonts w:ascii="Bookman Old Style" w:hAnsi="Bookman Old Style" w:cs="Times New Roman"/>
        </w:rPr>
        <w:t xml:space="preserve"> to provide telemetry of electrical quantities such as total Facility net MW, </w:t>
      </w:r>
      <w:proofErr w:type="spellStart"/>
      <w:r w:rsidRPr="004B715B">
        <w:rPr>
          <w:rFonts w:ascii="Bookman Old Style" w:hAnsi="Bookman Old Style" w:cs="Times New Roman"/>
        </w:rPr>
        <w:t>MVar</w:t>
      </w:r>
      <w:proofErr w:type="spellEnd"/>
      <w:r w:rsidRPr="004B715B">
        <w:rPr>
          <w:rFonts w:ascii="Bookman Old Style" w:hAnsi="Bookman Old Style" w:cs="Times New Roman"/>
        </w:rPr>
        <w:t>, power factor, voltages, currents, and other quantities as identified by the Company</w:t>
      </w:r>
      <w:r w:rsidR="00BE2F39">
        <w:rPr>
          <w:rFonts w:ascii="Bookman Old Style" w:hAnsi="Bookman Old Style" w:cs="Times New Roman"/>
        </w:rPr>
        <w:t>.</w:t>
      </w:r>
      <w:r w:rsidRPr="004B715B">
        <w:rPr>
          <w:rFonts w:ascii="Bookman Old Style" w:hAnsi="Bookman Old Style" w:cs="Times New Roman"/>
        </w:rPr>
        <w:t xml:space="preserve"> </w:t>
      </w:r>
    </w:p>
    <w:p w14:paraId="46CEEE46" w14:textId="77777777" w:rsidR="00975C5F" w:rsidRPr="004B715B" w:rsidRDefault="00975C5F" w:rsidP="00975C5F">
      <w:pPr>
        <w:tabs>
          <w:tab w:val="num" w:pos="3600"/>
          <w:tab w:val="right" w:pos="4770"/>
        </w:tabs>
        <w:spacing w:after="240"/>
        <w:ind w:firstLine="2880"/>
        <w:outlineLvl w:val="4"/>
        <w:rPr>
          <w:rFonts w:ascii="Bookman Old Style" w:hAnsi="Bookman Old Style" w:cs="Times New Roman"/>
        </w:rPr>
      </w:pPr>
      <w:r w:rsidRPr="00165C9B">
        <w:rPr>
          <w:rFonts w:ascii="Bookman Old Style" w:hAnsi="Bookman Old Style" w:cs="Times New Roman"/>
          <w:b/>
        </w:rPr>
        <w:t>(2)</w:t>
      </w:r>
      <w:r w:rsidRPr="004B715B">
        <w:rPr>
          <w:rFonts w:ascii="Bookman Old Style" w:hAnsi="Bookman Old Style" w:cs="Times New Roman"/>
        </w:rPr>
        <w:tab/>
        <w:t>Interface with Company’s Telemetry and Control</w:t>
      </w:r>
      <w:r>
        <w:rPr>
          <w:rFonts w:ascii="Bookman Old Style" w:hAnsi="Bookman Old Style" w:cs="Times New Roman"/>
        </w:rPr>
        <w:t>,</w:t>
      </w:r>
      <w:r w:rsidRPr="00A544E9">
        <w:rPr>
          <w:rFonts w:ascii="Bookman Old Style" w:hAnsi="Bookman Old Style" w:cs="Times New Roman"/>
        </w:rPr>
        <w:t xml:space="preserve"> </w:t>
      </w:r>
      <w:r>
        <w:rPr>
          <w:rFonts w:ascii="Bookman Old Style" w:hAnsi="Bookman Old Style" w:cs="Times New Roman"/>
        </w:rPr>
        <w:t>or designated communications and control interface,</w:t>
      </w:r>
      <w:r w:rsidRPr="004B715B">
        <w:rPr>
          <w:rFonts w:ascii="Bookman Old Style" w:hAnsi="Bookman Old Style" w:cs="Times New Roman"/>
        </w:rPr>
        <w:t xml:space="preserve"> to provide status for circuit breakers, reactive devices, switches, and other equipment as identified by the Company</w:t>
      </w:r>
      <w:r w:rsidR="00BE2F39">
        <w:rPr>
          <w:rFonts w:ascii="Bookman Old Style" w:hAnsi="Bookman Old Style" w:cs="Times New Roman"/>
        </w:rPr>
        <w:t>.</w:t>
      </w:r>
    </w:p>
    <w:p w14:paraId="0B97BB37" w14:textId="1A818551" w:rsidR="00BE2F39" w:rsidRPr="001C3755" w:rsidRDefault="00975C5F" w:rsidP="00BE2F39">
      <w:pPr>
        <w:tabs>
          <w:tab w:val="num" w:pos="3600"/>
          <w:tab w:val="right" w:pos="4770"/>
        </w:tabs>
        <w:spacing w:after="240"/>
        <w:ind w:firstLine="2880"/>
        <w:outlineLvl w:val="4"/>
        <w:rPr>
          <w:rFonts w:ascii="Bookman Old Style" w:hAnsi="Bookman Old Style"/>
        </w:rPr>
      </w:pPr>
      <w:r w:rsidRPr="00165C9B">
        <w:rPr>
          <w:rFonts w:ascii="Bookman Old Style" w:hAnsi="Bookman Old Style" w:cs="Times New Roman"/>
          <w:b/>
        </w:rPr>
        <w:t>(3)</w:t>
      </w:r>
      <w:r w:rsidRPr="004B715B">
        <w:rPr>
          <w:rFonts w:ascii="Bookman Old Style" w:hAnsi="Bookman Old Style" w:cs="Times New Roman"/>
        </w:rPr>
        <w:tab/>
        <w:t>Interface with Company’s Telemetry and Control</w:t>
      </w:r>
      <w:r>
        <w:rPr>
          <w:rFonts w:ascii="Bookman Old Style" w:hAnsi="Bookman Old Style" w:cs="Times New Roman"/>
        </w:rPr>
        <w:t>,</w:t>
      </w:r>
      <w:r w:rsidRPr="00A544E9">
        <w:rPr>
          <w:rFonts w:ascii="Bookman Old Style" w:hAnsi="Bookman Old Style" w:cs="Times New Roman"/>
        </w:rPr>
        <w:t xml:space="preserve"> </w:t>
      </w:r>
      <w:r>
        <w:rPr>
          <w:rFonts w:ascii="Bookman Old Style" w:hAnsi="Bookman Old Style" w:cs="Times New Roman"/>
        </w:rPr>
        <w:t xml:space="preserve">or designated communications and control interface, </w:t>
      </w:r>
      <w:r w:rsidRPr="004B715B">
        <w:rPr>
          <w:rFonts w:ascii="Bookman Old Style" w:hAnsi="Bookman Old Style" w:cs="Times New Roman"/>
        </w:rPr>
        <w:t xml:space="preserve">to provide control to incrementally raise and lower </w:t>
      </w:r>
      <w:r w:rsidR="00591A4B">
        <w:rPr>
          <w:rFonts w:ascii="Bookman Old Style" w:hAnsi="Bookman Old Style" w:cs="Times New Roman"/>
        </w:rPr>
        <w:t xml:space="preserve">or send a set </w:t>
      </w:r>
      <w:proofErr w:type="spellStart"/>
      <w:r w:rsidR="00591A4B">
        <w:rPr>
          <w:rFonts w:ascii="Bookman Old Style" w:hAnsi="Bookman Old Style" w:cs="Times New Roman"/>
        </w:rPr>
        <w:t>point</w:t>
      </w:r>
      <w:r w:rsidRPr="004B715B">
        <w:rPr>
          <w:rFonts w:ascii="Bookman Old Style" w:hAnsi="Bookman Old Style" w:cs="Times New Roman"/>
        </w:rPr>
        <w:t>voltage</w:t>
      </w:r>
      <w:proofErr w:type="spellEnd"/>
      <w:r w:rsidRPr="004B715B">
        <w:rPr>
          <w:rFonts w:ascii="Bookman Old Style" w:hAnsi="Bookman Old Style" w:cs="Times New Roman"/>
        </w:rPr>
        <w:t xml:space="preserve"> target at the point of regulation operating in automatic voltage regulation control.</w:t>
      </w:r>
    </w:p>
    <w:p w14:paraId="56F5E0E8" w14:textId="7BF5E8C7" w:rsidR="00BE2F39" w:rsidRPr="004B715B" w:rsidRDefault="00BE2F39" w:rsidP="00BE2F39">
      <w:pPr>
        <w:tabs>
          <w:tab w:val="num" w:pos="3600"/>
          <w:tab w:val="right" w:pos="4770"/>
        </w:tabs>
        <w:spacing w:after="240"/>
        <w:ind w:firstLine="2880"/>
        <w:outlineLvl w:val="4"/>
        <w:rPr>
          <w:rFonts w:ascii="Bookman Old Style" w:hAnsi="Bookman Old Style" w:cs="Times New Roman"/>
        </w:rPr>
      </w:pPr>
      <w:r w:rsidRPr="00165C9B">
        <w:rPr>
          <w:rFonts w:ascii="Bookman Old Style" w:hAnsi="Bookman Old Style" w:cs="Times New Roman"/>
          <w:b/>
        </w:rPr>
        <w:t>(4)</w:t>
      </w:r>
      <w:r w:rsidRPr="004B715B">
        <w:rPr>
          <w:rFonts w:ascii="Bookman Old Style" w:hAnsi="Bookman Old Style" w:cs="Times New Roman"/>
        </w:rPr>
        <w:tab/>
      </w:r>
      <w:r w:rsidRPr="0004295F">
        <w:rPr>
          <w:rFonts w:ascii="Bookman Old Style" w:hAnsi="Bookman Old Style" w:cs="Times New Roman"/>
        </w:rPr>
        <w:t>Interface with Company</w:t>
      </w:r>
      <w:r>
        <w:rPr>
          <w:rFonts w:ascii="Bookman Old Style" w:hAnsi="Bookman Old Style" w:cs="Times New Roman"/>
        </w:rPr>
        <w:t>’</w:t>
      </w:r>
      <w:r w:rsidRPr="0004295F">
        <w:rPr>
          <w:rFonts w:ascii="Bookman Old Style" w:hAnsi="Bookman Old Style" w:cs="Times New Roman"/>
        </w:rPr>
        <w:t xml:space="preserve">s Telemetry and Control, or designated communications and control interface, to provide the active power control requirements of this Agreement.  </w:t>
      </w:r>
    </w:p>
    <w:p w14:paraId="31C1F967" w14:textId="77777777" w:rsidR="00BE2F39" w:rsidRDefault="00BE2F39" w:rsidP="00BE2F39">
      <w:pPr>
        <w:pStyle w:val="PUCL5"/>
        <w:numPr>
          <w:ilvl w:val="0"/>
          <w:numId w:val="0"/>
        </w:numPr>
        <w:tabs>
          <w:tab w:val="clear" w:pos="3024"/>
          <w:tab w:val="num" w:pos="3600"/>
          <w:tab w:val="right" w:pos="4770"/>
        </w:tabs>
        <w:ind w:firstLine="2880"/>
        <w:rPr>
          <w:rFonts w:ascii="Bookman Old Style" w:hAnsi="Bookman Old Style" w:cs="Times New Roman"/>
          <w:sz w:val="22"/>
          <w:szCs w:val="22"/>
        </w:rPr>
      </w:pPr>
      <w:r w:rsidRPr="00165C9B">
        <w:rPr>
          <w:rFonts w:ascii="Bookman Old Style" w:hAnsi="Bookman Old Style" w:cs="Times New Roman"/>
          <w:b/>
          <w:sz w:val="22"/>
          <w:szCs w:val="22"/>
        </w:rPr>
        <w:t>(5)</w:t>
      </w:r>
      <w:r w:rsidRPr="00165C9B">
        <w:rPr>
          <w:rFonts w:ascii="Bookman Old Style" w:hAnsi="Bookman Old Style" w:cs="Times New Roman"/>
          <w:b/>
          <w:sz w:val="22"/>
          <w:szCs w:val="22"/>
        </w:rPr>
        <w:tab/>
      </w:r>
      <w:r w:rsidRPr="0004295F">
        <w:rPr>
          <w:rFonts w:ascii="Bookman Old Style" w:hAnsi="Bookman Old Style" w:cs="Times New Roman"/>
          <w:sz w:val="22"/>
          <w:szCs w:val="22"/>
        </w:rPr>
        <w:t>Interface with Company</w:t>
      </w:r>
      <w:r>
        <w:rPr>
          <w:rFonts w:ascii="Bookman Old Style" w:hAnsi="Bookman Old Style" w:cs="Times New Roman"/>
          <w:sz w:val="22"/>
          <w:szCs w:val="22"/>
        </w:rPr>
        <w:t>’</w:t>
      </w:r>
      <w:r w:rsidRPr="0004295F">
        <w:rPr>
          <w:rFonts w:ascii="Bookman Old Style" w:hAnsi="Bookman Old Style" w:cs="Times New Roman"/>
          <w:sz w:val="22"/>
          <w:szCs w:val="22"/>
        </w:rPr>
        <w:t>s Telemetry and Control, or designated communications and control interface, for the Company to specify control system modes of operation and parameters, for remotely configurable parameters and operating states required under this Agreement</w:t>
      </w:r>
      <w:r>
        <w:rPr>
          <w:rFonts w:ascii="Bookman Old Style" w:hAnsi="Bookman Old Style" w:cs="Times New Roman"/>
          <w:sz w:val="22"/>
          <w:szCs w:val="22"/>
        </w:rPr>
        <w:t>.</w:t>
      </w:r>
    </w:p>
    <w:p w14:paraId="7989A514" w14:textId="5EC308A0" w:rsidR="00BE2F39" w:rsidRDefault="00BE2F39" w:rsidP="00BE2F39">
      <w:pPr>
        <w:pStyle w:val="PUCL5"/>
        <w:numPr>
          <w:ilvl w:val="0"/>
          <w:numId w:val="0"/>
        </w:numPr>
        <w:tabs>
          <w:tab w:val="clear" w:pos="3024"/>
          <w:tab w:val="num" w:pos="3600"/>
          <w:tab w:val="right" w:pos="4770"/>
        </w:tabs>
        <w:ind w:firstLine="2880"/>
        <w:rPr>
          <w:rFonts w:ascii="Bookman Old Style" w:hAnsi="Bookman Old Style"/>
          <w:sz w:val="22"/>
          <w:szCs w:val="22"/>
        </w:rPr>
      </w:pPr>
      <w:r>
        <w:rPr>
          <w:rFonts w:ascii="Bookman Old Style" w:hAnsi="Bookman Old Style" w:cs="Times New Roman"/>
          <w:b/>
          <w:sz w:val="22"/>
          <w:szCs w:val="22"/>
        </w:rPr>
        <w:t>(6)</w:t>
      </w:r>
      <w:r>
        <w:rPr>
          <w:rFonts w:ascii="Bookman Old Style" w:hAnsi="Bookman Old Style" w:cs="Times New Roman"/>
          <w:sz w:val="22"/>
          <w:szCs w:val="22"/>
        </w:rPr>
        <w:tab/>
      </w:r>
      <w:r w:rsidR="004A766E">
        <w:rPr>
          <w:rFonts w:ascii="Bookman Old Style" w:hAnsi="Bookman Old Style"/>
          <w:b/>
          <w:bCs/>
          <w:sz w:val="22"/>
          <w:szCs w:val="22"/>
        </w:rPr>
        <w:t>Reserved.</w:t>
      </w:r>
    </w:p>
    <w:p w14:paraId="308EE71A" w14:textId="78623C7F" w:rsidR="00975C5F" w:rsidRPr="0004295F" w:rsidRDefault="00BE2F39" w:rsidP="00975C5F">
      <w:pPr>
        <w:pStyle w:val="PUCL5"/>
        <w:numPr>
          <w:ilvl w:val="0"/>
          <w:numId w:val="0"/>
        </w:numPr>
        <w:tabs>
          <w:tab w:val="clear" w:pos="3024"/>
          <w:tab w:val="num" w:pos="3600"/>
          <w:tab w:val="right" w:pos="4770"/>
        </w:tabs>
        <w:ind w:firstLine="2880"/>
        <w:rPr>
          <w:rFonts w:ascii="Bookman Old Style" w:hAnsi="Bookman Old Style" w:cs="Times New Roman"/>
          <w:sz w:val="22"/>
          <w:szCs w:val="22"/>
        </w:rPr>
      </w:pPr>
      <w:r>
        <w:rPr>
          <w:rFonts w:ascii="Bookman Old Style" w:hAnsi="Bookman Old Style" w:cs="Times New Roman"/>
          <w:b/>
          <w:sz w:val="22"/>
          <w:szCs w:val="22"/>
        </w:rPr>
        <w:t>(7)</w:t>
      </w:r>
      <w:r>
        <w:rPr>
          <w:rFonts w:ascii="Bookman Old Style" w:hAnsi="Bookman Old Style" w:cs="Times New Roman"/>
          <w:b/>
          <w:sz w:val="22"/>
          <w:szCs w:val="22"/>
        </w:rPr>
        <w:tab/>
      </w:r>
      <w:r w:rsidRPr="0004295F">
        <w:rPr>
          <w:rFonts w:ascii="Bookman Old Style" w:hAnsi="Bookman Old Style" w:cs="Times New Roman"/>
          <w:b/>
          <w:sz w:val="22"/>
          <w:szCs w:val="22"/>
        </w:rPr>
        <w:t>Provision for Loss of Telemetry and Control:</w:t>
      </w:r>
      <w:r w:rsidR="00975C5F" w:rsidRPr="0004295F">
        <w:rPr>
          <w:rFonts w:ascii="Bookman Old Style" w:hAnsi="Bookman Old Style" w:cs="Times New Roman"/>
          <w:sz w:val="22"/>
          <w:szCs w:val="22"/>
        </w:rPr>
        <w:t xml:space="preserve">  If Company</w:t>
      </w:r>
      <w:r w:rsidR="00975C5F">
        <w:rPr>
          <w:rFonts w:ascii="Bookman Old Style" w:hAnsi="Bookman Old Style" w:cs="Times New Roman"/>
          <w:sz w:val="22"/>
          <w:szCs w:val="22"/>
        </w:rPr>
        <w:t>’</w:t>
      </w:r>
      <w:r w:rsidR="00975C5F" w:rsidRPr="0004295F">
        <w:rPr>
          <w:rFonts w:ascii="Bookman Old Style" w:hAnsi="Bookman Old Style" w:cs="Times New Roman"/>
          <w:sz w:val="22"/>
          <w:szCs w:val="22"/>
        </w:rPr>
        <w:t xml:space="preserve">s Telemetry and Control, or designated communications and control interface, is unavailable, due to loss of communication link, Telemetry and Control </w:t>
      </w:r>
      <w:r w:rsidR="00975C5F" w:rsidRPr="0004295F">
        <w:rPr>
          <w:rFonts w:ascii="Bookman Old Style" w:hAnsi="Bookman Old Style" w:cs="Times New Roman"/>
          <w:sz w:val="22"/>
          <w:szCs w:val="22"/>
        </w:rPr>
        <w:lastRenderedPageBreak/>
        <w:t xml:space="preserve">failure, or other event resulting in loss of the remote control by Company, provision must be made for Seller to be able to institute via local controls, within </w:t>
      </w:r>
      <w:r w:rsidR="00543938">
        <w:rPr>
          <w:rFonts w:ascii="Bookman Old Style" w:hAnsi="Bookman Old Style" w:cs="Times New Roman"/>
          <w:sz w:val="22"/>
          <w:szCs w:val="22"/>
        </w:rPr>
        <w:t>20 seconds</w:t>
      </w:r>
      <w:r w:rsidR="00975C5F" w:rsidRPr="0004295F">
        <w:rPr>
          <w:rFonts w:ascii="Bookman Old Style" w:hAnsi="Bookman Old Style" w:cs="Times New Roman"/>
          <w:sz w:val="22"/>
          <w:szCs w:val="22"/>
        </w:rPr>
        <w:t xml:space="preserve"> (or such other period as Company accepts in writing) of the </w:t>
      </w:r>
      <w:r w:rsidR="00543938">
        <w:rPr>
          <w:rFonts w:ascii="Bookman Old Style" w:hAnsi="Bookman Old Style" w:cs="Times New Roman"/>
          <w:sz w:val="22"/>
          <w:szCs w:val="22"/>
        </w:rPr>
        <w:t xml:space="preserve">detection of </w:t>
      </w:r>
      <w:r w:rsidR="00975C5F" w:rsidRPr="0004295F">
        <w:rPr>
          <w:rFonts w:ascii="Bookman Old Style" w:hAnsi="Bookman Old Style" w:cs="Times New Roman"/>
          <w:sz w:val="22"/>
          <w:szCs w:val="22"/>
        </w:rPr>
        <w:t xml:space="preserve"> such </w:t>
      </w:r>
      <w:r w:rsidR="00543938">
        <w:rPr>
          <w:rFonts w:ascii="Bookman Old Style" w:hAnsi="Bookman Old Style" w:cs="Times New Roman"/>
          <w:sz w:val="22"/>
          <w:szCs w:val="22"/>
        </w:rPr>
        <w:t>loss of Telemetry and Control</w:t>
      </w:r>
      <w:r w:rsidRPr="0004295F">
        <w:rPr>
          <w:rFonts w:ascii="Bookman Old Style" w:hAnsi="Bookman Old Style" w:cs="Times New Roman"/>
          <w:sz w:val="22"/>
          <w:szCs w:val="22"/>
        </w:rPr>
        <w:t>.</w:t>
      </w:r>
      <w:r w:rsidR="00E50368">
        <w:rPr>
          <w:rFonts w:ascii="Bookman Old Style" w:hAnsi="Bookman Old Style" w:cs="Times New Roman"/>
          <w:sz w:val="22"/>
          <w:szCs w:val="22"/>
        </w:rPr>
        <w:t xml:space="preserve"> </w:t>
      </w:r>
    </w:p>
    <w:p w14:paraId="7544AD94" w14:textId="77777777" w:rsidR="00975C5F" w:rsidRPr="004B715B" w:rsidRDefault="00975C5F" w:rsidP="00975C5F">
      <w:pPr>
        <w:tabs>
          <w:tab w:val="num" w:pos="2160"/>
        </w:tabs>
        <w:spacing w:after="240"/>
        <w:ind w:firstLine="2160"/>
        <w:outlineLvl w:val="4"/>
        <w:rPr>
          <w:rFonts w:ascii="Bookman Old Style" w:hAnsi="Bookman Old Style" w:cs="Times New Roman"/>
        </w:rPr>
      </w:pPr>
      <w:r w:rsidRPr="00165C9B">
        <w:rPr>
          <w:rFonts w:ascii="Bookman Old Style" w:hAnsi="Bookman Old Style" w:cs="Times New Roman"/>
          <w:b/>
        </w:rPr>
        <w:t>(F)</w:t>
      </w:r>
      <w:r w:rsidRPr="004B715B">
        <w:rPr>
          <w:rFonts w:ascii="Bookman Old Style" w:hAnsi="Bookman Old Style" w:cs="Times New Roman"/>
        </w:rPr>
        <w:tab/>
        <w:t xml:space="preserve">If Seller adds, deletes and/or changes any of its equipment, or changes its design in a manner that would change the characteristics of the equipment and specifications used in the IRS, Seller </w:t>
      </w:r>
      <w:r w:rsidR="00300BD9">
        <w:rPr>
          <w:rFonts w:ascii="Bookman Old Style" w:hAnsi="Bookman Old Style" w:cs="Times New Roman"/>
        </w:rPr>
        <w:t>shall</w:t>
      </w:r>
      <w:r w:rsidR="00300BD9" w:rsidRPr="004B715B">
        <w:rPr>
          <w:rFonts w:ascii="Bookman Old Style" w:hAnsi="Bookman Old Style" w:cs="Times New Roman"/>
        </w:rPr>
        <w:t xml:space="preserve"> </w:t>
      </w:r>
      <w:r w:rsidRPr="004B715B">
        <w:rPr>
          <w:rFonts w:ascii="Bookman Old Style" w:hAnsi="Bookman Old Style" w:cs="Times New Roman"/>
        </w:rPr>
        <w:t xml:space="preserve">be required to obtain Company’s prior written approval.  If an analysis to revise parts of the IRS is required, Seller </w:t>
      </w:r>
      <w:r w:rsidR="008905E8">
        <w:rPr>
          <w:rFonts w:ascii="Bookman Old Style" w:hAnsi="Bookman Old Style" w:cs="Times New Roman"/>
        </w:rPr>
        <w:t>shall</w:t>
      </w:r>
      <w:r w:rsidR="008905E8" w:rsidRPr="004B715B">
        <w:rPr>
          <w:rFonts w:ascii="Bookman Old Style" w:hAnsi="Bookman Old Style" w:cs="Times New Roman"/>
        </w:rPr>
        <w:t xml:space="preserve"> </w:t>
      </w:r>
      <w:r w:rsidRPr="004B715B">
        <w:rPr>
          <w:rFonts w:ascii="Bookman Old Style" w:hAnsi="Bookman Old Style" w:cs="Times New Roman"/>
        </w:rPr>
        <w:t>be responsible for the cost of revising those parts of the IRS and modifying and paying for the cost of the modifications to the Facility and/or the Company-Owned Interconnection Facilities based on the revisions to the IRS.</w:t>
      </w:r>
    </w:p>
    <w:p w14:paraId="66C3FE80" w14:textId="177ACC7D" w:rsidR="00975C5F" w:rsidRPr="00165C9B" w:rsidRDefault="00975C5F" w:rsidP="00975C5F">
      <w:pPr>
        <w:keepNext/>
        <w:tabs>
          <w:tab w:val="num" w:pos="2160"/>
        </w:tabs>
        <w:spacing w:after="240"/>
        <w:ind w:firstLine="2160"/>
        <w:rPr>
          <w:rFonts w:ascii="Bookman Old Style" w:hAnsi="Bookman Old Style" w:cs="Times New Roman"/>
          <w:b/>
        </w:rPr>
      </w:pPr>
      <w:r w:rsidRPr="00165C9B">
        <w:rPr>
          <w:rFonts w:ascii="Bookman Old Style" w:hAnsi="Bookman Old Style" w:cs="Times New Roman"/>
          <w:b/>
        </w:rPr>
        <w:t>(G)</w:t>
      </w:r>
      <w:r w:rsidRPr="00165C9B">
        <w:rPr>
          <w:rFonts w:ascii="Bookman Old Style" w:hAnsi="Bookman Old Style" w:cs="Times New Roman"/>
          <w:b/>
        </w:rPr>
        <w:tab/>
      </w:r>
      <w:r w:rsidR="001537DF">
        <w:rPr>
          <w:rFonts w:ascii="Bookman Old Style" w:hAnsi="Bookman Old Style" w:cs="Times New Roman"/>
          <w:b/>
        </w:rPr>
        <w:t xml:space="preserve">Cybersecurity and </w:t>
      </w:r>
      <w:r w:rsidRPr="00165C9B">
        <w:rPr>
          <w:rFonts w:ascii="Bookman Old Style" w:hAnsi="Bookman Old Style" w:cs="Times New Roman"/>
          <w:b/>
        </w:rPr>
        <w:t xml:space="preserve">Critical Infrastructure Protection.  </w:t>
      </w:r>
    </w:p>
    <w:p w14:paraId="1DD4113E" w14:textId="79BC28E6" w:rsidR="000E6A43" w:rsidRPr="004B715B" w:rsidRDefault="00975C5F" w:rsidP="000E6A43">
      <w:pPr>
        <w:keepNext/>
        <w:tabs>
          <w:tab w:val="num" w:pos="2160"/>
        </w:tabs>
        <w:spacing w:after="240"/>
        <w:ind w:firstLine="2160"/>
        <w:rPr>
          <w:rFonts w:ascii="Bookman Old Style" w:hAnsi="Bookman Old Style" w:cs="Times New Roman"/>
        </w:rPr>
      </w:pPr>
      <w:r w:rsidRPr="00165C9B">
        <w:rPr>
          <w:rFonts w:ascii="Bookman Old Style" w:hAnsi="Bookman Old Style" w:cs="Times New Roman"/>
          <w:b/>
        </w:rPr>
        <w:tab/>
      </w:r>
      <w:r w:rsidR="000E6A43" w:rsidRPr="00165C9B">
        <w:rPr>
          <w:rFonts w:ascii="Bookman Old Style" w:hAnsi="Bookman Old Style" w:cs="Times New Roman"/>
          <w:b/>
        </w:rPr>
        <w:t>(1)</w:t>
      </w:r>
      <w:r w:rsidR="000E6A43" w:rsidRPr="00165C9B">
        <w:rPr>
          <w:rFonts w:ascii="Bookman Old Style" w:hAnsi="Bookman Old Style" w:cs="Times New Roman"/>
          <w:b/>
        </w:rPr>
        <w:tab/>
      </w:r>
      <w:r w:rsidR="000E6A43">
        <w:rPr>
          <w:rFonts w:ascii="Bookman Old Style" w:hAnsi="Bookman Old Style" w:cs="Times New Roman"/>
          <w:b/>
        </w:rPr>
        <w:t xml:space="preserve">Security Policies and </w:t>
      </w:r>
      <w:r w:rsidR="000E6A43" w:rsidRPr="00165C9B">
        <w:rPr>
          <w:rFonts w:ascii="Bookman Old Style" w:hAnsi="Bookman Old Style" w:cs="Times New Roman"/>
          <w:b/>
        </w:rPr>
        <w:t>Documentation.</w:t>
      </w:r>
      <w:r w:rsidR="000E6A43" w:rsidRPr="004B715B">
        <w:rPr>
          <w:rFonts w:ascii="Bookman Old Style" w:hAnsi="Bookman Old Style" w:cs="Times New Roman"/>
        </w:rPr>
        <w:t xml:space="preserve">  </w:t>
      </w:r>
      <w:r w:rsidR="000E6A43" w:rsidRPr="00C45005">
        <w:rPr>
          <w:rFonts w:ascii="Bookman Old Style" w:hAnsi="Bookman Old Style" w:cs="Times New Roman"/>
        </w:rPr>
        <w:t>Seller shall implement and document security policies and standards in accordance with industry best practices (e.g., aligned with the intent of NERC CIP-003-</w:t>
      </w:r>
      <w:r w:rsidR="001971E9">
        <w:rPr>
          <w:rFonts w:ascii="Bookman Old Style" w:hAnsi="Bookman Old Style" w:cs="Times New Roman"/>
        </w:rPr>
        <w:t>8</w:t>
      </w:r>
      <w:r w:rsidR="000E6A43" w:rsidRPr="00C45005">
        <w:rPr>
          <w:rFonts w:ascii="Bookman Old Style" w:hAnsi="Bookman Old Style" w:cs="Times New Roman"/>
        </w:rPr>
        <w:t xml:space="preserve"> R</w:t>
      </w:r>
      <w:r w:rsidR="000E6A43">
        <w:rPr>
          <w:rFonts w:ascii="Bookman Old Style" w:hAnsi="Bookman Old Style" w:cs="Times New Roman"/>
        </w:rPr>
        <w:t>2</w:t>
      </w:r>
      <w:r w:rsidR="000E6A43" w:rsidRPr="00C45005">
        <w:rPr>
          <w:rFonts w:ascii="Bookman Old Style" w:hAnsi="Bookman Old Style" w:cs="Times New Roman"/>
        </w:rPr>
        <w:t>)</w:t>
      </w:r>
      <w:r w:rsidR="000E6A43" w:rsidRPr="00F879E2">
        <w:rPr>
          <w:rFonts w:ascii="Bookman Old Style" w:hAnsi="Bookman Old Style"/>
        </w:rPr>
        <w:t xml:space="preserve"> </w:t>
      </w:r>
      <w:r w:rsidR="000E6A43" w:rsidRPr="00C45005">
        <w:rPr>
          <w:rFonts w:ascii="Bookman Old Style" w:hAnsi="Bookman Old Style" w:cs="Times New Roman"/>
        </w:rPr>
        <w:t>and consistent with Company’s security policies and standards</w:t>
      </w:r>
      <w:r w:rsidR="000E6A43">
        <w:rPr>
          <w:rFonts w:ascii="Bookman Old Style" w:hAnsi="Bookman Old Style" w:cs="Times New Roman"/>
        </w:rPr>
        <w:t xml:space="preserve">.  </w:t>
      </w:r>
      <w:r w:rsidR="000E6A43" w:rsidRPr="004B715B">
        <w:rPr>
          <w:rFonts w:ascii="Bookman Old Style" w:hAnsi="Bookman Old Style" w:cs="Times New Roman"/>
        </w:rPr>
        <w:t>Seller shall submit documentation describing the approach, methodology and design to provide physical and cyber security</w:t>
      </w:r>
      <w:r w:rsidR="000E6A43">
        <w:rPr>
          <w:rFonts w:ascii="Bookman Old Style" w:hAnsi="Bookman Old Style" w:cs="Times New Roman"/>
        </w:rPr>
        <w:t xml:space="preserve"> (i.e., aligned with the intent of NERC CIP-003-</w:t>
      </w:r>
      <w:r w:rsidR="001971E9">
        <w:rPr>
          <w:rFonts w:ascii="Bookman Old Style" w:hAnsi="Bookman Old Style" w:cs="Times New Roman"/>
        </w:rPr>
        <w:t>8</w:t>
      </w:r>
      <w:r w:rsidR="000E6A43">
        <w:rPr>
          <w:rFonts w:ascii="Bookman Old Style" w:hAnsi="Bookman Old Style" w:cs="Times New Roman"/>
        </w:rPr>
        <w:t xml:space="preserve"> R2)</w:t>
      </w:r>
      <w:r w:rsidR="000E6A43" w:rsidRPr="004B715B">
        <w:rPr>
          <w:rFonts w:ascii="Bookman Old Style" w:hAnsi="Bookman Old Style" w:cs="Times New Roman"/>
        </w:rPr>
        <w:t xml:space="preserve"> with its submittal of the design drawings pursuant to </w:t>
      </w:r>
      <w:r w:rsidR="000E6A43" w:rsidRPr="00165C9B">
        <w:rPr>
          <w:rFonts w:ascii="Bookman Old Style" w:hAnsi="Bookman Old Style" w:cs="Times New Roman"/>
          <w:b/>
        </w:rPr>
        <w:t>Section1(c)</w:t>
      </w:r>
      <w:r w:rsidR="000E6A43" w:rsidRPr="004B715B">
        <w:rPr>
          <w:rFonts w:ascii="Bookman Old Style" w:hAnsi="Bookman Old Style" w:cs="Times New Roman"/>
        </w:rPr>
        <w:t xml:space="preserve"> (Design Drawings, Bill of Materials, Relay Settings and Fuse Selection) of </w:t>
      </w:r>
      <w:r w:rsidR="000E6A43" w:rsidRPr="00165C9B">
        <w:rPr>
          <w:rFonts w:ascii="Bookman Old Style" w:hAnsi="Bookman Old Style" w:cs="Times New Roman"/>
          <w:b/>
        </w:rPr>
        <w:t>Attachment B</w:t>
      </w:r>
      <w:r w:rsidR="000E6A43" w:rsidRPr="004B715B">
        <w:rPr>
          <w:rFonts w:ascii="Bookman Old Style" w:hAnsi="Bookman Old Style" w:cs="Times New Roman"/>
        </w:rPr>
        <w:t xml:space="preserve"> (Facility Owned by Seller) which shall be at least sixty (60) </w:t>
      </w:r>
      <w:r w:rsidR="000E6A43">
        <w:rPr>
          <w:rFonts w:ascii="Bookman Old Style" w:hAnsi="Bookman Old Style" w:cs="Times New Roman"/>
        </w:rPr>
        <w:t>D</w:t>
      </w:r>
      <w:r w:rsidR="000E6A43" w:rsidRPr="004B715B">
        <w:rPr>
          <w:rFonts w:ascii="Bookman Old Style" w:hAnsi="Bookman Old Style" w:cs="Times New Roman"/>
        </w:rPr>
        <w:t>ays prior to the Acceptance Test.</w:t>
      </w:r>
    </w:p>
    <w:p w14:paraId="6BA63929" w14:textId="4AB5951E" w:rsidR="000E6A43" w:rsidRPr="004B715B" w:rsidRDefault="000E6A43" w:rsidP="000E6A43">
      <w:pPr>
        <w:pStyle w:val="ListParagraph"/>
        <w:numPr>
          <w:ilvl w:val="0"/>
          <w:numId w:val="25"/>
        </w:numPr>
        <w:spacing w:after="240"/>
        <w:ind w:left="0" w:firstLine="3600"/>
        <w:rPr>
          <w:rFonts w:ascii="Bookman Old Style" w:hAnsi="Bookman Old Style" w:cs="Times New Roman"/>
        </w:rPr>
      </w:pPr>
      <w:r w:rsidRPr="004B715B">
        <w:rPr>
          <w:rFonts w:ascii="Bookman Old Style" w:hAnsi="Bookman Old Style" w:cs="Times New Roman"/>
        </w:rPr>
        <w:t xml:space="preserve">The design shall meet industry standards and best practices, </w:t>
      </w:r>
      <w:r w:rsidRPr="00975C50">
        <w:rPr>
          <w:rFonts w:ascii="Bookman Old Style" w:hAnsi="Bookman Old Style" w:cs="Times New Roman"/>
        </w:rPr>
        <w:t>consistent with the National Institute of Standards and Technology (</w:t>
      </w:r>
      <w:r>
        <w:rPr>
          <w:rFonts w:ascii="Bookman Old Style" w:hAnsi="Bookman Old Style" w:cs="Times New Roman"/>
        </w:rPr>
        <w:t>“</w:t>
      </w:r>
      <w:r w:rsidRPr="00975C50">
        <w:rPr>
          <w:rFonts w:ascii="Bookman Old Style" w:hAnsi="Bookman Old Style" w:cs="Times New Roman"/>
          <w:b/>
          <w:bCs/>
        </w:rPr>
        <w:t>NIST</w:t>
      </w:r>
      <w:r>
        <w:rPr>
          <w:rFonts w:ascii="Bookman Old Style" w:hAnsi="Bookman Old Style" w:cs="Times New Roman"/>
        </w:rPr>
        <w:t>”</w:t>
      </w:r>
      <w:r w:rsidRPr="00975C50">
        <w:rPr>
          <w:rFonts w:ascii="Bookman Old Style" w:hAnsi="Bookman Old Style" w:cs="Times New Roman"/>
        </w:rPr>
        <w:t>) guidelines</w:t>
      </w:r>
      <w:r w:rsidRPr="002E1224">
        <w:rPr>
          <w:rFonts w:ascii="Bookman Old Style" w:hAnsi="Bookman Old Style"/>
        </w:rPr>
        <w:t xml:space="preserve"> </w:t>
      </w:r>
      <w:r w:rsidRPr="004B715B">
        <w:rPr>
          <w:rFonts w:ascii="Bookman Old Style" w:hAnsi="Bookman Old Style" w:cs="Times New Roman"/>
        </w:rPr>
        <w:t xml:space="preserve">as indicated </w:t>
      </w:r>
      <w:r w:rsidRPr="00975C50">
        <w:rPr>
          <w:rFonts w:ascii="Bookman Old Style" w:hAnsi="Bookman Old Style" w:cs="Times New Roman"/>
        </w:rPr>
        <w:t xml:space="preserve">in Special Publication 800-53 Rev. 4 </w:t>
      </w:r>
      <w:r>
        <w:rPr>
          <w:rFonts w:ascii="Bookman Old Style" w:hAnsi="Bookman Old Style" w:cs="Times New Roman"/>
        </w:rPr>
        <w:t>“</w:t>
      </w:r>
      <w:r w:rsidRPr="00975C50">
        <w:rPr>
          <w:rFonts w:ascii="Bookman Old Style" w:hAnsi="Bookman Old Style" w:cs="Times New Roman"/>
        </w:rPr>
        <w:t>Security and Privacy Control</w:t>
      </w:r>
      <w:r>
        <w:rPr>
          <w:rFonts w:ascii="Bookman Old Style" w:hAnsi="Bookman Old Style" w:cs="Times New Roman"/>
        </w:rPr>
        <w:t>s</w:t>
      </w:r>
      <w:r w:rsidRPr="004B715B">
        <w:rPr>
          <w:rFonts w:ascii="Bookman Old Style" w:hAnsi="Bookman Old Style" w:cs="Times New Roman"/>
        </w:rPr>
        <w:t xml:space="preserve"> for </w:t>
      </w:r>
      <w:r w:rsidRPr="00975C50">
        <w:rPr>
          <w:rFonts w:ascii="Bookman Old Style" w:hAnsi="Bookman Old Style" w:cs="Times New Roman"/>
        </w:rPr>
        <w:t>Federal Information Systems and Organizations</w:t>
      </w:r>
      <w:r>
        <w:rPr>
          <w:rFonts w:ascii="Bookman Old Style" w:hAnsi="Bookman Old Style" w:cs="Times New Roman"/>
        </w:rPr>
        <w:t>”</w:t>
      </w:r>
      <w:r w:rsidRPr="00975C50">
        <w:rPr>
          <w:rFonts w:ascii="Bookman Old Style" w:hAnsi="Bookman Old Style" w:cs="Times New Roman"/>
        </w:rPr>
        <w:t xml:space="preserve"> and Special Publication 800-82 Rev. 2 </w:t>
      </w:r>
      <w:r>
        <w:rPr>
          <w:rFonts w:ascii="Bookman Old Style" w:hAnsi="Bookman Old Style" w:cs="Times New Roman"/>
        </w:rPr>
        <w:t>“</w:t>
      </w:r>
      <w:r w:rsidRPr="00975C50">
        <w:rPr>
          <w:rFonts w:ascii="Bookman Old Style" w:hAnsi="Bookman Old Style" w:cs="Times New Roman"/>
        </w:rPr>
        <w:t>Guide to Industrial Control Systems (ICS) Security</w:t>
      </w:r>
      <w:r>
        <w:rPr>
          <w:rFonts w:ascii="Bookman Old Style" w:hAnsi="Bookman Old Style" w:cs="Times New Roman"/>
        </w:rPr>
        <w:t>”</w:t>
      </w:r>
      <w:r w:rsidRPr="004B715B">
        <w:rPr>
          <w:rFonts w:ascii="Bookman Old Style" w:hAnsi="Bookman Old Style" w:cs="Times New Roman"/>
        </w:rPr>
        <w:t>.  The system shall be designed with the criteria to meet</w:t>
      </w:r>
      <w:r w:rsidR="001971E9">
        <w:rPr>
          <w:rFonts w:ascii="Bookman Old Style" w:hAnsi="Bookman Old Style" w:cs="Times New Roman"/>
        </w:rPr>
        <w:t xml:space="preserve"> applicable</w:t>
      </w:r>
      <w:r w:rsidRPr="004B715B">
        <w:rPr>
          <w:rFonts w:ascii="Bookman Old Style" w:hAnsi="Bookman Old Style" w:cs="Times New Roman"/>
        </w:rPr>
        <w:t xml:space="preserve"> compliance requirements and identify areas that are not consistent with </w:t>
      </w:r>
      <w:r>
        <w:rPr>
          <w:rFonts w:ascii="Bookman Old Style" w:hAnsi="Bookman Old Style" w:cs="Times New Roman"/>
        </w:rPr>
        <w:t>NIST</w:t>
      </w:r>
      <w:r w:rsidRPr="004B715B">
        <w:rPr>
          <w:rFonts w:ascii="Bookman Old Style" w:hAnsi="Bookman Old Style" w:cs="Times New Roman"/>
        </w:rPr>
        <w:t xml:space="preserve"> guidelines and </w:t>
      </w:r>
      <w:r>
        <w:rPr>
          <w:rFonts w:ascii="Bookman Old Style" w:hAnsi="Bookman Old Style" w:cs="Times New Roman"/>
        </w:rPr>
        <w:t>recommendations</w:t>
      </w:r>
      <w:r w:rsidRPr="004B715B">
        <w:rPr>
          <w:rFonts w:ascii="Bookman Old Style" w:hAnsi="Bookman Old Style" w:cs="Times New Roman"/>
        </w:rPr>
        <w:t>.</w:t>
      </w:r>
    </w:p>
    <w:p w14:paraId="62EBB83A" w14:textId="4525773D" w:rsidR="000E6A43" w:rsidRPr="004B715B" w:rsidRDefault="000E6A43" w:rsidP="000E6A43">
      <w:pPr>
        <w:pStyle w:val="ListParagraph"/>
        <w:numPr>
          <w:ilvl w:val="0"/>
          <w:numId w:val="25"/>
        </w:numPr>
        <w:spacing w:after="240"/>
        <w:ind w:left="0" w:firstLine="3600"/>
        <w:rPr>
          <w:rFonts w:ascii="Bookman Old Style" w:hAnsi="Bookman Old Style" w:cs="Times New Roman"/>
        </w:rPr>
      </w:pPr>
      <w:r w:rsidRPr="004B715B">
        <w:rPr>
          <w:rFonts w:ascii="Bookman Old Style" w:hAnsi="Bookman Old Style" w:cs="Times New Roman"/>
        </w:rPr>
        <w:t>The cybersecurity documentation shall include a block diagram of the control system with all external connections clearly described.</w:t>
      </w:r>
    </w:p>
    <w:p w14:paraId="08077D4A" w14:textId="77777777" w:rsidR="000E6A43" w:rsidRPr="004B715B" w:rsidRDefault="000E6A43" w:rsidP="000E6A43">
      <w:pPr>
        <w:pStyle w:val="ListParagraph"/>
        <w:numPr>
          <w:ilvl w:val="0"/>
          <w:numId w:val="25"/>
        </w:numPr>
        <w:spacing w:after="240"/>
        <w:ind w:left="0" w:firstLine="3600"/>
        <w:rPr>
          <w:rFonts w:ascii="Bookman Old Style" w:hAnsi="Bookman Old Style" w:cs="Times New Roman"/>
        </w:rPr>
      </w:pPr>
      <w:r w:rsidRPr="004B715B">
        <w:rPr>
          <w:rFonts w:ascii="Bookman Old Style" w:hAnsi="Bookman Old Style" w:cs="Times New Roman"/>
        </w:rPr>
        <w:t>Seller shall provide such additional information as Company may reasonably request as part of a security posture assessment.</w:t>
      </w:r>
    </w:p>
    <w:p w14:paraId="225E28CC" w14:textId="77777777" w:rsidR="000E6A43" w:rsidRDefault="000E6A43" w:rsidP="000E6A43">
      <w:pPr>
        <w:pStyle w:val="ListParagraph"/>
        <w:numPr>
          <w:ilvl w:val="0"/>
          <w:numId w:val="25"/>
        </w:numPr>
        <w:spacing w:after="240"/>
        <w:ind w:left="0" w:firstLine="3600"/>
        <w:rPr>
          <w:rFonts w:ascii="Bookman Old Style" w:hAnsi="Bookman Old Style" w:cs="Times New Roman"/>
        </w:rPr>
      </w:pPr>
      <w:r w:rsidRPr="004B715B">
        <w:rPr>
          <w:rFonts w:ascii="Bookman Old Style" w:hAnsi="Bookman Old Style" w:cs="Times New Roman"/>
        </w:rPr>
        <w:t>Company shall be notified in advance when there is any condition that would compromise physical or cyber security.</w:t>
      </w:r>
    </w:p>
    <w:p w14:paraId="114FD455" w14:textId="77777777" w:rsidR="000E6A43" w:rsidRPr="004B715B" w:rsidRDefault="000E6A43" w:rsidP="000E6A43">
      <w:pPr>
        <w:pStyle w:val="ListParagraph"/>
        <w:numPr>
          <w:ilvl w:val="0"/>
          <w:numId w:val="25"/>
        </w:numPr>
        <w:spacing w:after="240"/>
        <w:ind w:left="0" w:firstLine="3600"/>
        <w:rPr>
          <w:rFonts w:ascii="Bookman Old Style" w:hAnsi="Bookman Old Style" w:cs="Times New Roman"/>
        </w:rPr>
      </w:pPr>
      <w:r w:rsidRPr="00975C50">
        <w:rPr>
          <w:rFonts w:ascii="Bookman Old Style" w:hAnsi="Bookman Old Style" w:cs="Times New Roman"/>
        </w:rPr>
        <w:t>Seller shall, at the request of Company or, in the absence of any request from Company, at least annually, provide Company with updated documentation and diagrams including a record of changes</w:t>
      </w:r>
      <w:r>
        <w:rPr>
          <w:rFonts w:ascii="Bookman Old Style" w:hAnsi="Bookman Old Style" w:cs="Times New Roman"/>
        </w:rPr>
        <w:t>.</w:t>
      </w:r>
    </w:p>
    <w:p w14:paraId="3E917986" w14:textId="77777777" w:rsidR="000E6A43" w:rsidRDefault="000E6A43" w:rsidP="000E6A43">
      <w:pPr>
        <w:spacing w:after="240"/>
        <w:ind w:firstLine="2880"/>
        <w:rPr>
          <w:rFonts w:ascii="Bookman Old Style" w:hAnsi="Bookman Old Style" w:cs="Times New Roman"/>
          <w:bCs/>
        </w:rPr>
      </w:pPr>
      <w:r w:rsidRPr="00165C9B">
        <w:rPr>
          <w:rFonts w:ascii="Bookman Old Style" w:hAnsi="Bookman Old Style" w:cs="Times New Roman"/>
          <w:b/>
        </w:rPr>
        <w:t>(2)</w:t>
      </w:r>
      <w:r w:rsidRPr="00165C9B">
        <w:rPr>
          <w:rFonts w:ascii="Bookman Old Style" w:hAnsi="Bookman Old Style" w:cs="Times New Roman"/>
          <w:b/>
        </w:rPr>
        <w:tab/>
      </w:r>
      <w:r w:rsidRPr="00975C50">
        <w:rPr>
          <w:rFonts w:ascii="Bookman Old Style" w:hAnsi="Bookman Old Style" w:cs="Times New Roman"/>
          <w:b/>
        </w:rPr>
        <w:t xml:space="preserve">Network and Application Security. </w:t>
      </w:r>
      <w:r w:rsidRPr="00975C50">
        <w:rPr>
          <w:rFonts w:ascii="Bookman Old Style" w:hAnsi="Bookman Old Style" w:cs="Times New Roman"/>
          <w:bCs/>
        </w:rPr>
        <w:t xml:space="preserve">Seller shall implement appropriate network and application security processes and practices </w:t>
      </w:r>
      <w:r w:rsidRPr="00975C50">
        <w:rPr>
          <w:rFonts w:ascii="Bookman Old Style" w:hAnsi="Bookman Old Style" w:cs="Times New Roman"/>
          <w:bCs/>
        </w:rPr>
        <w:lastRenderedPageBreak/>
        <w:t>commensurate with the level of risk as determined by periodic risk assessments (i.e., aligned with the intent of NERC CIP-005-5):</w:t>
      </w:r>
    </w:p>
    <w:p w14:paraId="6DEFEFCE" w14:textId="77777777" w:rsidR="000E6A43" w:rsidRPr="00975C50" w:rsidRDefault="000E6A43" w:rsidP="000E6A43">
      <w:pPr>
        <w:pStyle w:val="ListParagraph"/>
        <w:widowControl/>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bCs/>
        </w:rPr>
        <w:t>Segment and segregate networks and functions, including physical and logical separation between business networks and control system networks (i.e., aligned with the intent of NERC CIP-005-5 R1).</w:t>
      </w:r>
    </w:p>
    <w:p w14:paraId="28CFA1C8" w14:textId="77777777" w:rsidR="000E6A43"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bCs/>
        </w:rPr>
        <w:t>Limit unnecessary lateral communications (i.e., aligned with the intent of NERC CIP-005-5 R1).</w:t>
      </w:r>
    </w:p>
    <w:p w14:paraId="407E3785" w14:textId="77777777" w:rsidR="000E6A43"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bCs/>
        </w:rPr>
        <w:t>Harden network devices (i.e., aligned with the intent of NERC CIP-007-6 R1).</w:t>
      </w:r>
    </w:p>
    <w:p w14:paraId="4524B631" w14:textId="77777777" w:rsidR="000E6A43"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bCs/>
        </w:rPr>
        <w:t>Secure access to infrastructure devices (i.e., aligned with the intent of NERC CIP-004-6 R4).</w:t>
      </w:r>
    </w:p>
    <w:p w14:paraId="2C6E5D94" w14:textId="77777777" w:rsidR="000E6A43"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bCs/>
        </w:rPr>
        <w:t>Perform out-of-band (</w:t>
      </w:r>
      <w:proofErr w:type="spellStart"/>
      <w:r w:rsidRPr="00975C50">
        <w:rPr>
          <w:rFonts w:ascii="Bookman Old Style" w:hAnsi="Bookman Old Style" w:cs="Times New Roman"/>
          <w:bCs/>
        </w:rPr>
        <w:t>OoB</w:t>
      </w:r>
      <w:proofErr w:type="spellEnd"/>
      <w:r w:rsidRPr="00975C50">
        <w:rPr>
          <w:rFonts w:ascii="Bookman Old Style" w:hAnsi="Bookman Old Style" w:cs="Times New Roman"/>
          <w:bCs/>
        </w:rPr>
        <w:t>) network management (i.e., aligned with the intent of NERC CIP-005-5 R2).</w:t>
      </w:r>
    </w:p>
    <w:p w14:paraId="2108C033" w14:textId="77777777" w:rsidR="000E6A43"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bCs/>
        </w:rPr>
        <w:t>Validate integrity of hardware and software (i.e., aligned with the intent of NERC CIP-010-3 R1 and NERC CIP-006-6 R1 Part 10).</w:t>
      </w:r>
    </w:p>
    <w:p w14:paraId="67C2184D" w14:textId="77777777" w:rsidR="000E6A43" w:rsidRDefault="000E6A43" w:rsidP="000E6A43">
      <w:pPr>
        <w:pStyle w:val="ListParagraph"/>
        <w:spacing w:after="240"/>
        <w:ind w:firstLine="2880"/>
        <w:rPr>
          <w:rFonts w:ascii="Bookman Old Style" w:hAnsi="Bookman Old Style" w:cs="Times New Roman"/>
          <w:bCs/>
        </w:rPr>
      </w:pPr>
      <w:r>
        <w:rPr>
          <w:rFonts w:ascii="Bookman Old Style" w:hAnsi="Bookman Old Style" w:cs="Times New Roman"/>
          <w:b/>
        </w:rPr>
        <w:t>(3)</w:t>
      </w:r>
      <w:r>
        <w:rPr>
          <w:rFonts w:ascii="Bookman Old Style" w:hAnsi="Bookman Old Style" w:cs="Times New Roman"/>
          <w:b/>
        </w:rPr>
        <w:tab/>
        <w:t>Endpoint and Server Security.</w:t>
      </w:r>
      <w:r>
        <w:rPr>
          <w:rFonts w:ascii="Bookman Old Style" w:hAnsi="Bookman Old Style" w:cs="Times New Roman"/>
          <w:bCs/>
        </w:rPr>
        <w:t xml:space="preserve">  </w:t>
      </w:r>
      <w:r w:rsidRPr="00975C50">
        <w:rPr>
          <w:rFonts w:ascii="Bookman Old Style" w:hAnsi="Bookman Old Style" w:cs="Times New Roman"/>
          <w:bCs/>
        </w:rPr>
        <w:t>Seller shall implement appropriate endpoint and server security processes and practices commensurate with the level of risk as determined by periodic risk assessments:</w:t>
      </w:r>
    </w:p>
    <w:p w14:paraId="1C2B2F85" w14:textId="77777777" w:rsidR="000E6A43" w:rsidRPr="002A7E81" w:rsidRDefault="000E6A43" w:rsidP="000E6A43">
      <w:pPr>
        <w:pStyle w:val="ListParagraph"/>
        <w:numPr>
          <w:ilvl w:val="0"/>
          <w:numId w:val="25"/>
        </w:numPr>
        <w:spacing w:after="240"/>
        <w:ind w:left="0" w:firstLine="3600"/>
        <w:rPr>
          <w:rFonts w:ascii="Bookman Old Style" w:hAnsi="Bookman Old Style" w:cs="Times New Roman"/>
        </w:rPr>
      </w:pPr>
      <w:r w:rsidRPr="008D7F41">
        <w:rPr>
          <w:rFonts w:ascii="Bookman Old Style" w:hAnsi="Bookman Old Style" w:cs="Times New Roman"/>
          <w:bCs/>
        </w:rPr>
        <w:t>Mechanisms to identify vulnerabilities and apply security patches in a timely manner (i.e., aligned with the intent of NERC CIP-007-6 R2).</w:t>
      </w:r>
    </w:p>
    <w:p w14:paraId="3FCACA39" w14:textId="77777777" w:rsidR="000E6A43" w:rsidRDefault="000E6A43" w:rsidP="000E6A43">
      <w:pPr>
        <w:pStyle w:val="ListParagraph"/>
        <w:numPr>
          <w:ilvl w:val="0"/>
          <w:numId w:val="25"/>
        </w:numPr>
        <w:spacing w:after="240"/>
        <w:ind w:left="0" w:firstLine="3600"/>
        <w:rPr>
          <w:rFonts w:ascii="Bookman Old Style" w:hAnsi="Bookman Old Style" w:cs="Times New Roman"/>
        </w:rPr>
      </w:pPr>
      <w:r w:rsidRPr="008D7F41">
        <w:rPr>
          <w:rFonts w:ascii="Bookman Old Style" w:hAnsi="Bookman Old Style" w:cs="Times New Roman"/>
          <w:bCs/>
        </w:rPr>
        <w:t>Malware</w:t>
      </w:r>
      <w:r>
        <w:rPr>
          <w:rFonts w:ascii="Bookman Old Style" w:hAnsi="Bookman Old Style" w:cs="Times New Roman"/>
          <w:bCs/>
        </w:rPr>
        <w:t xml:space="preserve"> defense and anti-phishing capabilities (i.e., aligned with the intent of NERC CIP-007-06 R3)</w:t>
      </w:r>
      <w:r w:rsidRPr="008D7F41">
        <w:rPr>
          <w:rFonts w:ascii="Bookman Old Style" w:hAnsi="Bookman Old Style" w:cs="Times New Roman"/>
          <w:bCs/>
        </w:rPr>
        <w:t>.</w:t>
      </w:r>
      <w:r w:rsidRPr="008D7F41">
        <w:rPr>
          <w:rFonts w:ascii="Bookman Old Style" w:hAnsi="Bookman Old Style" w:cs="Times New Roman"/>
        </w:rPr>
        <w:t xml:space="preserve">  </w:t>
      </w:r>
    </w:p>
    <w:p w14:paraId="61BCBC6E" w14:textId="77777777" w:rsidR="000E6A43" w:rsidRPr="00975C50"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rPr>
        <w:t>Access Controls to enforce the least privilege principle and provide access to resources only for authorized users (i.e., aligned with the intent of NERC CIP-004-6 R4).</w:t>
      </w:r>
    </w:p>
    <w:p w14:paraId="2095ABFE" w14:textId="77777777" w:rsidR="000E6A43" w:rsidRPr="00975C50" w:rsidRDefault="000E6A43" w:rsidP="000E6A43">
      <w:pPr>
        <w:pStyle w:val="ListParagraph"/>
        <w:numPr>
          <w:ilvl w:val="0"/>
          <w:numId w:val="25"/>
        </w:numPr>
        <w:spacing w:after="240"/>
        <w:ind w:left="0" w:firstLine="3600"/>
        <w:rPr>
          <w:rFonts w:ascii="Bookman Old Style" w:hAnsi="Bookman Old Style" w:cs="Times New Roman"/>
          <w:bCs/>
        </w:rPr>
      </w:pPr>
      <w:r w:rsidRPr="00975C50">
        <w:rPr>
          <w:rFonts w:ascii="Bookman Old Style" w:hAnsi="Bookman Old Style" w:cs="Times New Roman"/>
        </w:rPr>
        <w:t>Secure authentication mechanisms including multi-factor authentication for systems with higher risk exposure (i.e., aligned with the intent of NERC CIP-007-6 R5 and NERC CIP-005-5 R2).</w:t>
      </w:r>
    </w:p>
    <w:p w14:paraId="28F3F58F" w14:textId="77777777" w:rsidR="000E6A43" w:rsidRDefault="000E6A43" w:rsidP="000E6A43">
      <w:pPr>
        <w:pStyle w:val="ListParagraph"/>
        <w:numPr>
          <w:ilvl w:val="0"/>
          <w:numId w:val="25"/>
        </w:numPr>
        <w:spacing w:after="240"/>
        <w:ind w:left="0" w:firstLine="3600"/>
        <w:rPr>
          <w:rFonts w:ascii="Bookman Old Style" w:hAnsi="Bookman Old Style" w:cs="Times New Roman"/>
        </w:rPr>
      </w:pPr>
      <w:r w:rsidRPr="00975C50">
        <w:rPr>
          <w:rFonts w:ascii="Bookman Old Style" w:hAnsi="Bookman Old Style" w:cs="Times New Roman"/>
        </w:rPr>
        <w:t>Data confidentiality, protection, and encryption technologies for endpoints, servers, and mobile devices (i.e., aligned with the intent of NERC CIP-011-2 R1 and NERC CIP-005-5 R2).</w:t>
      </w:r>
    </w:p>
    <w:p w14:paraId="322030F6" w14:textId="77777777" w:rsidR="000E6A43" w:rsidRPr="008D7F41" w:rsidRDefault="000E6A43" w:rsidP="000E6A43">
      <w:pPr>
        <w:pStyle w:val="ListParagraph"/>
        <w:spacing w:after="240"/>
        <w:ind w:firstLine="2880"/>
        <w:rPr>
          <w:rFonts w:ascii="Bookman Old Style" w:hAnsi="Bookman Old Style" w:cs="Times New Roman"/>
        </w:rPr>
      </w:pPr>
      <w:r w:rsidRPr="008D7F41">
        <w:rPr>
          <w:rFonts w:ascii="Bookman Old Style" w:hAnsi="Bookman Old Style" w:cs="Times New Roman"/>
        </w:rPr>
        <w:t xml:space="preserve">Seller shall (consistent with the following sentence) ensure that no </w:t>
      </w:r>
      <w:r>
        <w:rPr>
          <w:rFonts w:ascii="Bookman Old Style" w:hAnsi="Bookman Old Style" w:cs="Times New Roman"/>
        </w:rPr>
        <w:t>malicious software (“</w:t>
      </w:r>
      <w:r>
        <w:rPr>
          <w:rFonts w:ascii="Bookman Old Style" w:hAnsi="Bookman Old Style" w:cs="Times New Roman"/>
          <w:b/>
          <w:bCs/>
        </w:rPr>
        <w:t>Malware</w:t>
      </w:r>
      <w:r>
        <w:rPr>
          <w:rFonts w:ascii="Bookman Old Style" w:hAnsi="Bookman Old Style" w:cs="Times New Roman"/>
        </w:rPr>
        <w:t>”)</w:t>
      </w:r>
      <w:r w:rsidRPr="008D7F41">
        <w:rPr>
          <w:rFonts w:ascii="Bookman Old Style" w:hAnsi="Bookman Old Style" w:cs="Times New Roman"/>
        </w:rPr>
        <w:t xml:space="preserve"> or </w:t>
      </w:r>
      <w:r>
        <w:rPr>
          <w:rFonts w:ascii="Bookman Old Style" w:hAnsi="Bookman Old Style" w:cs="Times New Roman"/>
        </w:rPr>
        <w:t xml:space="preserve">unauthorized code is </w:t>
      </w:r>
      <w:r w:rsidRPr="008D7F41">
        <w:rPr>
          <w:rFonts w:ascii="Bookman Old Style" w:hAnsi="Bookman Old Style" w:cs="Times New Roman"/>
        </w:rPr>
        <w:t xml:space="preserve">introduced into any aspect of the Facility, Interconnection Facilities, the Company Systems interfacing with the Facility and Interconnection Facilities, and any of Seller’s critical control systems or processes used by Seller to provide energy, including the information, data </w:t>
      </w:r>
      <w:r w:rsidRPr="008D7F41">
        <w:rPr>
          <w:rFonts w:ascii="Bookman Old Style" w:hAnsi="Bookman Old Style" w:cs="Times New Roman"/>
        </w:rPr>
        <w:lastRenderedPageBreak/>
        <w:t>and other materials delivered by or on behalf of Seller to Company, (collectively, the “</w:t>
      </w:r>
      <w:r w:rsidRPr="008D7F41">
        <w:rPr>
          <w:rFonts w:ascii="Bookman Old Style" w:hAnsi="Bookman Old Style" w:cs="Times New Roman"/>
          <w:b/>
        </w:rPr>
        <w:t>Environment</w:t>
      </w:r>
      <w:r w:rsidRPr="008D7F41">
        <w:rPr>
          <w:rFonts w:ascii="Bookman Old Style" w:hAnsi="Bookman Old Style" w:cs="Times New Roman"/>
        </w:rPr>
        <w:t xml:space="preserve">”).  Seller </w:t>
      </w:r>
      <w:r>
        <w:rPr>
          <w:rFonts w:ascii="Bookman Old Style" w:hAnsi="Bookman Old Style" w:cs="Times New Roman"/>
        </w:rPr>
        <w:t>shall periodically</w:t>
      </w:r>
      <w:r w:rsidRPr="008D7F41">
        <w:rPr>
          <w:rFonts w:ascii="Bookman Old Style" w:hAnsi="Bookman Old Style" w:cs="Times New Roman"/>
        </w:rPr>
        <w:t xml:space="preserve"> review, analyze and implement improvements to and upgrades of its Malware prevention and </w:t>
      </w:r>
      <w:r>
        <w:rPr>
          <w:rFonts w:ascii="Bookman Old Style" w:hAnsi="Bookman Old Style" w:cs="Times New Roman"/>
        </w:rPr>
        <w:t>detection</w:t>
      </w:r>
      <w:r w:rsidRPr="008D7F41">
        <w:rPr>
          <w:rFonts w:ascii="Bookman Old Style" w:hAnsi="Bookman Old Style" w:cs="Times New Roman"/>
        </w:rPr>
        <w:t xml:space="preserve"> programs and processes that are commercially reasonable and consistent with the then current technology industry’s standards and, in any case, not less robust than the programs and processes implemented by Seller with respect to its own information systems.  </w:t>
      </w:r>
    </w:p>
    <w:p w14:paraId="1803282F" w14:textId="20725D72" w:rsidR="000E6A43" w:rsidRDefault="000E6A43" w:rsidP="000E6A43">
      <w:pPr>
        <w:spacing w:after="240"/>
        <w:ind w:firstLine="2880"/>
        <w:rPr>
          <w:rFonts w:ascii="Bookman Old Style" w:hAnsi="Bookman Old Style" w:cs="Times New Roman"/>
          <w:bCs/>
        </w:rPr>
      </w:pPr>
      <w:r>
        <w:rPr>
          <w:rFonts w:ascii="Bookman Old Style" w:hAnsi="Bookman Old Style" w:cs="Times New Roman"/>
          <w:b/>
        </w:rPr>
        <w:t>(4)</w:t>
      </w:r>
      <w:r>
        <w:rPr>
          <w:rFonts w:ascii="Bookman Old Style" w:hAnsi="Bookman Old Style" w:cs="Times New Roman"/>
          <w:b/>
        </w:rPr>
        <w:tab/>
        <w:t>Cybersecurity Program.</w:t>
      </w:r>
      <w:r>
        <w:rPr>
          <w:rFonts w:ascii="Bookman Old Style" w:hAnsi="Bookman Old Style" w:cs="Times New Roman"/>
          <w:bCs/>
        </w:rPr>
        <w:t xml:space="preserve">  </w:t>
      </w:r>
      <w:r w:rsidRPr="00124556">
        <w:rPr>
          <w:rFonts w:ascii="Bookman Old Style" w:hAnsi="Bookman Old Style" w:cs="Times New Roman"/>
          <w:bCs/>
        </w:rPr>
        <w:t>Seller shall establish and maintain a continuous cybersecurity program (i.e., aligned with the intent of NERC CIP-003-</w:t>
      </w:r>
      <w:r w:rsidR="001971E9">
        <w:rPr>
          <w:rFonts w:ascii="Bookman Old Style" w:hAnsi="Bookman Old Style" w:cs="Times New Roman"/>
          <w:bCs/>
        </w:rPr>
        <w:t>8</w:t>
      </w:r>
      <w:r w:rsidRPr="00124556">
        <w:rPr>
          <w:rFonts w:ascii="Bookman Old Style" w:hAnsi="Bookman Old Style" w:cs="Times New Roman"/>
          <w:bCs/>
        </w:rPr>
        <w:t>) that enables the Seller (or its designated third party) to:</w:t>
      </w:r>
    </w:p>
    <w:p w14:paraId="4C294C3E" w14:textId="77777777" w:rsidR="000E6A43" w:rsidRDefault="000E6A43" w:rsidP="000E6A43">
      <w:pPr>
        <w:spacing w:after="240"/>
        <w:ind w:firstLine="3600"/>
        <w:rPr>
          <w:rFonts w:ascii="Bookman Old Style" w:hAnsi="Bookman Old Style" w:cs="Times New Roman"/>
          <w:bCs/>
        </w:rPr>
      </w:pPr>
      <w:r>
        <w:rPr>
          <w:rFonts w:ascii="Bookman Old Style" w:hAnsi="Bookman Old Style" w:cs="Times New Roman"/>
          <w:bCs/>
        </w:rPr>
        <w:t>(aa)</w:t>
      </w:r>
      <w:r>
        <w:rPr>
          <w:rFonts w:ascii="Bookman Old Style" w:hAnsi="Bookman Old Style" w:cs="Times New Roman"/>
          <w:bCs/>
        </w:rPr>
        <w:tab/>
      </w:r>
      <w:r w:rsidRPr="00124556">
        <w:rPr>
          <w:rFonts w:ascii="Bookman Old Style" w:hAnsi="Bookman Old Style" w:cs="Times New Roman"/>
          <w:bCs/>
        </w:rPr>
        <w:t>Define the scope and boundaries, policies, and organizational structure of the cybersecurity program.</w:t>
      </w:r>
    </w:p>
    <w:p w14:paraId="675ED710" w14:textId="77777777" w:rsidR="000E6A43" w:rsidRDefault="000E6A43" w:rsidP="000E6A43">
      <w:pPr>
        <w:spacing w:after="240"/>
        <w:ind w:firstLine="3600"/>
        <w:rPr>
          <w:rFonts w:ascii="Bookman Old Style" w:hAnsi="Bookman Old Style" w:cs="Times New Roman"/>
          <w:bCs/>
        </w:rPr>
      </w:pPr>
      <w:r>
        <w:rPr>
          <w:rFonts w:ascii="Bookman Old Style" w:hAnsi="Bookman Old Style" w:cs="Times New Roman"/>
          <w:bCs/>
        </w:rPr>
        <w:t>(bb)</w:t>
      </w:r>
      <w:r>
        <w:rPr>
          <w:rFonts w:ascii="Bookman Old Style" w:hAnsi="Bookman Old Style" w:cs="Times New Roman"/>
          <w:bCs/>
        </w:rPr>
        <w:tab/>
      </w:r>
      <w:r w:rsidRPr="00124556">
        <w:rPr>
          <w:rFonts w:ascii="Bookman Old Style" w:hAnsi="Bookman Old Style" w:cs="Times New Roman"/>
          <w:bCs/>
        </w:rPr>
        <w:t xml:space="preserve">Conduct periodic risk assessments to identify the specific threats to and vulnerabilities of the Seller’s Organization consistent with guidance provided in NIST Special Publication 800-30 Rev. 1 </w:t>
      </w:r>
      <w:r>
        <w:rPr>
          <w:rFonts w:ascii="Bookman Old Style" w:hAnsi="Bookman Old Style" w:cs="Times New Roman"/>
          <w:bCs/>
        </w:rPr>
        <w:t>“</w:t>
      </w:r>
      <w:r w:rsidRPr="00124556">
        <w:rPr>
          <w:rFonts w:ascii="Bookman Old Style" w:hAnsi="Bookman Old Style" w:cs="Times New Roman"/>
          <w:bCs/>
        </w:rPr>
        <w:t>Guide for Conducting Risk Assessments</w:t>
      </w:r>
      <w:r>
        <w:rPr>
          <w:rFonts w:ascii="Bookman Old Style" w:hAnsi="Bookman Old Style" w:cs="Times New Roman"/>
          <w:bCs/>
        </w:rPr>
        <w:t>”</w:t>
      </w:r>
      <w:r w:rsidRPr="00124556">
        <w:rPr>
          <w:rFonts w:ascii="Bookman Old Style" w:hAnsi="Bookman Old Style" w:cs="Times New Roman"/>
          <w:bCs/>
        </w:rPr>
        <w:t>.</w:t>
      </w:r>
    </w:p>
    <w:p w14:paraId="3C6D7A46" w14:textId="77777777" w:rsidR="000E6A43" w:rsidRDefault="000E6A43" w:rsidP="000E6A43">
      <w:pPr>
        <w:spacing w:after="240"/>
        <w:ind w:firstLine="3600"/>
        <w:rPr>
          <w:rFonts w:ascii="Bookman Old Style" w:hAnsi="Bookman Old Style" w:cs="Times New Roman"/>
          <w:bCs/>
        </w:rPr>
      </w:pPr>
      <w:r>
        <w:rPr>
          <w:rFonts w:ascii="Bookman Old Style" w:hAnsi="Bookman Old Style" w:cs="Times New Roman"/>
          <w:bCs/>
        </w:rPr>
        <w:t>(cc)</w:t>
      </w:r>
      <w:r>
        <w:rPr>
          <w:rFonts w:ascii="Bookman Old Style" w:hAnsi="Bookman Old Style" w:cs="Times New Roman"/>
          <w:bCs/>
        </w:rPr>
        <w:tab/>
      </w:r>
      <w:r w:rsidRPr="00124556">
        <w:rPr>
          <w:rFonts w:ascii="Bookman Old Style" w:hAnsi="Bookman Old Style" w:cs="Times New Roman"/>
          <w:bCs/>
        </w:rPr>
        <w:t>Implement appropriate mitigating controls and training programs and manage resources.</w:t>
      </w:r>
    </w:p>
    <w:p w14:paraId="4EF893C4" w14:textId="77777777" w:rsidR="000E6A43" w:rsidRDefault="000E6A43" w:rsidP="000E6A43">
      <w:pPr>
        <w:spacing w:after="240"/>
        <w:ind w:firstLine="3600"/>
        <w:rPr>
          <w:rFonts w:ascii="Bookman Old Style" w:hAnsi="Bookman Old Style" w:cs="Times New Roman"/>
          <w:bCs/>
        </w:rPr>
      </w:pPr>
      <w:r>
        <w:rPr>
          <w:rFonts w:ascii="Bookman Old Style" w:hAnsi="Bookman Old Style" w:cs="Times New Roman"/>
          <w:bCs/>
        </w:rPr>
        <w:t>(dd)</w:t>
      </w:r>
      <w:r>
        <w:rPr>
          <w:rFonts w:ascii="Bookman Old Style" w:hAnsi="Bookman Old Style" w:cs="Times New Roman"/>
          <w:bCs/>
        </w:rPr>
        <w:tab/>
      </w:r>
      <w:r w:rsidRPr="00124556">
        <w:rPr>
          <w:rFonts w:ascii="Bookman Old Style" w:hAnsi="Bookman Old Style" w:cs="Times New Roman"/>
          <w:bCs/>
        </w:rPr>
        <w:t>Monitor and periodically test the cybersecurity program to ensure its effectiveness. Seller shall review and adjust their cybersecurity program as appropriate for any assessed risks.</w:t>
      </w:r>
    </w:p>
    <w:p w14:paraId="314992DB" w14:textId="77777777" w:rsidR="000E6A43" w:rsidRDefault="000E6A43" w:rsidP="000E6A43">
      <w:pPr>
        <w:spacing w:after="240"/>
        <w:ind w:firstLine="3600"/>
        <w:rPr>
          <w:rFonts w:ascii="Bookman Old Style" w:hAnsi="Bookman Old Style" w:cs="Times New Roman"/>
          <w:b/>
        </w:rPr>
      </w:pPr>
      <w:r>
        <w:rPr>
          <w:rFonts w:ascii="Bookman Old Style" w:hAnsi="Bookman Old Style" w:cs="Times New Roman"/>
          <w:bCs/>
        </w:rPr>
        <w:t>(</w:t>
      </w:r>
      <w:proofErr w:type="spellStart"/>
      <w:r>
        <w:rPr>
          <w:rFonts w:ascii="Bookman Old Style" w:hAnsi="Bookman Old Style" w:cs="Times New Roman"/>
          <w:bCs/>
        </w:rPr>
        <w:t>ee</w:t>
      </w:r>
      <w:proofErr w:type="spellEnd"/>
      <w:r>
        <w:rPr>
          <w:rFonts w:ascii="Bookman Old Style" w:hAnsi="Bookman Old Style" w:cs="Times New Roman"/>
          <w:bCs/>
        </w:rPr>
        <w:t>)</w:t>
      </w:r>
      <w:r>
        <w:rPr>
          <w:rFonts w:ascii="Bookman Old Style" w:hAnsi="Bookman Old Style" w:cs="Times New Roman"/>
          <w:bCs/>
        </w:rPr>
        <w:tab/>
      </w:r>
      <w:r w:rsidRPr="00124556">
        <w:rPr>
          <w:rFonts w:ascii="Bookman Old Style" w:hAnsi="Bookman Old Style" w:cs="Times New Roman"/>
          <w:bCs/>
        </w:rPr>
        <w:t>Applicability is extended to Cloud Service providers and other third-party services the Seller may use.</w:t>
      </w:r>
    </w:p>
    <w:p w14:paraId="6E93AE6D" w14:textId="77777777" w:rsidR="000E6A43" w:rsidRDefault="000E6A43" w:rsidP="000E6A43">
      <w:pPr>
        <w:spacing w:after="240"/>
        <w:ind w:firstLine="2880"/>
        <w:rPr>
          <w:rFonts w:ascii="Bookman Old Style" w:hAnsi="Bookman Old Style" w:cs="Times New Roman"/>
        </w:rPr>
      </w:pPr>
      <w:r w:rsidRPr="00165C9B">
        <w:rPr>
          <w:rFonts w:ascii="Bookman Old Style" w:hAnsi="Bookman Old Style" w:cs="Times New Roman"/>
          <w:b/>
        </w:rPr>
        <w:t>(</w:t>
      </w:r>
      <w:r>
        <w:rPr>
          <w:rFonts w:ascii="Bookman Old Style" w:hAnsi="Bookman Old Style" w:cs="Times New Roman"/>
          <w:b/>
        </w:rPr>
        <w:t>5</w:t>
      </w:r>
      <w:r w:rsidRPr="00165C9B">
        <w:rPr>
          <w:rFonts w:ascii="Bookman Old Style" w:hAnsi="Bookman Old Style" w:cs="Times New Roman"/>
          <w:b/>
        </w:rPr>
        <w:t>)</w:t>
      </w:r>
      <w:r w:rsidRPr="00165C9B">
        <w:rPr>
          <w:rFonts w:ascii="Bookman Old Style" w:hAnsi="Bookman Old Style" w:cs="Times New Roman"/>
          <w:b/>
        </w:rPr>
        <w:tab/>
        <w:t xml:space="preserve">Security </w:t>
      </w:r>
      <w:r>
        <w:rPr>
          <w:rFonts w:ascii="Bookman Old Style" w:hAnsi="Bookman Old Style" w:cs="Times New Roman"/>
          <w:b/>
        </w:rPr>
        <w:t>Monitoring and Incident Response</w:t>
      </w:r>
      <w:r w:rsidRPr="00165C9B">
        <w:rPr>
          <w:rFonts w:ascii="Bookman Old Style" w:hAnsi="Bookman Old Style" w:cs="Times New Roman"/>
          <w:b/>
        </w:rPr>
        <w:t>.</w:t>
      </w:r>
      <w:r w:rsidRPr="004B715B">
        <w:rPr>
          <w:rFonts w:ascii="Bookman Old Style" w:hAnsi="Bookman Old Style" w:cs="Times New Roman"/>
        </w:rPr>
        <w:t xml:space="preserve">  </w:t>
      </w:r>
      <w:r w:rsidRPr="00124556">
        <w:rPr>
          <w:rFonts w:ascii="Bookman Old Style" w:hAnsi="Bookman Old Style" w:cs="Times New Roman"/>
        </w:rPr>
        <w:t>Company and Seller shall collaborate on security monitoring and incident response, define points of contact on both sides, establish monitoring and response procedures, set escalation thresholds, and conduct training (i.e., aligned with the intent of NERC CIP-008-5).  Seller shall, at the request of Company or, in the absence of any request from Company, at least quarterly, provide Company with a report of the incidents that it has identified and describe measures taken to resolve or mitigate.</w:t>
      </w:r>
    </w:p>
    <w:p w14:paraId="329787C1" w14:textId="77777777" w:rsidR="000E6A43" w:rsidRDefault="000E6A43" w:rsidP="000E6A43">
      <w:pPr>
        <w:spacing w:after="240"/>
        <w:ind w:firstLine="2880"/>
        <w:rPr>
          <w:rFonts w:ascii="Bookman Old Style" w:hAnsi="Bookman Old Style" w:cs="Times New Roman"/>
        </w:rPr>
      </w:pPr>
      <w:r w:rsidRPr="0004295F">
        <w:rPr>
          <w:rFonts w:ascii="Bookman Old Style" w:hAnsi="Bookman Old Style" w:cs="Times New Roman"/>
        </w:rPr>
        <w:t>In the event that Seller discovers or is notified of a breach, potential breach of security, or security incident at Seller</w:t>
      </w:r>
      <w:r>
        <w:rPr>
          <w:rFonts w:ascii="Bookman Old Style" w:hAnsi="Bookman Old Style" w:cs="Times New Roman"/>
        </w:rPr>
        <w:t>’</w:t>
      </w:r>
      <w:r w:rsidRPr="0004295F">
        <w:rPr>
          <w:rFonts w:ascii="Bookman Old Style" w:hAnsi="Bookman Old Style" w:cs="Times New Roman"/>
        </w:rPr>
        <w:t>s Facility or of Seller</w:t>
      </w:r>
      <w:r>
        <w:rPr>
          <w:rFonts w:ascii="Bookman Old Style" w:hAnsi="Bookman Old Style" w:cs="Times New Roman"/>
        </w:rPr>
        <w:t>’</w:t>
      </w:r>
      <w:r w:rsidRPr="0004295F">
        <w:rPr>
          <w:rFonts w:ascii="Bookman Old Style" w:hAnsi="Bookman Old Style" w:cs="Times New Roman"/>
        </w:rPr>
        <w:t>s systems, Seller shall immediately (</w:t>
      </w:r>
      <w:r w:rsidRPr="004B715B">
        <w:rPr>
          <w:rFonts w:ascii="Bookman Old Style" w:hAnsi="Bookman Old Style" w:cs="Times New Roman"/>
        </w:rPr>
        <w:t>a</w:t>
      </w:r>
      <w:r>
        <w:rPr>
          <w:rFonts w:ascii="Bookman Old Style" w:hAnsi="Bookman Old Style" w:cs="Times New Roman"/>
        </w:rPr>
        <w:t>a</w:t>
      </w:r>
      <w:r w:rsidRPr="0004295F">
        <w:rPr>
          <w:rFonts w:ascii="Bookman Old Style" w:hAnsi="Bookman Old Style" w:cs="Times New Roman"/>
        </w:rPr>
        <w:t>) notify Company of such potential, suspected or actual security breach, whether or not such breach has compromised any of Company</w:t>
      </w:r>
      <w:r>
        <w:rPr>
          <w:rFonts w:ascii="Bookman Old Style" w:hAnsi="Bookman Old Style" w:cs="Times New Roman"/>
        </w:rPr>
        <w:t>’</w:t>
      </w:r>
      <w:r w:rsidRPr="0004295F">
        <w:rPr>
          <w:rFonts w:ascii="Bookman Old Style" w:hAnsi="Bookman Old Style" w:cs="Times New Roman"/>
        </w:rPr>
        <w:t>s confidential information</w:t>
      </w:r>
      <w:r w:rsidRPr="004B715B">
        <w:rPr>
          <w:rFonts w:ascii="Bookman Old Style" w:hAnsi="Bookman Old Style" w:cs="Times New Roman"/>
        </w:rPr>
        <w:t>, (b</w:t>
      </w:r>
      <w:r>
        <w:rPr>
          <w:rFonts w:ascii="Bookman Old Style" w:hAnsi="Bookman Old Style" w:cs="Times New Roman"/>
        </w:rPr>
        <w:t>b</w:t>
      </w:r>
      <w:r w:rsidRPr="0004295F">
        <w:rPr>
          <w:rFonts w:ascii="Bookman Old Style" w:hAnsi="Bookman Old Style" w:cs="Times New Roman"/>
        </w:rPr>
        <w:t>) investigate and promptly remediate the effects of the breach, whether or not the breach was caused by Seller</w:t>
      </w:r>
      <w:r w:rsidRPr="004B715B">
        <w:rPr>
          <w:rFonts w:ascii="Bookman Old Style" w:hAnsi="Bookman Old Style" w:cs="Times New Roman"/>
        </w:rPr>
        <w:t>, (c</w:t>
      </w:r>
      <w:r>
        <w:rPr>
          <w:rFonts w:ascii="Bookman Old Style" w:hAnsi="Bookman Old Style" w:cs="Times New Roman"/>
        </w:rPr>
        <w:t>c</w:t>
      </w:r>
      <w:r w:rsidRPr="0004295F">
        <w:rPr>
          <w:rFonts w:ascii="Bookman Old Style" w:hAnsi="Bookman Old Style" w:cs="Times New Roman"/>
        </w:rPr>
        <w:t>) cooperate with Company with respect to any such breach or unauthorized access or use; (</w:t>
      </w:r>
      <w:r w:rsidRPr="004B715B">
        <w:rPr>
          <w:rFonts w:ascii="Bookman Old Style" w:hAnsi="Bookman Old Style" w:cs="Times New Roman"/>
        </w:rPr>
        <w:t>d</w:t>
      </w:r>
      <w:r>
        <w:rPr>
          <w:rFonts w:ascii="Bookman Old Style" w:hAnsi="Bookman Old Style" w:cs="Times New Roman"/>
        </w:rPr>
        <w:t>d</w:t>
      </w:r>
      <w:r w:rsidRPr="0004295F">
        <w:rPr>
          <w:rFonts w:ascii="Bookman Old Style" w:hAnsi="Bookman Old Style" w:cs="Times New Roman"/>
        </w:rPr>
        <w:t>) comply with all applicable privacy and data protection laws governing Company</w:t>
      </w:r>
      <w:r>
        <w:rPr>
          <w:rFonts w:ascii="Bookman Old Style" w:hAnsi="Bookman Old Style" w:cs="Times New Roman"/>
        </w:rPr>
        <w:t>’</w:t>
      </w:r>
      <w:r w:rsidRPr="0004295F">
        <w:rPr>
          <w:rFonts w:ascii="Bookman Old Style" w:hAnsi="Bookman Old Style" w:cs="Times New Roman"/>
        </w:rPr>
        <w:t>s or any other individual</w:t>
      </w:r>
      <w:r>
        <w:rPr>
          <w:rFonts w:ascii="Bookman Old Style" w:hAnsi="Bookman Old Style" w:cs="Times New Roman"/>
        </w:rPr>
        <w:t>’</w:t>
      </w:r>
      <w:r w:rsidRPr="0004295F">
        <w:rPr>
          <w:rFonts w:ascii="Bookman Old Style" w:hAnsi="Bookman Old Style" w:cs="Times New Roman"/>
        </w:rPr>
        <w:t>s or entity</w:t>
      </w:r>
      <w:r>
        <w:rPr>
          <w:rFonts w:ascii="Bookman Old Style" w:hAnsi="Bookman Old Style" w:cs="Times New Roman"/>
        </w:rPr>
        <w:t>’</w:t>
      </w:r>
      <w:r w:rsidRPr="0004295F">
        <w:rPr>
          <w:rFonts w:ascii="Bookman Old Style" w:hAnsi="Bookman Old Style" w:cs="Times New Roman"/>
        </w:rPr>
        <w:t>s data; and (</w:t>
      </w:r>
      <w:proofErr w:type="spellStart"/>
      <w:r w:rsidRPr="004B715B">
        <w:rPr>
          <w:rFonts w:ascii="Bookman Old Style" w:hAnsi="Bookman Old Style" w:cs="Times New Roman"/>
        </w:rPr>
        <w:t>e</w:t>
      </w:r>
      <w:r>
        <w:rPr>
          <w:rFonts w:ascii="Bookman Old Style" w:hAnsi="Bookman Old Style" w:cs="Times New Roman"/>
        </w:rPr>
        <w:t>e</w:t>
      </w:r>
      <w:proofErr w:type="spellEnd"/>
      <w:r w:rsidRPr="0004295F">
        <w:rPr>
          <w:rFonts w:ascii="Bookman Old Style" w:hAnsi="Bookman Old Style" w:cs="Times New Roman"/>
        </w:rPr>
        <w:t xml:space="preserve">) to the extent such breach was caused by Seller, provide Company with reasonable assurances satisfactory to Company that such breach, potential breach, or security incident shall not recur.  Seller shall provide documentation to Company evidencing the length and impact of the breach.  Any remediation of any such breach will be at </w:t>
      </w:r>
      <w:r w:rsidRPr="004B715B">
        <w:rPr>
          <w:rFonts w:ascii="Bookman Old Style" w:hAnsi="Bookman Old Style" w:cs="Times New Roman"/>
        </w:rPr>
        <w:t>Seller</w:t>
      </w:r>
      <w:r>
        <w:rPr>
          <w:rFonts w:ascii="Bookman Old Style" w:hAnsi="Bookman Old Style" w:cs="Times New Roman"/>
        </w:rPr>
        <w:t>’</w:t>
      </w:r>
      <w:r w:rsidRPr="004B715B">
        <w:rPr>
          <w:rFonts w:ascii="Bookman Old Style" w:hAnsi="Bookman Old Style" w:cs="Times New Roman"/>
        </w:rPr>
        <w:t>s sole expense.</w:t>
      </w:r>
    </w:p>
    <w:p w14:paraId="7A3FD033" w14:textId="77777777" w:rsidR="000E6A43" w:rsidRPr="004B715B" w:rsidRDefault="000E6A43" w:rsidP="000E6A43">
      <w:pPr>
        <w:spacing w:after="240"/>
        <w:ind w:firstLine="2880"/>
        <w:rPr>
          <w:rFonts w:ascii="Bookman Old Style" w:hAnsi="Bookman Old Style" w:cs="Times New Roman"/>
        </w:rPr>
      </w:pPr>
      <w:r w:rsidRPr="00124556">
        <w:rPr>
          <w:rFonts w:ascii="Bookman Old Style" w:hAnsi="Bookman Old Style" w:cs="Times New Roman"/>
        </w:rPr>
        <w:lastRenderedPageBreak/>
        <w:t>If malicious software or unauthorized code is found to have been introduced into the Environment, Seller will promptly notify Company.  Seller shall take immediate action to eliminate and remediate the effects of the Malware, at Seller's expense.  Seller shall not modify or otherwise take corrective action with respect to the Company Systems except at Company's request.  Seller shall promptly report to Company the nature and status of all efforts to isolate and eliminate malicious software or unauthorized code.</w:t>
      </w:r>
    </w:p>
    <w:p w14:paraId="49112E0B" w14:textId="77777777" w:rsidR="002B00AD" w:rsidRDefault="000E6A43" w:rsidP="000E6A43">
      <w:pPr>
        <w:keepNext/>
        <w:tabs>
          <w:tab w:val="num" w:pos="2160"/>
        </w:tabs>
        <w:spacing w:after="240"/>
        <w:ind w:firstLine="2880"/>
        <w:rPr>
          <w:rFonts w:ascii="Bookman Old Style" w:hAnsi="Bookman Old Style" w:cs="Times New Roman"/>
        </w:rPr>
      </w:pPr>
      <w:r w:rsidRPr="00165C9B">
        <w:rPr>
          <w:rFonts w:ascii="Bookman Old Style" w:hAnsi="Bookman Old Style" w:cs="Times New Roman"/>
          <w:b/>
        </w:rPr>
        <w:t>(</w:t>
      </w:r>
      <w:r>
        <w:rPr>
          <w:rFonts w:ascii="Bookman Old Style" w:hAnsi="Bookman Old Style" w:cs="Times New Roman"/>
          <w:b/>
        </w:rPr>
        <w:t>6</w:t>
      </w:r>
      <w:r w:rsidRPr="00165C9B">
        <w:rPr>
          <w:rFonts w:ascii="Bookman Old Style" w:hAnsi="Bookman Old Style" w:cs="Times New Roman"/>
          <w:b/>
        </w:rPr>
        <w:t>)</w:t>
      </w:r>
      <w:r w:rsidRPr="00165C9B">
        <w:rPr>
          <w:rFonts w:ascii="Bookman Old Style" w:hAnsi="Bookman Old Style" w:cs="Times New Roman"/>
          <w:b/>
        </w:rPr>
        <w:tab/>
        <w:t>Monitoring and Audit.</w:t>
      </w:r>
      <w:r w:rsidRPr="004B715B">
        <w:rPr>
          <w:rFonts w:ascii="Bookman Old Style" w:hAnsi="Bookman Old Style" w:cs="Times New Roman"/>
        </w:rPr>
        <w:t xml:space="preserve">  Seller shall provide information on available audit logs and reports relating to cyber and physical and security</w:t>
      </w:r>
      <w:r>
        <w:rPr>
          <w:rFonts w:ascii="Bookman Old Style" w:hAnsi="Bookman Old Style" w:cs="Times New Roman"/>
        </w:rPr>
        <w:t xml:space="preserve"> (i.e., aligned with the intent of NERC CIP-007-06 R4)</w:t>
      </w:r>
      <w:r w:rsidRPr="004B715B">
        <w:rPr>
          <w:rFonts w:ascii="Bookman Old Style" w:hAnsi="Bookman Old Style" w:cs="Times New Roman"/>
        </w:rPr>
        <w:t xml:space="preserve">.  Company may audit Seller’s records to ensure Seller’s compliance with the terms of this </w:t>
      </w:r>
      <w:r w:rsidRPr="00165C9B">
        <w:rPr>
          <w:rFonts w:ascii="Bookman Old Style" w:hAnsi="Bookman Old Style" w:cs="Times New Roman"/>
          <w:b/>
        </w:rPr>
        <w:t>Section 1(b)(iii)(G)</w:t>
      </w:r>
      <w:r w:rsidRPr="004B715B">
        <w:rPr>
          <w:rFonts w:ascii="Bookman Old Style" w:hAnsi="Bookman Old Style" w:cs="Times New Roman"/>
        </w:rPr>
        <w:t xml:space="preserve"> (</w:t>
      </w:r>
      <w:r>
        <w:rPr>
          <w:rFonts w:ascii="Bookman Old Style" w:hAnsi="Bookman Old Style" w:cs="Times New Roman"/>
        </w:rPr>
        <w:t xml:space="preserve">Cybersecurity and </w:t>
      </w:r>
      <w:r w:rsidRPr="004B715B">
        <w:rPr>
          <w:rFonts w:ascii="Bookman Old Style" w:hAnsi="Bookman Old Style" w:cs="Times New Roman"/>
        </w:rPr>
        <w:t xml:space="preserve">Critical Infrastructure Protection) of this </w:t>
      </w:r>
      <w:r w:rsidRPr="00165C9B">
        <w:rPr>
          <w:rFonts w:ascii="Bookman Old Style" w:hAnsi="Bookman Old Style" w:cs="Times New Roman"/>
          <w:b/>
        </w:rPr>
        <w:t>Attachment B</w:t>
      </w:r>
      <w:r w:rsidRPr="004B715B">
        <w:rPr>
          <w:rFonts w:ascii="Bookman Old Style" w:hAnsi="Bookman Old Style" w:cs="Times New Roman"/>
        </w:rPr>
        <w:t xml:space="preserve"> (Facility Owned by Seller), provided that Company has provided reasonable notice to Seller and any such records of Seller’s will be treated by Company as confidential.</w:t>
      </w:r>
    </w:p>
    <w:p w14:paraId="4383F844" w14:textId="77777777" w:rsidR="002B00AD" w:rsidRDefault="002B00AD" w:rsidP="000E6A43">
      <w:pPr>
        <w:keepNext/>
        <w:tabs>
          <w:tab w:val="num" w:pos="2160"/>
        </w:tabs>
        <w:spacing w:after="240"/>
        <w:ind w:firstLine="2880"/>
        <w:rPr>
          <w:rFonts w:ascii="Bookman Old Style" w:hAnsi="Bookman Old Style" w:cs="Times New Roman"/>
          <w:bCs/>
        </w:rPr>
      </w:pPr>
      <w:r>
        <w:rPr>
          <w:rFonts w:ascii="Bookman Old Style" w:hAnsi="Bookman Old Style" w:cs="Times New Roman"/>
          <w:b/>
        </w:rPr>
        <w:t>(7)</w:t>
      </w:r>
      <w:r>
        <w:rPr>
          <w:rFonts w:ascii="Bookman Old Style" w:hAnsi="Bookman Old Style" w:cs="Times New Roman"/>
          <w:b/>
        </w:rPr>
        <w:tab/>
        <w:t>Contingency Plans.</w:t>
      </w:r>
      <w:r>
        <w:rPr>
          <w:rFonts w:ascii="Bookman Old Style" w:hAnsi="Bookman Old Style" w:cs="Times New Roman"/>
          <w:bCs/>
        </w:rPr>
        <w:t xml:space="preserve">  </w:t>
      </w:r>
      <w:r w:rsidRPr="002B00AD">
        <w:rPr>
          <w:rFonts w:ascii="Bookman Old Style" w:hAnsi="Bookman Old Style" w:cs="Times New Roman"/>
          <w:bCs/>
        </w:rPr>
        <w:t>Seller shall implement and maintain a business continuity plan, a disaster recovery plan, and an incident response plan (</w:t>
      </w:r>
      <w:r>
        <w:rPr>
          <w:rFonts w:ascii="Bookman Old Style" w:hAnsi="Bookman Old Style" w:cs="Times New Roman"/>
          <w:bCs/>
        </w:rPr>
        <w:t>“</w:t>
      </w:r>
      <w:r w:rsidRPr="00EF0F8E">
        <w:rPr>
          <w:rFonts w:ascii="Bookman Old Style" w:hAnsi="Bookman Old Style" w:cs="Times New Roman"/>
          <w:b/>
        </w:rPr>
        <w:t>Contingency Plans</w:t>
      </w:r>
      <w:r>
        <w:rPr>
          <w:rFonts w:ascii="Bookman Old Style" w:hAnsi="Bookman Old Style" w:cs="Times New Roman"/>
          <w:bCs/>
        </w:rPr>
        <w:t>”</w:t>
      </w:r>
      <w:r w:rsidRPr="002B00AD">
        <w:rPr>
          <w:rFonts w:ascii="Bookman Old Style" w:hAnsi="Bookman Old Style" w:cs="Times New Roman"/>
          <w:bCs/>
        </w:rPr>
        <w:t xml:space="preserve"> – i.e., aligned with the intent of NERC CIP-009-6) appropriate for the level of risk based on the impact of Seller's associated facilities, systems and equipment, which, if destroyed, degraded, misused, or otherwise rendered unavailable, would affect the reliable operation of the Company System.  The Contingency Plans shall be provided to Company upon request.  Such Contingency Plans shall be updated to reflect lessons learned from real recovery events.</w:t>
      </w:r>
    </w:p>
    <w:p w14:paraId="3E8A5129" w14:textId="1314D9F8" w:rsidR="00975C5F" w:rsidRDefault="002B00AD" w:rsidP="00EF0F8E">
      <w:pPr>
        <w:keepNext/>
        <w:tabs>
          <w:tab w:val="num" w:pos="2160"/>
        </w:tabs>
        <w:spacing w:after="240"/>
        <w:ind w:firstLine="2880"/>
        <w:rPr>
          <w:rFonts w:ascii="Bookman Old Style" w:hAnsi="Bookman Old Style" w:cs="Times New Roman"/>
        </w:rPr>
      </w:pPr>
      <w:r>
        <w:rPr>
          <w:rFonts w:ascii="Bookman Old Style" w:hAnsi="Bookman Old Style" w:cs="Times New Roman"/>
          <w:b/>
        </w:rPr>
        <w:t>(8)</w:t>
      </w:r>
      <w:r>
        <w:rPr>
          <w:rFonts w:ascii="Bookman Old Style" w:hAnsi="Bookman Old Style" w:cs="Times New Roman"/>
          <w:bCs/>
        </w:rPr>
        <w:tab/>
      </w:r>
      <w:r w:rsidR="000E6A43" w:rsidRPr="00165C9B" w:rsidDel="000E6A43">
        <w:rPr>
          <w:rFonts w:ascii="Bookman Old Style" w:hAnsi="Bookman Old Style" w:cs="Times New Roman"/>
          <w:b/>
        </w:rPr>
        <w:t xml:space="preserve"> </w:t>
      </w:r>
      <w:r>
        <w:rPr>
          <w:rFonts w:ascii="Bookman Old Style" w:hAnsi="Bookman Old Style" w:cs="Times New Roman"/>
          <w:b/>
        </w:rPr>
        <w:t>Supply Chain Risk Management.</w:t>
      </w:r>
      <w:r>
        <w:rPr>
          <w:rFonts w:ascii="Bookman Old Style" w:hAnsi="Bookman Old Style" w:cs="Times New Roman"/>
          <w:bCs/>
        </w:rPr>
        <w:t xml:space="preserve">  </w:t>
      </w:r>
      <w:r w:rsidRPr="002B00AD">
        <w:rPr>
          <w:rFonts w:ascii="Bookman Old Style" w:hAnsi="Bookman Old Style" w:cs="Times New Roman"/>
          <w:bCs/>
        </w:rPr>
        <w:t>Seller shall implement and maintain a supply chain risk management plan with implementation of appropriate security controls (i.e., aligned with the intent of NERC CIP-013-1). Controls should address the following security considerations: (</w:t>
      </w:r>
      <w:r>
        <w:rPr>
          <w:rFonts w:ascii="Bookman Old Style" w:hAnsi="Bookman Old Style" w:cs="Times New Roman"/>
          <w:bCs/>
        </w:rPr>
        <w:t>aa</w:t>
      </w:r>
      <w:r w:rsidRPr="002B00AD">
        <w:rPr>
          <w:rFonts w:ascii="Bookman Old Style" w:hAnsi="Bookman Old Style" w:cs="Times New Roman"/>
          <w:bCs/>
        </w:rPr>
        <w:t>) software integrity and authenticity; (</w:t>
      </w:r>
      <w:r>
        <w:rPr>
          <w:rFonts w:ascii="Bookman Old Style" w:hAnsi="Bookman Old Style" w:cs="Times New Roman"/>
          <w:bCs/>
        </w:rPr>
        <w:t>bb</w:t>
      </w:r>
      <w:r w:rsidRPr="002B00AD">
        <w:rPr>
          <w:rFonts w:ascii="Bookman Old Style" w:hAnsi="Bookman Old Style" w:cs="Times New Roman"/>
          <w:bCs/>
        </w:rPr>
        <w:t>) vendor remote access; (</w:t>
      </w:r>
      <w:r>
        <w:rPr>
          <w:rFonts w:ascii="Bookman Old Style" w:hAnsi="Bookman Old Style" w:cs="Times New Roman"/>
          <w:bCs/>
        </w:rPr>
        <w:t>cc</w:t>
      </w:r>
      <w:r w:rsidRPr="002B00AD">
        <w:rPr>
          <w:rFonts w:ascii="Bookman Old Style" w:hAnsi="Bookman Old Style" w:cs="Times New Roman"/>
          <w:bCs/>
        </w:rPr>
        <w:t>) information system planning; and (</w:t>
      </w:r>
      <w:r>
        <w:rPr>
          <w:rFonts w:ascii="Bookman Old Style" w:hAnsi="Bookman Old Style" w:cs="Times New Roman"/>
          <w:bCs/>
        </w:rPr>
        <w:t>dd</w:t>
      </w:r>
      <w:r w:rsidRPr="002B00AD">
        <w:rPr>
          <w:rFonts w:ascii="Bookman Old Style" w:hAnsi="Bookman Old Style" w:cs="Times New Roman"/>
          <w:bCs/>
        </w:rPr>
        <w:t>) vendor risk management and procurement controls.</w:t>
      </w:r>
      <w:r w:rsidRPr="002B00AD" w:rsidDel="000E6A43">
        <w:rPr>
          <w:rFonts w:ascii="Bookman Old Style" w:hAnsi="Bookman Old Style" w:cs="Times New Roman"/>
          <w:b/>
          <w:bCs/>
        </w:rPr>
        <w:t xml:space="preserve"> </w:t>
      </w:r>
    </w:p>
    <w:p w14:paraId="5B586583" w14:textId="48CC0CF0" w:rsidR="00BE2F39" w:rsidRDefault="00BE2F39" w:rsidP="00BE2F39">
      <w:pPr>
        <w:spacing w:after="240"/>
        <w:ind w:firstLine="2160"/>
        <w:rPr>
          <w:rFonts w:ascii="Bookman Old Style" w:hAnsi="Bookman Old Style" w:cs="Times New Roman"/>
        </w:rPr>
      </w:pPr>
      <w:r>
        <w:rPr>
          <w:rFonts w:ascii="Bookman Old Style" w:hAnsi="Bookman Old Style" w:cs="Times New Roman"/>
          <w:b/>
        </w:rPr>
        <w:t>(H)</w:t>
      </w:r>
      <w:r>
        <w:rPr>
          <w:rFonts w:ascii="Bookman Old Style" w:hAnsi="Bookman Old Style" w:cs="Times New Roman"/>
          <w:b/>
        </w:rPr>
        <w:tab/>
        <w:t>Available Power Production.</w:t>
      </w:r>
      <w:r w:rsidR="00FD52F2">
        <w:rPr>
          <w:rFonts w:ascii="Bookman Old Style" w:hAnsi="Bookman Old Style" w:cs="Times New Roman"/>
          <w:b/>
        </w:rPr>
        <w:t xml:space="preserve">  </w:t>
      </w:r>
      <w:r w:rsidR="00FD52F2" w:rsidRPr="00716E3E">
        <w:rPr>
          <w:rFonts w:ascii="Bookman Old Style" w:hAnsi="Bookman Old Style" w:cs="Times New Roman"/>
        </w:rPr>
        <w:t>Seller</w:t>
      </w:r>
      <w:r w:rsidR="00FD52F2">
        <w:rPr>
          <w:rFonts w:ascii="Bookman Old Style" w:hAnsi="Bookman Old Style" w:cs="Times New Roman"/>
        </w:rPr>
        <w:t>’</w:t>
      </w:r>
      <w:r w:rsidR="00FD52F2" w:rsidRPr="00716E3E">
        <w:rPr>
          <w:rFonts w:ascii="Bookman Old Style" w:hAnsi="Bookman Old Style" w:cs="Times New Roman"/>
        </w:rPr>
        <w:t>s available power production considering state of charge (Power Possible) will be supplied as an accurate representation of the amount of maximum and minimum (negative) available active power at the Point of Interconnection (plus or minus 0.1 MW</w:t>
      </w:r>
      <w:r w:rsidR="00FD52F2">
        <w:rPr>
          <w:rFonts w:ascii="Bookman Old Style" w:hAnsi="Bookman Old Style" w:cs="Times New Roman"/>
        </w:rPr>
        <w:t>)</w:t>
      </w:r>
      <w:r w:rsidR="00FD52F2" w:rsidRPr="00716E3E">
        <w:rPr>
          <w:rFonts w:ascii="Bookman Old Style" w:hAnsi="Bookman Old Style" w:cs="Times New Roman"/>
        </w:rPr>
        <w:t xml:space="preserve"> and the duration available at the current dispatch.</w:t>
      </w:r>
    </w:p>
    <w:p w14:paraId="59F610D1" w14:textId="5C72905A" w:rsidR="00BE2F39" w:rsidRPr="00716E3E" w:rsidRDefault="00BE2F39" w:rsidP="00BE2F39">
      <w:pPr>
        <w:spacing w:after="240"/>
        <w:ind w:firstLine="2160"/>
        <w:rPr>
          <w:rFonts w:ascii="Bookman Old Style" w:hAnsi="Bookman Old Style" w:cs="Times New Roman"/>
        </w:rPr>
      </w:pPr>
      <w:r>
        <w:rPr>
          <w:rFonts w:ascii="Bookman Old Style" w:hAnsi="Bookman Old Style" w:cs="Times New Roman"/>
          <w:b/>
        </w:rPr>
        <w:t>(</w:t>
      </w:r>
      <w:r w:rsidR="00314232">
        <w:rPr>
          <w:rFonts w:ascii="Bookman Old Style" w:hAnsi="Bookman Old Style" w:cs="Times New Roman"/>
          <w:b/>
        </w:rPr>
        <w:t>I</w:t>
      </w:r>
      <w:r>
        <w:rPr>
          <w:rFonts w:ascii="Bookman Old Style" w:hAnsi="Bookman Old Style" w:cs="Times New Roman"/>
          <w:b/>
        </w:rPr>
        <w:t>)</w:t>
      </w:r>
      <w:r>
        <w:rPr>
          <w:rFonts w:ascii="Bookman Old Style" w:hAnsi="Bookman Old Style" w:cs="Times New Roman"/>
        </w:rPr>
        <w:tab/>
      </w:r>
      <w:r w:rsidRPr="00716E3E">
        <w:rPr>
          <w:rFonts w:ascii="Bookman Old Style" w:hAnsi="Bookman Old Style" w:cs="Times New Roman"/>
        </w:rPr>
        <w:t>Seller shall reserve space within the Site for possible future installation of Company-owned meteorological equipment (such as wind speed, direction and relative humidity monitors, SODAR and irradiance monitors) and AC and DC source lines for such equipment as may be required depending on the Facility resource type and location.  In the event Company decides to install such meteorological equipment: (</w:t>
      </w:r>
      <w:proofErr w:type="spellStart"/>
      <w:r w:rsidRPr="00716E3E">
        <w:rPr>
          <w:rFonts w:ascii="Bookman Old Style" w:hAnsi="Bookman Old Style" w:cs="Times New Roman"/>
        </w:rPr>
        <w:t>i</w:t>
      </w:r>
      <w:proofErr w:type="spellEnd"/>
      <w:r w:rsidRPr="00716E3E">
        <w:rPr>
          <w:rFonts w:ascii="Bookman Old Style" w:hAnsi="Bookman Old Style" w:cs="Times New Roman"/>
        </w:rPr>
        <w:t>) Seller shall work with Company to determine an acceptable location for such equipment and any associated wiring, interface or other components; and (ii) Company shall pay for the needed equipment, and installation of such equipment, unless otherwise agreed to by the Parties.  Company and Seller shall use commercially reasonable efforts to facilitate installation and minimize interference with the operation of the Facility.</w:t>
      </w:r>
    </w:p>
    <w:p w14:paraId="4FF000C9" w14:textId="3218C70E" w:rsidR="00E50368" w:rsidRPr="00E50368" w:rsidRDefault="00BE2F39" w:rsidP="00E50368">
      <w:pPr>
        <w:spacing w:after="240"/>
        <w:ind w:firstLine="2160"/>
        <w:rPr>
          <w:rFonts w:ascii="Bookman Old Style" w:hAnsi="Bookman Old Style" w:cs="Times New Roman"/>
        </w:rPr>
      </w:pPr>
      <w:r w:rsidRPr="00716E3E">
        <w:rPr>
          <w:rFonts w:ascii="Bookman Old Style" w:hAnsi="Bookman Old Style" w:cs="Times New Roman"/>
          <w:b/>
        </w:rPr>
        <w:lastRenderedPageBreak/>
        <w:t>(</w:t>
      </w:r>
      <w:r w:rsidR="00314232">
        <w:rPr>
          <w:rFonts w:ascii="Bookman Old Style" w:hAnsi="Bookman Old Style" w:cs="Times New Roman"/>
          <w:b/>
        </w:rPr>
        <w:t>J</w:t>
      </w:r>
      <w:r w:rsidR="00E50368">
        <w:rPr>
          <w:rFonts w:ascii="Bookman Old Style" w:hAnsi="Bookman Old Style" w:cs="Times New Roman"/>
          <w:b/>
        </w:rPr>
        <w:t>)</w:t>
      </w:r>
      <w:r w:rsidR="00E50368">
        <w:rPr>
          <w:rFonts w:ascii="Bookman Old Style" w:hAnsi="Bookman Old Style" w:cs="Times New Roman"/>
        </w:rPr>
        <w:tab/>
        <w:t>The Facility shall, a minimum, satisfy the wind load and seismic load requirements of the International Building Code and any more stringent requirements imposed under applicable Laws.</w:t>
      </w:r>
    </w:p>
    <w:p w14:paraId="455AF736" w14:textId="4FE33B52" w:rsidR="00975C5F" w:rsidRPr="004B715B" w:rsidRDefault="008905E8" w:rsidP="00975C5F">
      <w:pPr>
        <w:tabs>
          <w:tab w:val="left" w:pos="1440"/>
        </w:tabs>
        <w:spacing w:after="240"/>
        <w:ind w:firstLine="720"/>
        <w:outlineLvl w:val="2"/>
        <w:rPr>
          <w:rFonts w:ascii="Bookman Old Style" w:hAnsi="Bookman Old Style" w:cs="Times New Roman"/>
        </w:rPr>
      </w:pPr>
      <w:r w:rsidRPr="00165C9B" w:rsidDel="008905E8">
        <w:rPr>
          <w:rFonts w:ascii="Bookman Old Style" w:hAnsi="Bookman Old Style" w:cs="Times New Roman"/>
          <w:b/>
        </w:rPr>
        <w:t xml:space="preserve"> </w:t>
      </w:r>
      <w:bookmarkStart w:id="268" w:name="_Toc13638232"/>
      <w:r w:rsidR="00975C5F" w:rsidRPr="00165C9B">
        <w:rPr>
          <w:rFonts w:ascii="Bookman Old Style" w:hAnsi="Bookman Old Style" w:cs="Times New Roman"/>
          <w:b/>
        </w:rPr>
        <w:t>(c)</w:t>
      </w:r>
      <w:r w:rsidR="00975C5F" w:rsidRPr="00165C9B">
        <w:rPr>
          <w:rFonts w:ascii="Bookman Old Style" w:hAnsi="Bookman Old Style" w:cs="Times New Roman"/>
          <w:b/>
        </w:rPr>
        <w:tab/>
        <w:t>Design Drawings, Bill of Material, Relay Settings and Fuse Selection.</w:t>
      </w:r>
      <w:r w:rsidR="00975C5F" w:rsidRPr="004B715B">
        <w:rPr>
          <w:rFonts w:ascii="Bookman Old Style" w:hAnsi="Bookman Old Style" w:cs="Times New Roman"/>
        </w:rPr>
        <w:t xml:space="preserve">  </w:t>
      </w:r>
      <w:r w:rsidR="00BE2F39" w:rsidRPr="002760D3">
        <w:rPr>
          <w:rFonts w:ascii="Bookman Old Style" w:hAnsi="Bookman Old Style" w:cs="Times New Roman"/>
        </w:rPr>
        <w:t>Seller shall provide to Company for its review the design drawings, Bill of Material, relay settings and fuse selection for the Facility, and Company shall have the right, but not the obligation, to specify the type of electrical equipment, the interconnection wiring, the type of protective relaying equipment, including, but not limited to, the control circuits connected to it and the disconnecting devices, and the settings that affect the reliability and safety of operation of Company</w:t>
      </w:r>
      <w:r w:rsidR="00BE2F39">
        <w:rPr>
          <w:rFonts w:ascii="Bookman Old Style" w:hAnsi="Bookman Old Style" w:cs="Times New Roman"/>
        </w:rPr>
        <w:t>’</w:t>
      </w:r>
      <w:r w:rsidR="00BE2F39" w:rsidRPr="002760D3">
        <w:rPr>
          <w:rFonts w:ascii="Bookman Old Style" w:hAnsi="Bookman Old Style" w:cs="Times New Roman"/>
        </w:rPr>
        <w:t>s and Seller</w:t>
      </w:r>
      <w:r w:rsidR="00BE2F39">
        <w:rPr>
          <w:rFonts w:ascii="Bookman Old Style" w:hAnsi="Bookman Old Style" w:cs="Times New Roman"/>
        </w:rPr>
        <w:t>’</w:t>
      </w:r>
      <w:r w:rsidR="00BE2F39" w:rsidRPr="002760D3">
        <w:rPr>
          <w:rFonts w:ascii="Bookman Old Style" w:hAnsi="Bookman Old Style" w:cs="Times New Roman"/>
        </w:rPr>
        <w:t>s interconnected system.  Seller shall provide the relay settings</w:t>
      </w:r>
      <w:r w:rsidR="00E4752F">
        <w:rPr>
          <w:rFonts w:ascii="Bookman Old Style" w:hAnsi="Bookman Old Style" w:cs="Times New Roman"/>
        </w:rPr>
        <w:t xml:space="preserve"> and protection coordination study</w:t>
      </w:r>
      <w:r w:rsidR="00BE2F39" w:rsidRPr="002760D3">
        <w:rPr>
          <w:rFonts w:ascii="Bookman Old Style" w:hAnsi="Bookman Old Style" w:cs="Times New Roman"/>
        </w:rPr>
        <w:t xml:space="preserve">, </w:t>
      </w:r>
      <w:r w:rsidR="00E4752F">
        <w:rPr>
          <w:rFonts w:ascii="Bookman Old Style" w:hAnsi="Bookman Old Style" w:cs="Times New Roman"/>
        </w:rPr>
        <w:t xml:space="preserve">including </w:t>
      </w:r>
      <w:r w:rsidR="00BE2F39" w:rsidRPr="002760D3">
        <w:rPr>
          <w:rFonts w:ascii="Bookman Old Style" w:hAnsi="Bookman Old Style" w:cs="Times New Roman"/>
        </w:rPr>
        <w:t>fuse selection and AC/DC Schematic Trip Scheme (part of design drawings)</w:t>
      </w:r>
      <w:r w:rsidR="00E4752F">
        <w:rPr>
          <w:rFonts w:ascii="Bookman Old Style" w:hAnsi="Bookman Old Style" w:cs="Times New Roman"/>
        </w:rPr>
        <w:t>,</w:t>
      </w:r>
      <w:r w:rsidR="00BE2F39" w:rsidRPr="002760D3">
        <w:rPr>
          <w:rFonts w:ascii="Bookman Old Style" w:hAnsi="Bookman Old Style" w:cs="Times New Roman"/>
        </w:rPr>
        <w:t xml:space="preserve"> for the Facility to Company </w:t>
      </w:r>
      <w:r w:rsidR="00BE2F39">
        <w:rPr>
          <w:rFonts w:ascii="Bookman Old Style" w:hAnsi="Bookman Old Style" w:cs="Times New Roman"/>
        </w:rPr>
        <w:t>during the 60% design</w:t>
      </w:r>
      <w:r w:rsidR="00BE2F39" w:rsidRPr="002760D3">
        <w:rPr>
          <w:rFonts w:ascii="Bookman Old Style" w:hAnsi="Bookman Old Style" w:cs="Times New Roman"/>
        </w:rPr>
        <w:t>.  Company, at its option, may, with reasonable frequency, witness Seller</w:t>
      </w:r>
      <w:r w:rsidR="00BE2F39">
        <w:rPr>
          <w:rFonts w:ascii="Bookman Old Style" w:hAnsi="Bookman Old Style" w:cs="Times New Roman"/>
        </w:rPr>
        <w:t>’</w:t>
      </w:r>
      <w:r w:rsidR="00BE2F39" w:rsidRPr="002760D3">
        <w:rPr>
          <w:rFonts w:ascii="Bookman Old Style" w:hAnsi="Bookman Old Style" w:cs="Times New Roman"/>
        </w:rPr>
        <w:t>s operation of control, synchronizing, and protection schemes and shall have the right to periodically re-specify the settings.  Seller shall utilize relay settings prescribed by Company, which may be changed over time as</w:t>
      </w:r>
      <w:r w:rsidR="00975C5F" w:rsidRPr="004B715B">
        <w:rPr>
          <w:rFonts w:ascii="Bookman Old Style" w:hAnsi="Bookman Old Style" w:cs="Times New Roman"/>
        </w:rPr>
        <w:t xml:space="preserve"> Company System requirements change.</w:t>
      </w:r>
      <w:bookmarkEnd w:id="268"/>
    </w:p>
    <w:p w14:paraId="4DCAA470" w14:textId="77777777" w:rsidR="00BE2F39" w:rsidRPr="004B715B" w:rsidRDefault="00BE2F39" w:rsidP="00BE2F39">
      <w:pPr>
        <w:tabs>
          <w:tab w:val="left" w:pos="1440"/>
        </w:tabs>
        <w:spacing w:after="240"/>
        <w:ind w:firstLine="720"/>
        <w:outlineLvl w:val="2"/>
        <w:rPr>
          <w:rFonts w:ascii="Bookman Old Style" w:hAnsi="Bookman Old Style" w:cs="Times New Roman"/>
        </w:rPr>
      </w:pPr>
      <w:bookmarkStart w:id="269" w:name="_Toc13638233"/>
      <w:r w:rsidRPr="00165C9B">
        <w:rPr>
          <w:rFonts w:ascii="Bookman Old Style" w:hAnsi="Bookman Old Style" w:cs="Times New Roman"/>
          <w:b/>
        </w:rPr>
        <w:t>(d)</w:t>
      </w:r>
      <w:r w:rsidRPr="00165C9B">
        <w:rPr>
          <w:rFonts w:ascii="Bookman Old Style" w:hAnsi="Bookman Old Style" w:cs="Times New Roman"/>
          <w:b/>
        </w:rPr>
        <w:tab/>
      </w:r>
      <w:r>
        <w:rPr>
          <w:rFonts w:ascii="Bookman Old Style" w:hAnsi="Bookman Old Style" w:cs="Times New Roman"/>
          <w:b/>
        </w:rPr>
        <w:t>Disconnect Device</w:t>
      </w:r>
      <w:r w:rsidRPr="00165C9B">
        <w:rPr>
          <w:rFonts w:ascii="Bookman Old Style" w:hAnsi="Bookman Old Style" w:cs="Times New Roman"/>
          <w:b/>
        </w:rPr>
        <w:t>.</w:t>
      </w:r>
      <w:r w:rsidRPr="004B715B">
        <w:rPr>
          <w:rFonts w:ascii="Bookman Old Style" w:hAnsi="Bookman Old Style" w:cs="Times New Roman"/>
        </w:rPr>
        <w:t xml:space="preserve">  </w:t>
      </w:r>
      <w:r w:rsidRPr="002760D3">
        <w:rPr>
          <w:rFonts w:ascii="Bookman Old Style" w:hAnsi="Bookman Old Style" w:cs="Times New Roman"/>
        </w:rPr>
        <w:t>Seller shall provide a manually operated disconnect device which provides a visible break to separate Facility from Company System.  Such disconnect device shall be lockable in the OPEN position and be readily accessible to Company personnel at all times.</w:t>
      </w:r>
      <w:bookmarkEnd w:id="269"/>
    </w:p>
    <w:p w14:paraId="72134403" w14:textId="77777777" w:rsidR="00BE2F39" w:rsidRPr="004B715B" w:rsidRDefault="00BE2F39" w:rsidP="00BE2F39">
      <w:pPr>
        <w:tabs>
          <w:tab w:val="left" w:pos="1440"/>
        </w:tabs>
        <w:spacing w:after="240"/>
        <w:ind w:firstLine="720"/>
        <w:outlineLvl w:val="2"/>
        <w:rPr>
          <w:rFonts w:ascii="Bookman Old Style" w:hAnsi="Bookman Old Style" w:cs="Times New Roman"/>
          <w:b/>
        </w:rPr>
      </w:pPr>
      <w:bookmarkStart w:id="270" w:name="_Toc13638234"/>
      <w:r w:rsidRPr="00165C9B">
        <w:rPr>
          <w:rFonts w:ascii="Bookman Old Style" w:hAnsi="Bookman Old Style" w:cs="Times New Roman"/>
          <w:b/>
        </w:rPr>
        <w:t>(e)</w:t>
      </w:r>
      <w:r w:rsidRPr="00165C9B">
        <w:rPr>
          <w:rFonts w:ascii="Bookman Old Style" w:hAnsi="Bookman Old Style" w:cs="Times New Roman"/>
          <w:b/>
        </w:rPr>
        <w:tab/>
        <w:t>Other Equipment.</w:t>
      </w:r>
      <w:r w:rsidRPr="004B715B">
        <w:rPr>
          <w:rFonts w:ascii="Bookman Old Style" w:hAnsi="Bookman Old Style" w:cs="Times New Roman"/>
        </w:rPr>
        <w:t xml:space="preserve">  </w:t>
      </w:r>
      <w:r w:rsidRPr="002760D3">
        <w:rPr>
          <w:rFonts w:ascii="Bookman Old Style" w:hAnsi="Bookman Old Style" w:cs="Times New Roman"/>
        </w:rPr>
        <w:t xml:space="preserve">Seller shall install, own and maintain the infrastructure associated with the Revenue Metering Package, including but not limited to all enclosures (meter cabinets, meter pedestals, meter sockets, pull boxes, and junction boxes, along with their grounding/bonding connections), CT/PT mounting structures, conduits and </w:t>
      </w:r>
      <w:proofErr w:type="spellStart"/>
      <w:r w:rsidRPr="002760D3">
        <w:rPr>
          <w:rFonts w:ascii="Bookman Old Style" w:hAnsi="Bookman Old Style" w:cs="Times New Roman"/>
        </w:rPr>
        <w:t>ductlines</w:t>
      </w:r>
      <w:proofErr w:type="spellEnd"/>
      <w:r w:rsidRPr="002760D3">
        <w:rPr>
          <w:rFonts w:ascii="Bookman Old Style" w:hAnsi="Bookman Old Style" w:cs="Times New Roman"/>
        </w:rPr>
        <w:t>, enclosure support structures, ground buses, pads, test switches, terminal blocks, isolation relays, telephone surge suppressors, and analog phone lines (one per meter), subject to Company</w:t>
      </w:r>
      <w:r>
        <w:rPr>
          <w:rFonts w:ascii="Bookman Old Style" w:hAnsi="Bookman Old Style" w:cs="Times New Roman"/>
        </w:rPr>
        <w:t>’</w:t>
      </w:r>
      <w:r w:rsidRPr="002760D3">
        <w:rPr>
          <w:rFonts w:ascii="Bookman Old Style" w:hAnsi="Bookman Old Style" w:cs="Times New Roman"/>
        </w:rPr>
        <w:t>s review and approval.</w:t>
      </w:r>
      <w:bookmarkEnd w:id="270"/>
      <w:r w:rsidRPr="004B715B">
        <w:rPr>
          <w:rFonts w:ascii="Bookman Old Style" w:hAnsi="Bookman Old Style" w:cs="Times New Roman"/>
        </w:rPr>
        <w:t xml:space="preserve"> </w:t>
      </w:r>
    </w:p>
    <w:p w14:paraId="6825136F" w14:textId="77777777" w:rsidR="00BE2F39" w:rsidRPr="004B715B" w:rsidRDefault="00BE2F39" w:rsidP="00BE2F39">
      <w:pPr>
        <w:pStyle w:val="PUCL3"/>
        <w:tabs>
          <w:tab w:val="clear" w:pos="1890"/>
          <w:tab w:val="left" w:pos="1440"/>
        </w:tabs>
        <w:ind w:left="0" w:firstLine="720"/>
        <w:rPr>
          <w:rFonts w:ascii="Bookman Old Style" w:hAnsi="Bookman Old Style" w:cs="Times New Roman"/>
        </w:rPr>
      </w:pPr>
      <w:bookmarkStart w:id="271" w:name="_Toc13638235"/>
      <w:r w:rsidRPr="00165C9B">
        <w:rPr>
          <w:rFonts w:ascii="Bookman Old Style" w:hAnsi="Bookman Old Style" w:cs="Times New Roman"/>
          <w:b/>
          <w:sz w:val="22"/>
          <w:szCs w:val="22"/>
        </w:rPr>
        <w:t>(f)</w:t>
      </w:r>
      <w:r w:rsidRPr="00165C9B">
        <w:rPr>
          <w:rFonts w:ascii="Bookman Old Style" w:hAnsi="Bookman Old Style" w:cs="Times New Roman"/>
          <w:b/>
          <w:sz w:val="22"/>
          <w:szCs w:val="22"/>
        </w:rPr>
        <w:tab/>
        <w:t>Maintenance Plan.</w:t>
      </w:r>
      <w:r w:rsidRPr="004B715B">
        <w:rPr>
          <w:rFonts w:ascii="Bookman Old Style" w:hAnsi="Bookman Old Style" w:cs="Times New Roman"/>
          <w:sz w:val="22"/>
          <w:szCs w:val="22"/>
        </w:rPr>
        <w:t xml:space="preserve">  </w:t>
      </w:r>
      <w:r w:rsidRPr="002760D3">
        <w:rPr>
          <w:rFonts w:ascii="Bookman Old Style" w:hAnsi="Bookman Old Style" w:cs="Times New Roman"/>
          <w:sz w:val="22"/>
          <w:szCs w:val="22"/>
        </w:rPr>
        <w:t>Seller shall maintain Seller</w:t>
      </w:r>
      <w:r w:rsidRPr="002760D3">
        <w:rPr>
          <w:rFonts w:ascii="Bookman Old Style" w:hAnsi="Bookman Old Style" w:cs="Times New Roman"/>
          <w:sz w:val="22"/>
          <w:szCs w:val="22"/>
        </w:rPr>
        <w:noBreakHyphen/>
        <w:t>Owned Interconnection Facilities in accordance with Good Engineering and Operating Practices.</w:t>
      </w:r>
      <w:bookmarkEnd w:id="271"/>
    </w:p>
    <w:p w14:paraId="71677C56" w14:textId="77777777" w:rsidR="00BE2F39" w:rsidRPr="002760D3" w:rsidRDefault="00BE2F39" w:rsidP="00BE2F39">
      <w:pPr>
        <w:tabs>
          <w:tab w:val="left" w:pos="720"/>
        </w:tabs>
        <w:spacing w:after="240"/>
        <w:ind w:firstLine="720"/>
        <w:outlineLvl w:val="2"/>
        <w:rPr>
          <w:rFonts w:ascii="Bookman Old Style" w:hAnsi="Bookman Old Style" w:cs="Times New Roman"/>
        </w:rPr>
      </w:pPr>
      <w:bookmarkStart w:id="272" w:name="_Toc13638236"/>
      <w:r w:rsidRPr="00165C9B">
        <w:rPr>
          <w:rFonts w:ascii="Bookman Old Style" w:hAnsi="Bookman Old Style" w:cs="Times New Roman"/>
          <w:b/>
        </w:rPr>
        <w:t>(g)</w:t>
      </w:r>
      <w:r w:rsidRPr="00165C9B">
        <w:rPr>
          <w:rFonts w:ascii="Bookman Old Style" w:hAnsi="Bookman Old Style" w:cs="Times New Roman"/>
          <w:b/>
        </w:rPr>
        <w:tab/>
        <w:t xml:space="preserve">Active Power Control Interface.  </w:t>
      </w:r>
      <w:r w:rsidRPr="002760D3">
        <w:rPr>
          <w:rFonts w:ascii="Bookman Old Style" w:hAnsi="Bookman Old Style" w:cs="Times New Roman"/>
          <w:b/>
        </w:rPr>
        <w:t>[</w:t>
      </w:r>
      <w:r>
        <w:rPr>
          <w:rFonts w:ascii="Bookman Old Style" w:hAnsi="Bookman Old Style" w:cs="Times New Roman"/>
          <w:b/>
        </w:rPr>
        <w:t>COMPANY TO REVISE THIS SECTION BASED ON SPECIFICS OF THE PROJECT.</w:t>
      </w:r>
      <w:r w:rsidRPr="002760D3">
        <w:rPr>
          <w:rFonts w:ascii="Bookman Old Style" w:hAnsi="Bookman Old Style" w:cs="Times New Roman"/>
          <w:b/>
        </w:rPr>
        <w:t>]</w:t>
      </w:r>
      <w:bookmarkEnd w:id="272"/>
    </w:p>
    <w:p w14:paraId="2A19E87A" w14:textId="7B992F50" w:rsidR="00BE2F39" w:rsidRPr="002760D3" w:rsidRDefault="00975C5F" w:rsidP="00BE2F39">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w:t>
      </w:r>
      <w:proofErr w:type="spellStart"/>
      <w:r w:rsidRPr="00165C9B">
        <w:rPr>
          <w:rFonts w:ascii="Bookman Old Style" w:hAnsi="Bookman Old Style" w:cs="Times New Roman"/>
          <w:b/>
        </w:rPr>
        <w:t>i</w:t>
      </w:r>
      <w:proofErr w:type="spellEnd"/>
      <w:r w:rsidRPr="00165C9B">
        <w:rPr>
          <w:rFonts w:ascii="Bookman Old Style" w:hAnsi="Bookman Old Style" w:cs="Times New Roman"/>
          <w:b/>
        </w:rPr>
        <w:t>)</w:t>
      </w:r>
      <w:r w:rsidRPr="004B715B">
        <w:rPr>
          <w:rFonts w:ascii="Bookman Old Style" w:hAnsi="Bookman Old Style" w:cs="Times New Roman"/>
        </w:rPr>
        <w:tab/>
        <w:t>Seller shall provide and maintain in good working order all equipment, computers and software associated with the control system (the “</w:t>
      </w:r>
      <w:r w:rsidRPr="00165C9B">
        <w:rPr>
          <w:rFonts w:ascii="Bookman Old Style" w:hAnsi="Bookman Old Style" w:cs="Times New Roman"/>
          <w:b/>
        </w:rPr>
        <w:t>Active Power Control Interface</w:t>
      </w:r>
      <w:r w:rsidRPr="004B715B">
        <w:rPr>
          <w:rFonts w:ascii="Bookman Old Style" w:hAnsi="Bookman Old Style" w:cs="Times New Roman"/>
        </w:rPr>
        <w:t xml:space="preserve">”) necessary to interface the Facility active power controls with the Company </w:t>
      </w:r>
      <w:r w:rsidR="0008331B">
        <w:rPr>
          <w:rFonts w:ascii="Bookman Old Style" w:hAnsi="Bookman Old Style" w:cs="Times New Roman"/>
        </w:rPr>
        <w:t xml:space="preserve">SCADA </w:t>
      </w:r>
      <w:r w:rsidRPr="004B715B">
        <w:rPr>
          <w:rFonts w:ascii="Bookman Old Style" w:hAnsi="Bookman Old Style" w:cs="Times New Roman"/>
        </w:rPr>
        <w:t>System for real power</w:t>
      </w:r>
      <w:r w:rsidR="00E440B2">
        <w:rPr>
          <w:rFonts w:ascii="Bookman Old Style" w:hAnsi="Bookman Old Style" w:cs="Times New Roman"/>
        </w:rPr>
        <w:t xml:space="preserve"> </w:t>
      </w:r>
      <w:r w:rsidRPr="004B715B">
        <w:rPr>
          <w:rFonts w:ascii="Bookman Old Style" w:hAnsi="Bookman Old Style" w:cs="Times New Roman"/>
        </w:rPr>
        <w:t xml:space="preserve">control of the Facility by the Company System Operator. </w:t>
      </w:r>
    </w:p>
    <w:p w14:paraId="3EF86643" w14:textId="77777777" w:rsidR="00BE2F39" w:rsidRPr="002760D3" w:rsidRDefault="00BE2F39" w:rsidP="00BE2F39">
      <w:pPr>
        <w:tabs>
          <w:tab w:val="left" w:pos="1440"/>
        </w:tabs>
        <w:spacing w:after="240"/>
        <w:ind w:firstLine="2160"/>
        <w:outlineLvl w:val="3"/>
        <w:rPr>
          <w:rFonts w:ascii="Bookman Old Style" w:hAnsi="Bookman Old Style" w:cs="Times New Roman"/>
        </w:rPr>
      </w:pPr>
      <w:r w:rsidRPr="002760D3">
        <w:rPr>
          <w:rFonts w:ascii="Bookman Old Style" w:hAnsi="Bookman Old Style" w:cs="Times New Roman"/>
        </w:rPr>
        <w:t>The detailed design will be tailored to the specific resource type and configuration to achieve the functional requirements of the Facility.</w:t>
      </w:r>
    </w:p>
    <w:p w14:paraId="5A77FF4A" w14:textId="7E3C951E" w:rsidR="00BE2F39" w:rsidRPr="002760D3" w:rsidRDefault="00975C5F" w:rsidP="00BE2F39">
      <w:pPr>
        <w:tabs>
          <w:tab w:val="left" w:pos="1440"/>
        </w:tabs>
        <w:spacing w:after="240"/>
        <w:ind w:firstLine="2160"/>
        <w:outlineLvl w:val="3"/>
        <w:rPr>
          <w:rFonts w:ascii="Bookman Old Style" w:hAnsi="Bookman Old Style" w:cs="Times New Roman"/>
        </w:rPr>
      </w:pPr>
      <w:r w:rsidRPr="004B715B">
        <w:rPr>
          <w:rFonts w:ascii="Bookman Old Style" w:hAnsi="Bookman Old Style" w:cs="Times New Roman"/>
        </w:rPr>
        <w:t xml:space="preserve">The Active Power Control Interface will be used to control the </w:t>
      </w:r>
      <w:r w:rsidR="00616BAE">
        <w:rPr>
          <w:rFonts w:ascii="Bookman Old Style" w:hAnsi="Bookman Old Style" w:cs="Times New Roman"/>
        </w:rPr>
        <w:t>net real power export</w:t>
      </w:r>
      <w:r w:rsidRPr="004B715B">
        <w:rPr>
          <w:rFonts w:ascii="Bookman Old Style" w:hAnsi="Bookman Old Style" w:cs="Times New Roman"/>
        </w:rPr>
        <w:t xml:space="preserve"> </w:t>
      </w:r>
      <w:r w:rsidR="00BE2F39" w:rsidRPr="002760D3">
        <w:rPr>
          <w:rFonts w:ascii="Bookman Old Style" w:hAnsi="Bookman Old Style" w:cs="Times New Roman"/>
        </w:rPr>
        <w:t xml:space="preserve">or  import </w:t>
      </w:r>
      <w:r w:rsidR="000E344C">
        <w:rPr>
          <w:rFonts w:ascii="Bookman Old Style" w:hAnsi="Bookman Old Style" w:cs="Times New Roman"/>
        </w:rPr>
        <w:t>of</w:t>
      </w:r>
      <w:r w:rsidR="00BE2F39" w:rsidRPr="002760D3">
        <w:rPr>
          <w:rFonts w:ascii="Bookman Old Style" w:hAnsi="Bookman Old Style" w:cs="Times New Roman"/>
        </w:rPr>
        <w:t xml:space="preserve"> the Facility for </w:t>
      </w:r>
      <w:r w:rsidR="00DA5414" w:rsidRPr="00DA5414">
        <w:rPr>
          <w:rFonts w:ascii="Bookman Old Style" w:hAnsi="Bookman Old Style" w:cs="Times New Roman"/>
        </w:rPr>
        <w:t xml:space="preserve">Back-up Power, Frequency Regulation, </w:t>
      </w:r>
      <w:r w:rsidR="00DA5414" w:rsidRPr="00DA5414">
        <w:rPr>
          <w:rFonts w:ascii="Bookman Old Style" w:hAnsi="Bookman Old Style" w:cs="Times New Roman"/>
        </w:rPr>
        <w:lastRenderedPageBreak/>
        <w:t xml:space="preserve">Black-Start, </w:t>
      </w:r>
      <w:r w:rsidR="00BE2F39" w:rsidRPr="002760D3">
        <w:rPr>
          <w:rFonts w:ascii="Bookman Old Style" w:hAnsi="Bookman Old Style" w:cs="Times New Roman"/>
        </w:rPr>
        <w:t>load following, system balancing</w:t>
      </w:r>
      <w:r w:rsidR="00BE2F39" w:rsidRPr="002760D3" w:rsidDel="00C90DB5">
        <w:rPr>
          <w:rFonts w:ascii="Bookman Old Style" w:hAnsi="Bookman Old Style" w:cs="Times New Roman"/>
        </w:rPr>
        <w:t xml:space="preserve"> </w:t>
      </w:r>
      <w:r w:rsidR="00BE2F39" w:rsidRPr="002760D3">
        <w:rPr>
          <w:rFonts w:ascii="Bookman Old Style" w:hAnsi="Bookman Old Style" w:cs="Times New Roman"/>
        </w:rPr>
        <w:t xml:space="preserve">and/or supplemental frequency control </w:t>
      </w:r>
      <w:r w:rsidR="00616BAE">
        <w:rPr>
          <w:rFonts w:ascii="Bookman Old Style" w:hAnsi="Bookman Old Style" w:cs="Times New Roman"/>
        </w:rPr>
        <w:t>as</w:t>
      </w:r>
      <w:r w:rsidR="00616BAE" w:rsidRPr="004B715B">
        <w:rPr>
          <w:rFonts w:ascii="Bookman Old Style" w:hAnsi="Bookman Old Style" w:cs="Times New Roman"/>
        </w:rPr>
        <w:t xml:space="preserve"> </w:t>
      </w:r>
      <w:r w:rsidRPr="004B715B">
        <w:rPr>
          <w:rFonts w:ascii="Bookman Old Style" w:hAnsi="Bookman Old Style" w:cs="Times New Roman"/>
        </w:rPr>
        <w:t xml:space="preserve">required under this </w:t>
      </w:r>
      <w:r w:rsidRPr="00165C9B">
        <w:rPr>
          <w:rFonts w:ascii="Bookman Old Style" w:hAnsi="Bookman Old Style" w:cs="Times New Roman"/>
          <w:b/>
        </w:rPr>
        <w:t>Attachment B</w:t>
      </w:r>
      <w:r w:rsidRPr="004B715B">
        <w:rPr>
          <w:rFonts w:ascii="Bookman Old Style" w:hAnsi="Bookman Old Style" w:cs="Times New Roman"/>
        </w:rPr>
        <w:t xml:space="preserve"> (Facility Owned by Seller)</w:t>
      </w:r>
      <w:r w:rsidR="00DA5414">
        <w:rPr>
          <w:rFonts w:ascii="Bookman Old Style" w:hAnsi="Bookman Old Style" w:cs="Times New Roman"/>
        </w:rPr>
        <w:t xml:space="preserve"> </w:t>
      </w:r>
      <w:r w:rsidR="00DA5414" w:rsidRPr="00DA5414">
        <w:rPr>
          <w:rFonts w:ascii="Bookman Old Style" w:hAnsi="Bookman Old Style" w:cs="Times New Roman"/>
        </w:rPr>
        <w:t>and</w:t>
      </w:r>
      <w:r w:rsidR="00DA5414">
        <w:rPr>
          <w:rFonts w:ascii="Bookman Old Style" w:hAnsi="Bookman Old Style" w:cs="Times New Roman"/>
        </w:rPr>
        <w:t>/or</w:t>
      </w:r>
      <w:r w:rsidR="00DA5414" w:rsidRPr="00DA5414">
        <w:rPr>
          <w:rFonts w:ascii="Bookman Old Style" w:hAnsi="Bookman Old Style" w:cs="Times New Roman"/>
        </w:rPr>
        <w:t xml:space="preserve"> any other uses the </w:t>
      </w:r>
      <w:r w:rsidR="00DA5414">
        <w:rPr>
          <w:rFonts w:ascii="Bookman Old Style" w:hAnsi="Bookman Old Style" w:cs="Times New Roman"/>
        </w:rPr>
        <w:t>Facility</w:t>
      </w:r>
      <w:r w:rsidR="00DA5414" w:rsidRPr="00DA5414">
        <w:rPr>
          <w:rFonts w:ascii="Bookman Old Style" w:hAnsi="Bookman Old Style" w:cs="Times New Roman"/>
        </w:rPr>
        <w:t xml:space="preserve"> can provide that would benefit the Company’s distribution or transmission system</w:t>
      </w:r>
      <w:r w:rsidRPr="004B715B">
        <w:rPr>
          <w:rFonts w:ascii="Bookman Old Style" w:hAnsi="Bookman Old Style" w:cs="Times New Roman"/>
        </w:rPr>
        <w:t xml:space="preserve">. </w:t>
      </w:r>
    </w:p>
    <w:p w14:paraId="54CDB9FB" w14:textId="446DB153" w:rsidR="00975C5F" w:rsidRPr="004B715B" w:rsidRDefault="00BE2F39" w:rsidP="00BE2F39">
      <w:pPr>
        <w:tabs>
          <w:tab w:val="left" w:pos="1440"/>
        </w:tabs>
        <w:spacing w:after="240"/>
        <w:ind w:firstLine="2160"/>
        <w:outlineLvl w:val="3"/>
        <w:rPr>
          <w:rFonts w:ascii="Bookman Old Style" w:hAnsi="Bookman Old Style" w:cs="Times New Roman"/>
        </w:rPr>
      </w:pPr>
      <w:r w:rsidRPr="002760D3">
        <w:rPr>
          <w:rFonts w:ascii="Bookman Old Style" w:hAnsi="Bookman Old Style" w:cs="Times New Roman"/>
        </w:rPr>
        <w:t xml:space="preserve">The Facility real power output or </w:t>
      </w:r>
      <w:proofErr w:type="spellStart"/>
      <w:r w:rsidRPr="002760D3">
        <w:rPr>
          <w:rFonts w:ascii="Bookman Old Style" w:hAnsi="Bookman Old Style" w:cs="Times New Roman"/>
        </w:rPr>
        <w:t>importwill</w:t>
      </w:r>
      <w:proofErr w:type="spellEnd"/>
      <w:r w:rsidRPr="002760D3">
        <w:rPr>
          <w:rFonts w:ascii="Bookman Old Style" w:hAnsi="Bookman Old Style" w:cs="Times New Roman"/>
        </w:rPr>
        <w:t xml:space="preserve"> automatically adjust to a change in frequency in accordance with the frequency response requirements provided in this </w:t>
      </w:r>
      <w:r w:rsidRPr="001D07C3">
        <w:rPr>
          <w:rFonts w:ascii="Bookman Old Style" w:hAnsi="Bookman Old Style" w:cs="Times New Roman"/>
          <w:b/>
        </w:rPr>
        <w:t>Attachment B</w:t>
      </w:r>
      <w:r w:rsidRPr="002760D3">
        <w:rPr>
          <w:rFonts w:ascii="Bookman Old Style" w:hAnsi="Bookman Old Style" w:cs="Times New Roman"/>
        </w:rPr>
        <w:t xml:space="preserve"> (Facility Owned by Seller).</w:t>
      </w:r>
      <w:r w:rsidRPr="00654263">
        <w:rPr>
          <w:rFonts w:ascii="Bookman Old Style" w:hAnsi="Bookman Old Style" w:cs="Times New Roman"/>
        </w:rPr>
        <w:t xml:space="preserve">  </w:t>
      </w:r>
      <w:r w:rsidR="00975C5F" w:rsidRPr="004B715B">
        <w:rPr>
          <w:rFonts w:ascii="Bookman Old Style" w:hAnsi="Bookman Old Style" w:cs="Times New Roman"/>
        </w:rPr>
        <w:t xml:space="preserve">  </w:t>
      </w:r>
    </w:p>
    <w:p w14:paraId="7364C1D3" w14:textId="0B727B0F" w:rsidR="00975C5F" w:rsidRPr="004B715B" w:rsidRDefault="00975C5F" w:rsidP="00975C5F">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(ii)</w:t>
      </w:r>
      <w:r w:rsidRPr="004B715B">
        <w:rPr>
          <w:rFonts w:ascii="Bookman Old Style" w:hAnsi="Bookman Old Style" w:cs="Times New Roman"/>
        </w:rPr>
        <w:tab/>
        <w:t xml:space="preserve">Company shall review and provide prior written approval of the design for the Active Power Control Interface to ensure compatibility with Company’s </w:t>
      </w:r>
      <w:r w:rsidR="00BE2F39" w:rsidRPr="001D07C3">
        <w:rPr>
          <w:rFonts w:ascii="Bookman Old Style" w:hAnsi="Bookman Old Style" w:cs="Times New Roman"/>
        </w:rPr>
        <w:t>centralized control systems and use of Facility available energy and storage capabilities.  To ensure such continued compatibility, Seller shall not materially change the approved design without Company</w:t>
      </w:r>
      <w:r w:rsidR="00BE2F39">
        <w:rPr>
          <w:rFonts w:ascii="Bookman Old Style" w:hAnsi="Bookman Old Style" w:cs="Times New Roman"/>
        </w:rPr>
        <w:t>’</w:t>
      </w:r>
      <w:r w:rsidR="00BE2F39" w:rsidRPr="001D07C3">
        <w:rPr>
          <w:rFonts w:ascii="Bookman Old Style" w:hAnsi="Bookman Old Style" w:cs="Times New Roman"/>
        </w:rPr>
        <w:t>s prior review and written approval.  This will include design description and parameters for the Seller</w:t>
      </w:r>
      <w:r w:rsidR="00BE2F39">
        <w:rPr>
          <w:rFonts w:ascii="Bookman Old Style" w:hAnsi="Bookman Old Style" w:cs="Times New Roman"/>
        </w:rPr>
        <w:t>’</w:t>
      </w:r>
      <w:r w:rsidR="00BE2F39" w:rsidRPr="001D07C3">
        <w:rPr>
          <w:rFonts w:ascii="Bookman Old Style" w:hAnsi="Bookman Old Style" w:cs="Times New Roman"/>
        </w:rPr>
        <w:t>s control system(s), which determine provision of net real power from the  BESS , and charging of the BESS, in response to the Active Power Control signal or signals</w:t>
      </w:r>
      <w:r w:rsidRPr="004B715B">
        <w:rPr>
          <w:rFonts w:ascii="Bookman Old Style" w:hAnsi="Bookman Old Style" w:cs="Times New Roman"/>
        </w:rPr>
        <w:t xml:space="preserve">.  </w:t>
      </w:r>
    </w:p>
    <w:p w14:paraId="7B6CAE37" w14:textId="77777777" w:rsidR="00975C5F" w:rsidRPr="004B715B" w:rsidRDefault="00975C5F" w:rsidP="00975C5F">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(iii)</w:t>
      </w:r>
      <w:r w:rsidRPr="004B715B">
        <w:rPr>
          <w:rFonts w:ascii="Bookman Old Style" w:hAnsi="Bookman Old Style" w:cs="Times New Roman"/>
        </w:rPr>
        <w:tab/>
        <w:t xml:space="preserve">The Active Power Control Interface shall include, but not be limited to, a demarcation cabinet, ancillary equipment and software necessary for Seller to connect to Company’s Telemetry and Control, located in Company’s portion of the Facility switching station which shall provide the control signals to the Facility and send feedback status to the Company System Operations Control Center.  The control type shall be analog output (set point) </w:t>
      </w:r>
      <w:r w:rsidR="00BE2F39" w:rsidRPr="001D07C3">
        <w:rPr>
          <w:rFonts w:ascii="Bookman Old Style" w:hAnsi="Bookman Old Style" w:cs="Times New Roman"/>
        </w:rPr>
        <w:t xml:space="preserve">or raise/lower </w:t>
      </w:r>
      <w:r w:rsidR="00F4414A">
        <w:rPr>
          <w:rFonts w:ascii="Bookman Old Style" w:hAnsi="Bookman Old Style" w:cs="Times New Roman"/>
        </w:rPr>
        <w:t>controls</w:t>
      </w:r>
      <w:r w:rsidR="00BE2F39" w:rsidRPr="001D07C3">
        <w:rPr>
          <w:rFonts w:ascii="Bookman Old Style" w:hAnsi="Bookman Old Style" w:cs="Times New Roman"/>
        </w:rPr>
        <w:t xml:space="preserve"> and will be established by the Company prior to final design approval</w:t>
      </w:r>
      <w:r w:rsidR="00BE2F39" w:rsidRPr="004B715B">
        <w:rPr>
          <w:rFonts w:ascii="Bookman Old Style" w:hAnsi="Bookman Old Style" w:cs="Times New Roman"/>
        </w:rPr>
        <w:t>.</w:t>
      </w:r>
      <w:r w:rsidRPr="004B715B">
        <w:rPr>
          <w:rFonts w:ascii="Bookman Old Style" w:hAnsi="Bookman Old Style" w:cs="Times New Roman"/>
        </w:rPr>
        <w:t xml:space="preserve">  </w:t>
      </w:r>
    </w:p>
    <w:p w14:paraId="136469D9" w14:textId="77777777" w:rsidR="00975C5F" w:rsidRPr="004B715B" w:rsidRDefault="00975C5F" w:rsidP="00975C5F">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(iv)</w:t>
      </w:r>
      <w:r w:rsidRPr="004B715B">
        <w:rPr>
          <w:rFonts w:ascii="Bookman Old Style" w:hAnsi="Bookman Old Style" w:cs="Times New Roman"/>
        </w:rPr>
        <w:tab/>
      </w:r>
      <w:r w:rsidR="009F02D2" w:rsidRPr="001F7E33">
        <w:rPr>
          <w:rFonts w:ascii="Bookman Old Style" w:hAnsi="Bookman Old Style" w:cs="Times New Roman"/>
        </w:rPr>
        <w:t xml:space="preserve">The Active Power Control Interface shall also include provision for feedback points from the Facility indicating </w:t>
      </w:r>
      <w:r w:rsidR="00BE2F39" w:rsidRPr="001D07C3">
        <w:rPr>
          <w:rFonts w:ascii="Bookman Old Style" w:hAnsi="Bookman Old Style" w:cs="Times New Roman"/>
        </w:rPr>
        <w:t>active power target in MW for the Active Power Control signal(s).  The Facility shall provide the MW target feedback to the Company SCADA system immediately upon</w:t>
      </w:r>
      <w:r w:rsidR="009F02D2" w:rsidRPr="001F7E33">
        <w:rPr>
          <w:rFonts w:ascii="Bookman Old Style" w:hAnsi="Bookman Old Style" w:cs="Times New Roman"/>
        </w:rPr>
        <w:t xml:space="preserve"> receiving the respective control signal from the Company</w:t>
      </w:r>
      <w:r w:rsidRPr="004B715B">
        <w:rPr>
          <w:rFonts w:ascii="Bookman Old Style" w:hAnsi="Bookman Old Style" w:cs="Times New Roman"/>
        </w:rPr>
        <w:t xml:space="preserve">. </w:t>
      </w:r>
    </w:p>
    <w:p w14:paraId="0E3D52AC" w14:textId="6F3307A5" w:rsidR="00BE2F39" w:rsidRPr="004B715B" w:rsidRDefault="00BE2F39" w:rsidP="00BE2F39">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(v)</w:t>
      </w:r>
      <w:r w:rsidRPr="004B715B">
        <w:rPr>
          <w:rFonts w:ascii="Bookman Old Style" w:hAnsi="Bookman Old Style" w:cs="Times New Roman"/>
        </w:rPr>
        <w:tab/>
      </w:r>
      <w:r w:rsidRPr="001D07C3">
        <w:rPr>
          <w:rFonts w:ascii="Bookman Old Style" w:hAnsi="Bookman Old Style" w:cs="Times New Roman"/>
        </w:rPr>
        <w:t xml:space="preserve">Seller shall provide to the telemetry interface analogs for the gross production of the energy resource(s) at the Facility (for example, gross </w:t>
      </w:r>
      <w:r w:rsidR="00851688">
        <w:rPr>
          <w:rFonts w:ascii="Bookman Old Style" w:hAnsi="Bookman Old Style" w:cs="Times New Roman"/>
        </w:rPr>
        <w:t>AC</w:t>
      </w:r>
      <w:r w:rsidRPr="001D07C3">
        <w:rPr>
          <w:rFonts w:ascii="Bookman Old Style" w:hAnsi="Bookman Old Style" w:cs="Times New Roman"/>
        </w:rPr>
        <w:t>MW of the BESS, etc.)  Seller shall also provide the total net AC MW production at the Point of Interconnection</w:t>
      </w:r>
      <w:r w:rsidRPr="004B715B">
        <w:rPr>
          <w:rFonts w:ascii="Bookman Old Style" w:hAnsi="Bookman Old Style" w:cs="Times New Roman"/>
        </w:rPr>
        <w:t xml:space="preserve">.  </w:t>
      </w:r>
    </w:p>
    <w:p w14:paraId="619943BC" w14:textId="442E7EBE" w:rsidR="00BE2F39" w:rsidRDefault="00BE2F39" w:rsidP="00BE2F39">
      <w:pPr>
        <w:tabs>
          <w:tab w:val="left" w:pos="1440"/>
        </w:tabs>
        <w:spacing w:after="240"/>
        <w:ind w:firstLine="1440"/>
        <w:outlineLvl w:val="3"/>
        <w:rPr>
          <w:rFonts w:ascii="Bookman Old Style" w:hAnsi="Bookman Old Style" w:cs="Times New Roman"/>
        </w:rPr>
      </w:pPr>
      <w:r w:rsidRPr="00165C9B">
        <w:rPr>
          <w:rFonts w:ascii="Bookman Old Style" w:hAnsi="Bookman Old Style" w:cs="Times New Roman"/>
          <w:b/>
        </w:rPr>
        <w:t>(vi)</w:t>
      </w:r>
      <w:r w:rsidRPr="004B715B">
        <w:rPr>
          <w:rFonts w:ascii="Bookman Old Style" w:hAnsi="Bookman Old Style" w:cs="Times New Roman"/>
        </w:rPr>
        <w:tab/>
      </w:r>
      <w:r w:rsidRPr="001D07C3">
        <w:rPr>
          <w:rFonts w:ascii="Bookman Old Style" w:hAnsi="Bookman Old Style" w:cs="Times New Roman"/>
        </w:rPr>
        <w:t xml:space="preserve">The Active Power Control Interface shall provide for remote control of the real-power output of the Facility by the Company at all times.  If the Active Power Control Interface is unavailable or disabled, the Facility may not export electric energy to Company and the Facility shall be deemed to be in Seller-Attributable </w:t>
      </w:r>
      <w:r w:rsidR="00E70DA6">
        <w:rPr>
          <w:rFonts w:ascii="Bookman Old Style" w:hAnsi="Bookman Old Style" w:cs="Times New Roman"/>
        </w:rPr>
        <w:t>Unavailability</w:t>
      </w:r>
      <w:r w:rsidRPr="001D07C3">
        <w:rPr>
          <w:rFonts w:ascii="Bookman Old Style" w:hAnsi="Bookman Old Style" w:cs="Times New Roman"/>
        </w:rPr>
        <w:t xml:space="preserve"> status.  If Seller fails to provide such remote control capability (whether temporarily or throughout the Term), then, notwithstanding any other provision of this </w:t>
      </w:r>
      <w:r w:rsidRPr="001D07C3">
        <w:rPr>
          <w:rFonts w:ascii="Bookman Old Style" w:hAnsi="Bookman Old Style" w:cs="Times New Roman"/>
          <w:b/>
        </w:rPr>
        <w:t>Attachment B</w:t>
      </w:r>
      <w:r w:rsidRPr="001D07C3">
        <w:rPr>
          <w:rFonts w:ascii="Bookman Old Style" w:hAnsi="Bookman Old Style" w:cs="Times New Roman"/>
        </w:rPr>
        <w:t xml:space="preserve"> (Facility Owned by Seller), Company shall have the right to derate or disconnect the entire Facility during those periods that such control capability is not provided and the Facility shall be deemed to be in Seller-Attributable </w:t>
      </w:r>
      <w:r w:rsidR="00E70DA6">
        <w:rPr>
          <w:rFonts w:ascii="Bookman Old Style" w:hAnsi="Bookman Old Style" w:cs="Times New Roman"/>
        </w:rPr>
        <w:t>Unavailability</w:t>
      </w:r>
      <w:r w:rsidRPr="001D07C3">
        <w:rPr>
          <w:rFonts w:ascii="Bookman Old Style" w:hAnsi="Bookman Old Style" w:cs="Times New Roman"/>
        </w:rPr>
        <w:t xml:space="preserve"> status for such periods</w:t>
      </w:r>
      <w:r w:rsidRPr="004B715B">
        <w:rPr>
          <w:rFonts w:ascii="Bookman Old Style" w:hAnsi="Bookman Old Style" w:cs="Times New Roman"/>
        </w:rPr>
        <w:t>.</w:t>
      </w:r>
    </w:p>
    <w:p w14:paraId="4FC8666D" w14:textId="664D879A" w:rsidR="00BE2F39" w:rsidRPr="007B5FF4" w:rsidRDefault="00BE2F39" w:rsidP="00BE2F39">
      <w:pPr>
        <w:tabs>
          <w:tab w:val="left" w:pos="1440"/>
        </w:tabs>
        <w:spacing w:after="240"/>
        <w:ind w:firstLine="1440"/>
        <w:outlineLvl w:val="3"/>
        <w:rPr>
          <w:rFonts w:ascii="Bookman Old Style" w:hAnsi="Bookman Old Style" w:cs="Times New Roman"/>
        </w:rPr>
      </w:pPr>
      <w:r w:rsidRPr="00B82B87">
        <w:rPr>
          <w:rFonts w:ascii="Bookman Old Style" w:hAnsi="Bookman Old Style" w:cs="Times New Roman"/>
          <w:b/>
        </w:rPr>
        <w:t>(vii)</w:t>
      </w:r>
      <w:r w:rsidRPr="004B715B">
        <w:rPr>
          <w:rFonts w:ascii="Bookman Old Style" w:hAnsi="Bookman Old Style" w:cs="Times New Roman"/>
        </w:rPr>
        <w:tab/>
      </w:r>
      <w:r w:rsidRPr="001D07C3">
        <w:rPr>
          <w:rFonts w:ascii="Bookman Old Style" w:hAnsi="Bookman Old Style" w:cs="Times New Roman"/>
        </w:rPr>
        <w:t xml:space="preserve">The rate at which the Facility changes net real power in response to the active power control shall not be less than 2 MW per minute and shall make </w:t>
      </w:r>
      <w:r w:rsidRPr="001D07C3">
        <w:rPr>
          <w:rFonts w:ascii="Bookman Old Style" w:hAnsi="Bookman Old Style" w:cs="Times New Roman"/>
        </w:rPr>
        <w:lastRenderedPageBreak/>
        <w:t>available through agreed parameters, such faster ramp as the installed equipment can support.  The Facility</w:t>
      </w:r>
      <w:r>
        <w:rPr>
          <w:rFonts w:ascii="Bookman Old Style" w:hAnsi="Bookman Old Style" w:cs="Times New Roman"/>
        </w:rPr>
        <w:t>’</w:t>
      </w:r>
      <w:r w:rsidRPr="001D07C3">
        <w:rPr>
          <w:rFonts w:ascii="Bookman Old Style" w:hAnsi="Bookman Old Style" w:cs="Times New Roman"/>
        </w:rPr>
        <w:t xml:space="preserve">s Active Power Control Interface will be used by Company to control the rate at which electric energy is changed to achieve the active power </w:t>
      </w:r>
      <w:r w:rsidR="00851688">
        <w:rPr>
          <w:rFonts w:ascii="Bookman Old Style" w:hAnsi="Bookman Old Style" w:cs="Times New Roman"/>
        </w:rPr>
        <w:t>reference setpoint</w:t>
      </w:r>
      <w:r w:rsidRPr="001D07C3">
        <w:rPr>
          <w:rFonts w:ascii="Bookman Old Style" w:hAnsi="Bookman Old Style" w:cs="Times New Roman"/>
        </w:rPr>
        <w:t xml:space="preserve"> for load-following and regulation.  The Facility will respond to the active power control request immediately with an echo of the set point and measurable change within the </w:t>
      </w:r>
      <w:r w:rsidR="00851688">
        <w:rPr>
          <w:rFonts w:ascii="Bookman Old Style" w:hAnsi="Bookman Old Style" w:cs="Times New Roman"/>
        </w:rPr>
        <w:t xml:space="preserve">microgrid controller </w:t>
      </w:r>
      <w:r w:rsidRPr="001D07C3">
        <w:rPr>
          <w:rFonts w:ascii="Bookman Old Style" w:hAnsi="Bookman Old Style" w:cs="Times New Roman"/>
        </w:rPr>
        <w:t>control cycle</w:t>
      </w:r>
      <w:r>
        <w:rPr>
          <w:rFonts w:ascii="Bookman Old Style" w:hAnsi="Bookman Old Style" w:cs="Times New Roman"/>
        </w:rPr>
        <w:t>.</w:t>
      </w:r>
    </w:p>
    <w:p w14:paraId="560E4959" w14:textId="1BEF4DFC" w:rsidR="00BE2F39" w:rsidRPr="004B715B" w:rsidRDefault="00BE2F39" w:rsidP="00BE2F39">
      <w:pPr>
        <w:tabs>
          <w:tab w:val="left" w:pos="1440"/>
        </w:tabs>
        <w:spacing w:after="240"/>
        <w:ind w:firstLine="1440"/>
        <w:outlineLvl w:val="3"/>
        <w:rPr>
          <w:rFonts w:ascii="Bookman Old Style" w:hAnsi="Bookman Old Style" w:cs="Times New Roman"/>
        </w:rPr>
      </w:pPr>
      <w:r w:rsidRPr="00B82B87">
        <w:rPr>
          <w:rFonts w:ascii="Bookman Old Style" w:hAnsi="Bookman Old Style" w:cs="Times New Roman"/>
          <w:b/>
        </w:rPr>
        <w:t>(viii)</w:t>
      </w:r>
      <w:r w:rsidRPr="004B715B">
        <w:rPr>
          <w:rFonts w:ascii="Bookman Old Style" w:hAnsi="Bookman Old Style" w:cs="Times New Roman"/>
        </w:rPr>
        <w:tab/>
        <w:t xml:space="preserve">The </w:t>
      </w:r>
      <w:r>
        <w:rPr>
          <w:rFonts w:ascii="Bookman Old Style" w:hAnsi="Bookman Old Style" w:cs="Times New Roman"/>
        </w:rPr>
        <w:t>Facility</w:t>
      </w:r>
      <w:r w:rsidRPr="004B715B">
        <w:rPr>
          <w:rFonts w:ascii="Bookman Old Style" w:hAnsi="Bookman Old Style" w:cs="Times New Roman"/>
        </w:rPr>
        <w:t xml:space="preserve"> shall accept the following control</w:t>
      </w:r>
      <w:r w:rsidR="00FB012B">
        <w:rPr>
          <w:rFonts w:ascii="Bookman Old Style" w:hAnsi="Bookman Old Style" w:cs="Times New Roman"/>
        </w:rPr>
        <w:t>s</w:t>
      </w:r>
      <w:r>
        <w:rPr>
          <w:rFonts w:ascii="Bookman Old Style" w:hAnsi="Bookman Old Style" w:cs="Times New Roman"/>
        </w:rPr>
        <w:t xml:space="preserve"> related to active power </w:t>
      </w:r>
      <w:r w:rsidR="00851688">
        <w:rPr>
          <w:rFonts w:ascii="Bookman Old Style" w:hAnsi="Bookman Old Style" w:cs="Times New Roman"/>
        </w:rPr>
        <w:t xml:space="preserve">control </w:t>
      </w:r>
      <w:r>
        <w:rPr>
          <w:rFonts w:ascii="Bookman Old Style" w:hAnsi="Bookman Old Style" w:cs="Times New Roman"/>
        </w:rPr>
        <w:t xml:space="preserve">and frequency response to or from </w:t>
      </w:r>
      <w:r w:rsidRPr="004B715B">
        <w:rPr>
          <w:rFonts w:ascii="Bookman Old Style" w:hAnsi="Bookman Old Style" w:cs="Times New Roman"/>
        </w:rPr>
        <w:t xml:space="preserve">the Company </w:t>
      </w:r>
      <w:r>
        <w:rPr>
          <w:rFonts w:ascii="Bookman Old Style" w:hAnsi="Bookman Old Style" w:cs="Times New Roman"/>
        </w:rPr>
        <w:t xml:space="preserve">centralized control </w:t>
      </w:r>
      <w:r w:rsidRPr="004B715B">
        <w:rPr>
          <w:rFonts w:ascii="Bookman Old Style" w:hAnsi="Bookman Old Style" w:cs="Times New Roman"/>
        </w:rPr>
        <w:t>system:</w:t>
      </w:r>
    </w:p>
    <w:p w14:paraId="7D20CECB" w14:textId="49603F7F" w:rsidR="00BE2F39" w:rsidRPr="001D07C3" w:rsidRDefault="00BE2F39" w:rsidP="00BE2F39">
      <w:pPr>
        <w:pStyle w:val="ListParagraph"/>
        <w:widowControl/>
        <w:numPr>
          <w:ilvl w:val="0"/>
          <w:numId w:val="26"/>
        </w:numPr>
        <w:spacing w:after="240"/>
        <w:ind w:left="0" w:firstLine="2160"/>
        <w:rPr>
          <w:rFonts w:ascii="Bookman Old Style" w:hAnsi="Bookman Old Style"/>
        </w:rPr>
      </w:pPr>
      <w:r w:rsidRPr="001D07C3">
        <w:rPr>
          <w:rFonts w:ascii="Bookman Old Style" w:hAnsi="Bookman Old Style" w:cs="Courier New"/>
        </w:rPr>
        <w:t>Power Reference Setpoint from Company (based on the input to the Facility, from the Active Power Control Interface):</w:t>
      </w:r>
      <w:r w:rsidRPr="001D07C3">
        <w:rPr>
          <w:rFonts w:ascii="Bookman Old Style" w:hAnsi="Bookman Old Style"/>
        </w:rPr>
        <w:t xml:space="preserve">  </w:t>
      </w:r>
      <w:r w:rsidRPr="001D07C3">
        <w:rPr>
          <w:rFonts w:ascii="Bookman Old Style" w:hAnsi="Bookman Old Style" w:cs="Courier New"/>
        </w:rPr>
        <w:t>The Facility output shall match this setting from the BESS so long as it can be supported by the BESS State of Charge (Power Possible does not change).  This net output should be accurate within +/- 0.</w:t>
      </w:r>
      <w:r w:rsidR="00851688">
        <w:rPr>
          <w:rFonts w:ascii="Bookman Old Style" w:hAnsi="Bookman Old Style" w:cs="Courier New"/>
        </w:rPr>
        <w:t>05</w:t>
      </w:r>
      <w:r w:rsidRPr="001D07C3">
        <w:rPr>
          <w:rFonts w:ascii="Bookman Old Style" w:hAnsi="Bookman Old Style" w:cs="Courier New"/>
        </w:rPr>
        <w:t xml:space="preserve"> MW under normal frequency conditions.  This setpoint will be modified as appropriate in the controls by the appropriate frequency response consistent with </w:t>
      </w:r>
      <w:r w:rsidRPr="001D07C3">
        <w:rPr>
          <w:rFonts w:ascii="Bookman Old Style" w:hAnsi="Bookman Old Style" w:cs="Courier New"/>
          <w:b/>
        </w:rPr>
        <w:t>Section 1(g)(xi)</w:t>
      </w:r>
      <w:r w:rsidRPr="001D07C3">
        <w:rPr>
          <w:rFonts w:ascii="Bookman Old Style" w:hAnsi="Bookman Old Style" w:cs="Courier New"/>
        </w:rPr>
        <w:t xml:space="preserve"> (Active Power – Frequency Response (DROOP)), </w:t>
      </w:r>
      <w:r w:rsidRPr="001D07C3">
        <w:rPr>
          <w:rFonts w:ascii="Bookman Old Style" w:hAnsi="Bookman Old Style" w:cs="Courier New"/>
          <w:b/>
        </w:rPr>
        <w:t>Section 1(g)(xii)</w:t>
      </w:r>
      <w:r w:rsidRPr="001D07C3">
        <w:rPr>
          <w:rFonts w:ascii="Bookman Old Style" w:hAnsi="Bookman Old Style" w:cs="Courier New"/>
        </w:rPr>
        <w:t xml:space="preserve"> (Dynamic Active Power – Frequency Performance), and </w:t>
      </w:r>
      <w:r w:rsidRPr="001D07C3">
        <w:rPr>
          <w:rFonts w:ascii="Bookman Old Style" w:hAnsi="Bookman Old Style" w:cs="Courier New"/>
          <w:b/>
        </w:rPr>
        <w:t>[FOR FACILITIES WITH STORAGE] Section 1(g)(xiii)</w:t>
      </w:r>
      <w:r w:rsidRPr="001D07C3">
        <w:rPr>
          <w:rFonts w:ascii="Bookman Old Style" w:hAnsi="Bookman Old Style" w:cs="Courier New"/>
        </w:rPr>
        <w:t xml:space="preserve"> (Alternate Active Power / Frequency Response Modes) of this </w:t>
      </w:r>
      <w:r w:rsidRPr="001D07C3">
        <w:rPr>
          <w:rFonts w:ascii="Bookman Old Style" w:hAnsi="Bookman Old Style" w:cs="Courier New"/>
          <w:b/>
        </w:rPr>
        <w:t>Attachment B</w:t>
      </w:r>
      <w:r w:rsidRPr="001D07C3">
        <w:rPr>
          <w:rFonts w:ascii="Bookman Old Style" w:hAnsi="Bookman Old Style" w:cs="Courier New"/>
        </w:rPr>
        <w:t xml:space="preserve"> (Facility Owned by Seller).</w:t>
      </w:r>
    </w:p>
    <w:p w14:paraId="1429BF08" w14:textId="7126192D" w:rsidR="00BE2F39" w:rsidRPr="001D07C3" w:rsidRDefault="00BE2F39" w:rsidP="00BE2F39">
      <w:pPr>
        <w:widowControl/>
        <w:numPr>
          <w:ilvl w:val="0"/>
          <w:numId w:val="26"/>
        </w:numPr>
        <w:spacing w:after="240"/>
        <w:ind w:left="0" w:firstLine="2160"/>
        <w:rPr>
          <w:rFonts w:ascii="Bookman Old Style" w:hAnsi="Bookman Old Style"/>
        </w:rPr>
      </w:pPr>
      <w:r w:rsidRPr="001D07C3">
        <w:rPr>
          <w:rFonts w:ascii="Bookman Old Style" w:hAnsi="Bookman Old Style" w:cs="Courier New"/>
        </w:rPr>
        <w:t>From Company:  Frequency Response Mode (</w:t>
      </w:r>
      <w:bookmarkStart w:id="273" w:name="_Hlk83244207"/>
      <w:r w:rsidRPr="001D07C3">
        <w:rPr>
          <w:rFonts w:ascii="Bookman Old Style" w:hAnsi="Bookman Old Style" w:cs="Courier New"/>
        </w:rPr>
        <w:t>DROOP</w:t>
      </w:r>
      <w:r w:rsidR="003A668D">
        <w:rPr>
          <w:rFonts w:ascii="Bookman Old Style" w:hAnsi="Bookman Old Style" w:cs="Courier New"/>
        </w:rPr>
        <w:t xml:space="preserve"> Grid Connected</w:t>
      </w:r>
      <w:r w:rsidRPr="001D07C3">
        <w:rPr>
          <w:rFonts w:ascii="Bookman Old Style" w:hAnsi="Bookman Old Style" w:cs="Courier New"/>
        </w:rPr>
        <w:t>, isochronous</w:t>
      </w:r>
      <w:r w:rsidR="003A668D">
        <w:rPr>
          <w:rFonts w:ascii="Bookman Old Style" w:hAnsi="Bookman Old Style" w:cs="Courier New"/>
        </w:rPr>
        <w:t xml:space="preserve"> microgrid islanded, black start, </w:t>
      </w:r>
      <w:r w:rsidR="007430A5">
        <w:rPr>
          <w:rFonts w:ascii="Bookman Old Style" w:hAnsi="Bookman Old Style" w:cs="Courier New"/>
        </w:rPr>
        <w:t xml:space="preserve">synch to grid, </w:t>
      </w:r>
      <w:r w:rsidR="003A668D">
        <w:rPr>
          <w:rFonts w:ascii="Bookman Old Style" w:hAnsi="Bookman Old Style" w:cs="Courier New"/>
        </w:rPr>
        <w:t>disabled</w:t>
      </w:r>
      <w:bookmarkEnd w:id="273"/>
      <w:r w:rsidRPr="001D07C3">
        <w:rPr>
          <w:rFonts w:ascii="Bookman Old Style" w:hAnsi="Bookman Old Style" w:cs="Courier New"/>
        </w:rPr>
        <w:t>) state.</w:t>
      </w:r>
    </w:p>
    <w:p w14:paraId="20924AE2" w14:textId="77777777" w:rsidR="00BE2F39" w:rsidRPr="001D07C3" w:rsidRDefault="00BE2F39" w:rsidP="00BE2F39">
      <w:pPr>
        <w:pStyle w:val="ListParagraph"/>
        <w:numPr>
          <w:ilvl w:val="0"/>
          <w:numId w:val="26"/>
        </w:numPr>
        <w:tabs>
          <w:tab w:val="left" w:pos="1440"/>
        </w:tabs>
        <w:spacing w:after="240"/>
        <w:ind w:left="0" w:firstLine="2160"/>
        <w:outlineLvl w:val="3"/>
        <w:rPr>
          <w:rFonts w:ascii="Bookman Old Style" w:hAnsi="Bookman Old Style" w:cs="Times New Roman"/>
        </w:rPr>
      </w:pPr>
      <w:r w:rsidRPr="001D07C3">
        <w:rPr>
          <w:rFonts w:ascii="Bookman Old Style" w:hAnsi="Bookman Old Style" w:cs="Courier New"/>
        </w:rPr>
        <w:t>From Seller:</w:t>
      </w:r>
    </w:p>
    <w:p w14:paraId="307BCAA2" w14:textId="53466B38" w:rsidR="00BE2F39" w:rsidRPr="00FD52F2" w:rsidRDefault="00BE2F39" w:rsidP="00FD52F2">
      <w:pPr>
        <w:widowControl/>
        <w:numPr>
          <w:ilvl w:val="1"/>
          <w:numId w:val="26"/>
        </w:numPr>
        <w:spacing w:after="240"/>
        <w:ind w:left="0" w:firstLine="2880"/>
        <w:rPr>
          <w:rFonts w:ascii="Bookman Old Style" w:hAnsi="Bookman Old Style"/>
        </w:rPr>
      </w:pPr>
      <w:r w:rsidRPr="00FD52F2">
        <w:rPr>
          <w:rFonts w:ascii="Bookman Old Style" w:hAnsi="Bookman Old Style" w:cs="Courier New"/>
        </w:rPr>
        <w:t>Power Possible (Available maximum capacity): See above, instantaneous limit for available energy, represents max level the Facility can produce under present BESS State of Charge and equipment conditions.  This is used as upper limit for Company Dispatch.</w:t>
      </w:r>
    </w:p>
    <w:p w14:paraId="18197E93" w14:textId="4BF445EB" w:rsidR="00BE2F39" w:rsidRPr="001D07C3" w:rsidRDefault="00BE2F39" w:rsidP="00BE2F39">
      <w:pPr>
        <w:widowControl/>
        <w:numPr>
          <w:ilvl w:val="1"/>
          <w:numId w:val="26"/>
        </w:numPr>
        <w:spacing w:after="240"/>
        <w:ind w:left="0" w:firstLine="2880"/>
        <w:rPr>
          <w:rFonts w:ascii="Bookman Old Style" w:hAnsi="Bookman Old Style"/>
        </w:rPr>
      </w:pPr>
      <w:r w:rsidRPr="001D07C3">
        <w:rPr>
          <w:rFonts w:ascii="Bookman Old Style" w:hAnsi="Bookman Old Style" w:cs="Courier New"/>
        </w:rPr>
        <w:t>Minimum Sustained Limit:  Minimum output level the Facility can be reduced to continuously without delay (</w:t>
      </w:r>
      <w:proofErr w:type="spellStart"/>
      <w:r w:rsidRPr="001D07C3">
        <w:rPr>
          <w:rFonts w:ascii="Bookman Old Style" w:hAnsi="Bookman Old Style" w:cs="Courier New"/>
        </w:rPr>
        <w:t>ecomn</w:t>
      </w:r>
      <w:proofErr w:type="spellEnd"/>
      <w:r w:rsidRPr="001D07C3">
        <w:rPr>
          <w:rFonts w:ascii="Bookman Old Style" w:hAnsi="Bookman Old Style" w:cs="Courier New"/>
        </w:rPr>
        <w:t xml:space="preserve">). If BESS charging capacity is available, this </w:t>
      </w:r>
      <w:r w:rsidR="0040322D">
        <w:rPr>
          <w:rFonts w:ascii="Bookman Old Style" w:hAnsi="Bookman Old Style" w:cs="Courier New"/>
        </w:rPr>
        <w:t>will</w:t>
      </w:r>
      <w:r w:rsidRPr="001D07C3">
        <w:rPr>
          <w:rFonts w:ascii="Bookman Old Style" w:hAnsi="Bookman Old Style" w:cs="Courier New"/>
        </w:rPr>
        <w:t xml:space="preserve"> be a negative value.</w:t>
      </w:r>
    </w:p>
    <w:p w14:paraId="25197916" w14:textId="13AD1547" w:rsidR="00BE2F39" w:rsidRPr="001D07C3" w:rsidRDefault="00BE2F39" w:rsidP="00BE2F39">
      <w:pPr>
        <w:widowControl/>
        <w:numPr>
          <w:ilvl w:val="1"/>
          <w:numId w:val="26"/>
        </w:numPr>
        <w:spacing w:after="240"/>
        <w:ind w:left="0" w:firstLine="2880"/>
        <w:rPr>
          <w:rFonts w:ascii="Bookman Old Style" w:hAnsi="Bookman Old Style"/>
        </w:rPr>
      </w:pPr>
      <w:r w:rsidRPr="001D07C3">
        <w:rPr>
          <w:rFonts w:ascii="Bookman Old Style" w:hAnsi="Bookman Old Style" w:cs="Courier New"/>
        </w:rPr>
        <w:t>Minimum Transient Limit (for frequency response, regulation) (</w:t>
      </w:r>
      <w:proofErr w:type="spellStart"/>
      <w:r w:rsidRPr="001D07C3">
        <w:rPr>
          <w:rFonts w:ascii="Bookman Old Style" w:hAnsi="Bookman Old Style" w:cs="Courier New"/>
        </w:rPr>
        <w:t>lfcmn</w:t>
      </w:r>
      <w:proofErr w:type="spellEnd"/>
      <w:r w:rsidRPr="001D07C3">
        <w:rPr>
          <w:rFonts w:ascii="Bookman Old Style" w:hAnsi="Bookman Old Style" w:cs="Courier New"/>
        </w:rPr>
        <w:t xml:space="preserve">).  If BESS charging capacity is available, this </w:t>
      </w:r>
      <w:r w:rsidR="0040322D">
        <w:rPr>
          <w:rFonts w:ascii="Bookman Old Style" w:hAnsi="Bookman Old Style" w:cs="Courier New"/>
        </w:rPr>
        <w:t>will</w:t>
      </w:r>
      <w:r w:rsidRPr="001D07C3">
        <w:rPr>
          <w:rFonts w:ascii="Bookman Old Style" w:hAnsi="Bookman Old Style" w:cs="Courier New"/>
        </w:rPr>
        <w:t xml:space="preserve"> be a negative value.</w:t>
      </w:r>
    </w:p>
    <w:p w14:paraId="5D4716DC" w14:textId="77777777" w:rsidR="00BE2F39" w:rsidRPr="001D07C3" w:rsidRDefault="00BE2F39" w:rsidP="00BE2F39">
      <w:pPr>
        <w:widowControl/>
        <w:numPr>
          <w:ilvl w:val="1"/>
          <w:numId w:val="26"/>
        </w:numPr>
        <w:spacing w:after="240"/>
        <w:ind w:left="0" w:firstLine="2880"/>
        <w:rPr>
          <w:rFonts w:ascii="Bookman Old Style" w:hAnsi="Bookman Old Style"/>
        </w:rPr>
      </w:pPr>
      <w:r w:rsidRPr="001D07C3">
        <w:rPr>
          <w:rFonts w:ascii="Bookman Old Style" w:hAnsi="Bookman Old Style" w:cs="Courier New"/>
        </w:rPr>
        <w:t>Maximum Dispatchable Ramp Rate:  Controlled ramp rate available for controlled changes in output.</w:t>
      </w:r>
    </w:p>
    <w:p w14:paraId="6ACEF2E8" w14:textId="77777777" w:rsidR="00BE2F39" w:rsidRPr="001D07C3" w:rsidRDefault="00BE2F39" w:rsidP="00EF0F8E">
      <w:pPr>
        <w:widowControl/>
        <w:numPr>
          <w:ilvl w:val="1"/>
          <w:numId w:val="26"/>
        </w:numPr>
        <w:spacing w:after="240"/>
        <w:ind w:left="0" w:firstLine="2880"/>
        <w:rPr>
          <w:rFonts w:ascii="Bookman Old Style" w:hAnsi="Bookman Old Style"/>
        </w:rPr>
      </w:pPr>
      <w:r w:rsidRPr="001D07C3">
        <w:rPr>
          <w:rFonts w:ascii="Bookman Old Style" w:hAnsi="Bookman Old Style" w:cs="Courier New"/>
        </w:rPr>
        <w:t>BESS potential (BESS State of Charge and projected number of hours at present dispatch, minimum dispatch, and maximum dispatch).</w:t>
      </w:r>
    </w:p>
    <w:p w14:paraId="20498F04" w14:textId="57B59E54" w:rsidR="00BE2F39" w:rsidRPr="001D07C3" w:rsidRDefault="00BE2F39" w:rsidP="00EF0F8E">
      <w:pPr>
        <w:widowControl/>
        <w:numPr>
          <w:ilvl w:val="1"/>
          <w:numId w:val="26"/>
        </w:numPr>
        <w:spacing w:after="240"/>
        <w:ind w:left="0" w:firstLine="2880"/>
        <w:rPr>
          <w:rFonts w:ascii="Bookman Old Style" w:hAnsi="Bookman Old Style"/>
        </w:rPr>
      </w:pPr>
      <w:r w:rsidRPr="001D07C3">
        <w:rPr>
          <w:rFonts w:ascii="Bookman Old Style" w:hAnsi="Bookman Old Style" w:cs="Courier New"/>
        </w:rPr>
        <w:t>Frequency Response Mode (DROOP</w:t>
      </w:r>
      <w:r w:rsidR="00477634">
        <w:rPr>
          <w:rFonts w:ascii="Bookman Old Style" w:hAnsi="Bookman Old Style" w:cs="Courier New"/>
        </w:rPr>
        <w:t xml:space="preserve"> Grid Connected</w:t>
      </w:r>
      <w:r w:rsidR="00477634" w:rsidRPr="001D07C3">
        <w:rPr>
          <w:rFonts w:ascii="Bookman Old Style" w:hAnsi="Bookman Old Style" w:cs="Courier New"/>
        </w:rPr>
        <w:t>, isochronous</w:t>
      </w:r>
      <w:r w:rsidR="00477634">
        <w:rPr>
          <w:rFonts w:ascii="Bookman Old Style" w:hAnsi="Bookman Old Style" w:cs="Courier New"/>
        </w:rPr>
        <w:t xml:space="preserve"> microgrid islanded, black start, </w:t>
      </w:r>
      <w:r w:rsidR="007430A5">
        <w:rPr>
          <w:rFonts w:ascii="Bookman Old Style" w:hAnsi="Bookman Old Style" w:cs="Courier New"/>
        </w:rPr>
        <w:t xml:space="preserve">synch to grid, </w:t>
      </w:r>
      <w:r w:rsidR="00477634">
        <w:rPr>
          <w:rFonts w:ascii="Bookman Old Style" w:hAnsi="Bookman Old Style" w:cs="Courier New"/>
        </w:rPr>
        <w:t>disabled</w:t>
      </w:r>
      <w:r w:rsidRPr="001D07C3">
        <w:rPr>
          <w:rFonts w:ascii="Bookman Old Style" w:hAnsi="Bookman Old Style" w:cs="Courier New"/>
        </w:rPr>
        <w:t>) state.</w:t>
      </w:r>
    </w:p>
    <w:p w14:paraId="44813E07" w14:textId="77777777" w:rsidR="00BE2F39" w:rsidRPr="004B715B" w:rsidRDefault="00BE2F39" w:rsidP="00BE2F39">
      <w:pPr>
        <w:tabs>
          <w:tab w:val="left" w:pos="1440"/>
        </w:tabs>
        <w:spacing w:after="240"/>
        <w:ind w:firstLine="1440"/>
        <w:outlineLvl w:val="3"/>
        <w:rPr>
          <w:rFonts w:ascii="Bookman Old Style" w:hAnsi="Bookman Old Style" w:cs="Times New Roman"/>
        </w:rPr>
      </w:pPr>
      <w:r w:rsidRPr="00B82B87">
        <w:rPr>
          <w:rFonts w:ascii="Bookman Old Style" w:hAnsi="Bookman Old Style" w:cs="Times New Roman"/>
          <w:b/>
        </w:rPr>
        <w:t>(ix)</w:t>
      </w:r>
      <w:r w:rsidRPr="004B715B">
        <w:rPr>
          <w:rFonts w:ascii="Bookman Old Style" w:hAnsi="Bookman Old Style" w:cs="Times New Roman"/>
        </w:rPr>
        <w:tab/>
      </w:r>
      <w:r w:rsidRPr="001D07C3">
        <w:rPr>
          <w:rFonts w:ascii="Bookman Old Style" w:hAnsi="Bookman Old Style" w:cs="Times New Roman"/>
        </w:rPr>
        <w:t>Seller shall not override Company</w:t>
      </w:r>
      <w:r>
        <w:rPr>
          <w:rFonts w:ascii="Bookman Old Style" w:hAnsi="Bookman Old Style" w:cs="Times New Roman"/>
        </w:rPr>
        <w:t>’</w:t>
      </w:r>
      <w:r w:rsidRPr="001D07C3">
        <w:rPr>
          <w:rFonts w:ascii="Bookman Old Style" w:hAnsi="Bookman Old Style" w:cs="Times New Roman"/>
        </w:rPr>
        <w:t xml:space="preserve">s active power controls without </w:t>
      </w:r>
      <w:r w:rsidRPr="001D07C3">
        <w:rPr>
          <w:rFonts w:ascii="Bookman Old Style" w:hAnsi="Bookman Old Style" w:cs="Times New Roman"/>
        </w:rPr>
        <w:lastRenderedPageBreak/>
        <w:t>first obtaining specific approval to do so from the Company System Operator unless there is a system emergency.  Disabling of the remote Active Power Control shall initiate telemetry notification to the Company</w:t>
      </w:r>
      <w:r w:rsidRPr="004B715B">
        <w:rPr>
          <w:rFonts w:ascii="Bookman Old Style" w:hAnsi="Bookman Old Style" w:cs="Times New Roman"/>
        </w:rPr>
        <w:t>.</w:t>
      </w:r>
    </w:p>
    <w:p w14:paraId="2D3558C1" w14:textId="77777777" w:rsidR="00BE2F39" w:rsidRDefault="00BE2F39" w:rsidP="00BE2F39">
      <w:pPr>
        <w:tabs>
          <w:tab w:val="left" w:pos="1440"/>
        </w:tabs>
        <w:spacing w:after="240"/>
        <w:ind w:firstLine="1440"/>
        <w:outlineLvl w:val="3"/>
        <w:rPr>
          <w:rFonts w:ascii="Bookman Old Style" w:hAnsi="Bookman Old Style" w:cs="Times New Roman"/>
        </w:rPr>
      </w:pPr>
      <w:r w:rsidRPr="00B82B87">
        <w:rPr>
          <w:rFonts w:ascii="Bookman Old Style" w:hAnsi="Bookman Old Style" w:cs="Times New Roman"/>
          <w:b/>
        </w:rPr>
        <w:t>(x)</w:t>
      </w:r>
      <w:r w:rsidRPr="004B715B">
        <w:rPr>
          <w:rFonts w:ascii="Bookman Old Style" w:hAnsi="Bookman Old Style" w:cs="Times New Roman"/>
        </w:rPr>
        <w:tab/>
        <w:t>The requirements of the Active Power Control Interface may be modified as mutually agreed upon in writing by the Parties.</w:t>
      </w:r>
    </w:p>
    <w:p w14:paraId="729A9F27" w14:textId="77777777" w:rsidR="00BE2F39" w:rsidRPr="001D07C3" w:rsidRDefault="00BE2F39" w:rsidP="00BE2F39">
      <w:pPr>
        <w:tabs>
          <w:tab w:val="left" w:pos="1440"/>
        </w:tabs>
        <w:spacing w:after="240"/>
        <w:ind w:firstLine="1440"/>
        <w:outlineLvl w:val="3"/>
        <w:rPr>
          <w:rFonts w:ascii="Bookman Old Style" w:hAnsi="Bookman Old Style" w:cs="Times New Roman"/>
          <w:b/>
        </w:rPr>
      </w:pPr>
      <w:r w:rsidRPr="001D07C3">
        <w:rPr>
          <w:rFonts w:ascii="Bookman Old Style" w:hAnsi="Bookman Old Style" w:cs="Times New Roman"/>
          <w:b/>
        </w:rPr>
        <w:t>Active Power Communications between Company and Seller</w:t>
      </w:r>
    </w:p>
    <w:p w14:paraId="30D8A077" w14:textId="10370739"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Company will receive and send Set-Point and related data through the communications interface in accordance with Company standards.  The data points covered under this Agreement, as described below, may overlap with data requirements described elsewhere.</w:t>
      </w:r>
    </w:p>
    <w:p w14:paraId="0190D478" w14:textId="2A1CD9AB" w:rsidR="00BE2F39" w:rsidRPr="001D07C3" w:rsidRDefault="00BE2F39" w:rsidP="00BE2F39">
      <w:pPr>
        <w:tabs>
          <w:tab w:val="left" w:pos="1440"/>
        </w:tabs>
        <w:spacing w:after="240"/>
        <w:ind w:left="1440"/>
        <w:outlineLvl w:val="3"/>
        <w:rPr>
          <w:rFonts w:ascii="Bookman Old Style" w:hAnsi="Bookman Old Style" w:cs="Times New Roman"/>
          <w:b/>
        </w:rPr>
      </w:pPr>
      <w:r w:rsidRPr="001D07C3">
        <w:rPr>
          <w:rFonts w:ascii="Bookman Old Style" w:hAnsi="Bookman Old Style" w:cs="Times New Roman"/>
          <w:b/>
        </w:rPr>
        <w:t>Data Points to be sent from Seller to Company via SCADA</w:t>
      </w:r>
    </w:p>
    <w:p w14:paraId="2C33ADE7" w14:textId="77777777"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The following data points will be transmitted via SCADA from Seller to Company and represent Facility level data</w:t>
      </w:r>
      <w:r w:rsidRPr="001D07C3" w:rsidDel="00723893">
        <w:rPr>
          <w:rFonts w:ascii="Bookman Old Style" w:hAnsi="Bookman Old Style" w:cs="Times New Roman"/>
        </w:rPr>
        <w:t xml:space="preserve"> </w:t>
      </w:r>
      <w:r w:rsidRPr="001D07C3">
        <w:rPr>
          <w:rFonts w:ascii="Bookman Old Style" w:hAnsi="Bookman Old Style" w:cs="Times New Roman"/>
          <w:b/>
        </w:rPr>
        <w:t>[Note: May be modified based on resource type and Facility requirements]</w:t>
      </w:r>
      <w:r w:rsidRPr="001D07C3">
        <w:rPr>
          <w:rFonts w:ascii="Bookman Old Style" w:hAnsi="Bookman Old Style" w:cs="Times New Roman"/>
        </w:rPr>
        <w:t xml:space="preserve">: </w:t>
      </w:r>
    </w:p>
    <w:tbl>
      <w:tblPr>
        <w:tblStyle w:val="TableGrid"/>
        <w:tblW w:w="0" w:type="auto"/>
        <w:tblInd w:w="1548" w:type="dxa"/>
        <w:tblLook w:val="04A0" w:firstRow="1" w:lastRow="0" w:firstColumn="1" w:lastColumn="0" w:noHBand="0" w:noVBand="1"/>
      </w:tblPr>
      <w:tblGrid>
        <w:gridCol w:w="3240"/>
        <w:gridCol w:w="2070"/>
      </w:tblGrid>
      <w:tr w:rsidR="00BE2F39" w:rsidRPr="001D07C3" w14:paraId="25136913" w14:textId="77777777" w:rsidTr="00CC6D23">
        <w:tc>
          <w:tcPr>
            <w:tcW w:w="3240" w:type="dxa"/>
          </w:tcPr>
          <w:p w14:paraId="55A33422" w14:textId="77777777" w:rsidR="00BE2F39" w:rsidRPr="001D07C3" w:rsidRDefault="00BE2F39" w:rsidP="00CC6D23">
            <w:pPr>
              <w:tabs>
                <w:tab w:val="left" w:pos="1440"/>
              </w:tabs>
              <w:spacing w:after="240"/>
              <w:ind w:firstLine="75"/>
              <w:outlineLvl w:val="3"/>
              <w:rPr>
                <w:rFonts w:ascii="Bookman Old Style" w:hAnsi="Bookman Old Style" w:cs="Times New Roman"/>
              </w:rPr>
            </w:pPr>
            <w:r w:rsidRPr="001D07C3">
              <w:rPr>
                <w:rFonts w:ascii="Bookman Old Style" w:hAnsi="Bookman Old Style" w:cs="Times New Roman"/>
                <w:u w:val="single"/>
              </w:rPr>
              <w:t>Description</w:t>
            </w:r>
          </w:p>
        </w:tc>
        <w:tc>
          <w:tcPr>
            <w:tcW w:w="2070" w:type="dxa"/>
          </w:tcPr>
          <w:p w14:paraId="7113F10D"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u w:val="single"/>
              </w:rPr>
              <w:t>Units</w:t>
            </w:r>
          </w:p>
        </w:tc>
      </w:tr>
      <w:tr w:rsidR="00BE2F39" w:rsidRPr="001D07C3" w14:paraId="46782951" w14:textId="77777777" w:rsidTr="00CC6D23">
        <w:tc>
          <w:tcPr>
            <w:tcW w:w="3240" w:type="dxa"/>
          </w:tcPr>
          <w:p w14:paraId="74B2C05C" w14:textId="2FD7454C" w:rsidR="00BE2F39" w:rsidRPr="001D07C3" w:rsidRDefault="00477634" w:rsidP="00CC6D23">
            <w:pPr>
              <w:tabs>
                <w:tab w:val="left" w:pos="1440"/>
              </w:tabs>
              <w:spacing w:after="240"/>
              <w:ind w:firstLine="75"/>
              <w:outlineLvl w:val="3"/>
              <w:rPr>
                <w:rFonts w:ascii="Bookman Old Style" w:hAnsi="Bookman Old Style" w:cs="Times New Roman"/>
              </w:rPr>
            </w:pPr>
            <w:r>
              <w:rPr>
                <w:rFonts w:ascii="Bookman Old Style" w:hAnsi="Bookman Old Style" w:cs="Times New Roman"/>
              </w:rPr>
              <w:t>Power Reference</w:t>
            </w:r>
            <w:r w:rsidRPr="001D07C3">
              <w:rPr>
                <w:rFonts w:ascii="Bookman Old Style" w:hAnsi="Bookman Old Style" w:cs="Times New Roman"/>
              </w:rPr>
              <w:t xml:space="preserve"> </w:t>
            </w:r>
            <w:r w:rsidR="00BE2F39" w:rsidRPr="001D07C3">
              <w:rPr>
                <w:rFonts w:ascii="Bookman Old Style" w:hAnsi="Bookman Old Style" w:cs="Times New Roman"/>
              </w:rPr>
              <w:t>Set-Point (echo)</w:t>
            </w:r>
          </w:p>
        </w:tc>
        <w:tc>
          <w:tcPr>
            <w:tcW w:w="2070" w:type="dxa"/>
          </w:tcPr>
          <w:p w14:paraId="088A8E0C"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MW</w:t>
            </w:r>
          </w:p>
        </w:tc>
      </w:tr>
      <w:tr w:rsidR="00BE2F39" w:rsidRPr="001D07C3" w14:paraId="68784D7F" w14:textId="77777777" w:rsidTr="00CC6D23">
        <w:tc>
          <w:tcPr>
            <w:tcW w:w="3240" w:type="dxa"/>
          </w:tcPr>
          <w:p w14:paraId="0AD5E2CB" w14:textId="708A35B8" w:rsidR="00BE2F39" w:rsidRPr="001D07C3" w:rsidRDefault="00477634" w:rsidP="00CC6D23">
            <w:pPr>
              <w:tabs>
                <w:tab w:val="left" w:pos="1440"/>
              </w:tabs>
              <w:spacing w:after="240"/>
              <w:ind w:firstLine="75"/>
              <w:outlineLvl w:val="3"/>
              <w:rPr>
                <w:rFonts w:ascii="Bookman Old Style" w:hAnsi="Bookman Old Style" w:cs="Times New Roman"/>
              </w:rPr>
            </w:pPr>
            <w:r>
              <w:rPr>
                <w:rFonts w:ascii="Bookman Old Style" w:hAnsi="Bookman Old Style" w:cs="Times New Roman"/>
              </w:rPr>
              <w:t>Station Use</w:t>
            </w:r>
          </w:p>
        </w:tc>
        <w:tc>
          <w:tcPr>
            <w:tcW w:w="2070" w:type="dxa"/>
          </w:tcPr>
          <w:p w14:paraId="4A6A3B78"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MW</w:t>
            </w:r>
          </w:p>
        </w:tc>
      </w:tr>
      <w:tr w:rsidR="00BE2F39" w:rsidRPr="001D07C3" w14:paraId="008C324F" w14:textId="77777777" w:rsidTr="00CC6D23">
        <w:tc>
          <w:tcPr>
            <w:tcW w:w="3240" w:type="dxa"/>
          </w:tcPr>
          <w:p w14:paraId="6A41F858" w14:textId="4CFE7A6C" w:rsidR="00BE2F39" w:rsidRPr="001D07C3" w:rsidRDefault="00BE2F39" w:rsidP="00CC6D23">
            <w:pPr>
              <w:tabs>
                <w:tab w:val="left" w:pos="1440"/>
              </w:tabs>
              <w:spacing w:after="240"/>
              <w:ind w:firstLine="75"/>
              <w:outlineLvl w:val="3"/>
              <w:rPr>
                <w:rFonts w:ascii="Bookman Old Style" w:hAnsi="Bookman Old Style" w:cs="Times New Roman"/>
              </w:rPr>
            </w:pPr>
            <w:r w:rsidRPr="001D07C3">
              <w:rPr>
                <w:rFonts w:ascii="Bookman Old Style" w:hAnsi="Bookman Old Style" w:cs="Times New Roman"/>
              </w:rPr>
              <w:t>Actual power</w:t>
            </w:r>
            <w:r w:rsidR="00477634">
              <w:rPr>
                <w:rFonts w:ascii="Bookman Old Style" w:hAnsi="Bookman Old Style" w:cs="Times New Roman"/>
              </w:rPr>
              <w:t xml:space="preserve"> output</w:t>
            </w:r>
          </w:p>
        </w:tc>
        <w:tc>
          <w:tcPr>
            <w:tcW w:w="2070" w:type="dxa"/>
          </w:tcPr>
          <w:p w14:paraId="7FE147CB"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MW</w:t>
            </w:r>
          </w:p>
        </w:tc>
      </w:tr>
      <w:tr w:rsidR="00BE2F39" w:rsidRPr="001D07C3" w14:paraId="33EC2F2B" w14:textId="77777777" w:rsidTr="00CC6D23">
        <w:tc>
          <w:tcPr>
            <w:tcW w:w="3240" w:type="dxa"/>
          </w:tcPr>
          <w:p w14:paraId="1D72A20B" w14:textId="77777777" w:rsidR="00BE2F39" w:rsidRPr="001D07C3" w:rsidRDefault="00BE2F39" w:rsidP="00CC6D23">
            <w:pPr>
              <w:tabs>
                <w:tab w:val="left" w:pos="1440"/>
              </w:tabs>
              <w:spacing w:after="240"/>
              <w:ind w:firstLine="75"/>
              <w:outlineLvl w:val="3"/>
              <w:rPr>
                <w:rFonts w:ascii="Bookman Old Style" w:hAnsi="Bookman Old Style" w:cs="Times New Roman"/>
              </w:rPr>
            </w:pPr>
            <w:r w:rsidRPr="001D07C3">
              <w:rPr>
                <w:rFonts w:ascii="Bookman Old Style" w:hAnsi="Bookman Old Style" w:cs="Times New Roman"/>
              </w:rPr>
              <w:t>Power Possible</w:t>
            </w:r>
          </w:p>
        </w:tc>
        <w:tc>
          <w:tcPr>
            <w:tcW w:w="2070" w:type="dxa"/>
          </w:tcPr>
          <w:p w14:paraId="51BF5351"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MW</w:t>
            </w:r>
          </w:p>
        </w:tc>
      </w:tr>
      <w:tr w:rsidR="00BE2F39" w:rsidRPr="001D07C3" w14:paraId="412DDB60" w14:textId="77777777" w:rsidTr="00CC6D23">
        <w:tc>
          <w:tcPr>
            <w:tcW w:w="3240" w:type="dxa"/>
          </w:tcPr>
          <w:p w14:paraId="06DA5399" w14:textId="44F9F179" w:rsidR="00BE2F39" w:rsidRPr="001D07C3" w:rsidRDefault="00BE2F39" w:rsidP="00CC6D23">
            <w:pPr>
              <w:tabs>
                <w:tab w:val="left" w:pos="1440"/>
              </w:tabs>
              <w:spacing w:after="240"/>
              <w:ind w:firstLine="75"/>
              <w:outlineLvl w:val="3"/>
              <w:rPr>
                <w:rFonts w:ascii="Bookman Old Style" w:hAnsi="Bookman Old Style" w:cs="Times New Roman"/>
              </w:rPr>
            </w:pPr>
            <w:r w:rsidRPr="001D07C3">
              <w:rPr>
                <w:rFonts w:ascii="Bookman Old Style" w:hAnsi="Bookman Old Style" w:cs="Times New Roman"/>
              </w:rPr>
              <w:t>Actual reactive power</w:t>
            </w:r>
            <w:r w:rsidR="00477634">
              <w:rPr>
                <w:rFonts w:ascii="Bookman Old Style" w:hAnsi="Bookman Old Style" w:cs="Times New Roman"/>
              </w:rPr>
              <w:t xml:space="preserve"> </w:t>
            </w:r>
            <w:proofErr w:type="spellStart"/>
            <w:r w:rsidR="00477634">
              <w:rPr>
                <w:rFonts w:ascii="Bookman Old Style" w:hAnsi="Bookman Old Style" w:cs="Times New Roman"/>
              </w:rPr>
              <w:t>ouput</w:t>
            </w:r>
            <w:proofErr w:type="spellEnd"/>
          </w:p>
        </w:tc>
        <w:tc>
          <w:tcPr>
            <w:tcW w:w="2070" w:type="dxa"/>
          </w:tcPr>
          <w:p w14:paraId="00C5D94C"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proofErr w:type="spellStart"/>
            <w:r w:rsidRPr="001D07C3">
              <w:rPr>
                <w:rFonts w:ascii="Bookman Old Style" w:hAnsi="Bookman Old Style" w:cs="Times New Roman"/>
              </w:rPr>
              <w:t>Mvars</w:t>
            </w:r>
            <w:proofErr w:type="spellEnd"/>
          </w:p>
        </w:tc>
      </w:tr>
      <w:tr w:rsidR="00BE2F39" w:rsidRPr="001D07C3" w14:paraId="3CE3F707" w14:textId="77777777" w:rsidTr="00CC6D23">
        <w:tc>
          <w:tcPr>
            <w:tcW w:w="3240" w:type="dxa"/>
          </w:tcPr>
          <w:p w14:paraId="1745D682" w14:textId="013BCE22" w:rsidR="00BE2F39" w:rsidRPr="001D07C3" w:rsidRDefault="00477634" w:rsidP="00CC6D23">
            <w:pPr>
              <w:tabs>
                <w:tab w:val="left" w:pos="1440"/>
              </w:tabs>
              <w:spacing w:after="240"/>
              <w:ind w:firstLine="75"/>
              <w:outlineLvl w:val="3"/>
              <w:rPr>
                <w:rFonts w:ascii="Bookman Old Style" w:hAnsi="Bookman Old Style" w:cs="Times New Roman"/>
              </w:rPr>
            </w:pPr>
            <w:r>
              <w:rPr>
                <w:rFonts w:ascii="Bookman Old Style" w:hAnsi="Bookman Old Style" w:cs="Times New Roman"/>
              </w:rPr>
              <w:t xml:space="preserve">3 phase </w:t>
            </w:r>
            <w:r w:rsidR="00BE2F39" w:rsidRPr="001D07C3">
              <w:rPr>
                <w:rFonts w:ascii="Bookman Old Style" w:hAnsi="Bookman Old Style" w:cs="Times New Roman"/>
              </w:rPr>
              <w:t xml:space="preserve"> Voltage</w:t>
            </w:r>
            <w:r>
              <w:rPr>
                <w:rFonts w:ascii="Bookman Old Style" w:hAnsi="Bookman Old Style" w:cs="Times New Roman"/>
              </w:rPr>
              <w:t>s</w:t>
            </w:r>
          </w:p>
        </w:tc>
        <w:tc>
          <w:tcPr>
            <w:tcW w:w="2070" w:type="dxa"/>
          </w:tcPr>
          <w:p w14:paraId="6D42F5FE"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proofErr w:type="spellStart"/>
            <w:r w:rsidRPr="001D07C3">
              <w:rPr>
                <w:rFonts w:ascii="Bookman Old Style" w:hAnsi="Bookman Old Style" w:cs="Times New Roman"/>
              </w:rPr>
              <w:t>Kv</w:t>
            </w:r>
            <w:proofErr w:type="spellEnd"/>
          </w:p>
        </w:tc>
      </w:tr>
      <w:tr w:rsidR="00BE2F39" w:rsidRPr="001D07C3" w14:paraId="183E2506" w14:textId="77777777" w:rsidTr="00CC6D23">
        <w:tc>
          <w:tcPr>
            <w:tcW w:w="3240" w:type="dxa"/>
          </w:tcPr>
          <w:p w14:paraId="769650DD" w14:textId="77777777" w:rsidR="00BE2F39" w:rsidRPr="001D07C3" w:rsidRDefault="00BE2F39" w:rsidP="00CC6D23">
            <w:pPr>
              <w:tabs>
                <w:tab w:val="left" w:pos="1440"/>
              </w:tabs>
              <w:spacing w:after="240"/>
              <w:ind w:firstLine="75"/>
              <w:outlineLvl w:val="3"/>
              <w:rPr>
                <w:rFonts w:ascii="Bookman Old Style" w:hAnsi="Bookman Old Style" w:cs="Times New Roman"/>
              </w:rPr>
            </w:pPr>
            <w:r w:rsidRPr="001D07C3">
              <w:rPr>
                <w:rFonts w:ascii="Bookman Old Style" w:hAnsi="Bookman Old Style" w:cs="Times New Roman"/>
              </w:rPr>
              <w:t>BESS State of Charge</w:t>
            </w:r>
          </w:p>
        </w:tc>
        <w:tc>
          <w:tcPr>
            <w:tcW w:w="2070" w:type="dxa"/>
          </w:tcPr>
          <w:p w14:paraId="7FA92D5C"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Pct</w:t>
            </w:r>
          </w:p>
        </w:tc>
      </w:tr>
      <w:tr w:rsidR="00BE2F39" w:rsidRPr="001D07C3" w14:paraId="3C21591B" w14:textId="77777777" w:rsidTr="00CC6D23">
        <w:tc>
          <w:tcPr>
            <w:tcW w:w="3240" w:type="dxa"/>
          </w:tcPr>
          <w:p w14:paraId="231F21BC" w14:textId="629438EF" w:rsidR="00BE2F39" w:rsidRPr="001D07C3" w:rsidRDefault="00477634" w:rsidP="00CC6D23">
            <w:pPr>
              <w:tabs>
                <w:tab w:val="left" w:pos="1440"/>
              </w:tabs>
              <w:spacing w:after="240"/>
              <w:ind w:firstLine="75"/>
              <w:outlineLvl w:val="3"/>
              <w:rPr>
                <w:rFonts w:ascii="Bookman Old Style" w:hAnsi="Bookman Old Style" w:cs="Times New Roman"/>
              </w:rPr>
            </w:pPr>
            <w:r>
              <w:rPr>
                <w:rFonts w:ascii="Bookman Old Style" w:hAnsi="Bookman Old Style" w:cs="Times New Roman"/>
              </w:rPr>
              <w:t>BESS</w:t>
            </w:r>
            <w:r w:rsidR="00BE2F39" w:rsidRPr="001D07C3">
              <w:rPr>
                <w:rFonts w:ascii="Bookman Old Style" w:hAnsi="Bookman Old Style" w:cs="Times New Roman"/>
              </w:rPr>
              <w:t xml:space="preserve"> Inverters online </w:t>
            </w:r>
          </w:p>
        </w:tc>
        <w:tc>
          <w:tcPr>
            <w:tcW w:w="2070" w:type="dxa"/>
          </w:tcPr>
          <w:p w14:paraId="7C5DF8DE"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Integer</w:t>
            </w:r>
          </w:p>
        </w:tc>
      </w:tr>
      <w:tr w:rsidR="00BE2F39" w:rsidRPr="001D07C3" w14:paraId="1C6B1B9D" w14:textId="77777777" w:rsidTr="00CC6D23">
        <w:tc>
          <w:tcPr>
            <w:tcW w:w="3240" w:type="dxa"/>
          </w:tcPr>
          <w:p w14:paraId="66642F68" w14:textId="77777777" w:rsidR="00BE2F39" w:rsidRPr="001D07C3" w:rsidRDefault="00BE2F39" w:rsidP="00CC6D23">
            <w:pPr>
              <w:tabs>
                <w:tab w:val="left" w:pos="1440"/>
              </w:tabs>
              <w:spacing w:after="240"/>
              <w:ind w:firstLine="75"/>
              <w:outlineLvl w:val="3"/>
              <w:rPr>
                <w:rFonts w:ascii="Bookman Old Style" w:hAnsi="Bookman Old Style" w:cs="Times New Roman"/>
              </w:rPr>
            </w:pPr>
            <w:r w:rsidRPr="001D07C3">
              <w:rPr>
                <w:rFonts w:ascii="Bookman Old Style" w:hAnsi="Bookman Old Style" w:cs="Times New Roman"/>
              </w:rPr>
              <w:t>Facility duration at current output</w:t>
            </w:r>
          </w:p>
        </w:tc>
        <w:tc>
          <w:tcPr>
            <w:tcW w:w="2070" w:type="dxa"/>
          </w:tcPr>
          <w:p w14:paraId="2C7B9760"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HRS</w:t>
            </w:r>
          </w:p>
        </w:tc>
      </w:tr>
      <w:tr w:rsidR="00BE2F39" w:rsidRPr="001D07C3" w14:paraId="5A20F4B8" w14:textId="77777777" w:rsidTr="00CC6D23">
        <w:tc>
          <w:tcPr>
            <w:tcW w:w="3240" w:type="dxa"/>
          </w:tcPr>
          <w:p w14:paraId="540F126D" w14:textId="6B590B5A" w:rsidR="00BE2F39" w:rsidRPr="001D07C3" w:rsidRDefault="00477634" w:rsidP="00CC6D23">
            <w:pPr>
              <w:tabs>
                <w:tab w:val="left" w:pos="1440"/>
              </w:tabs>
              <w:spacing w:after="240"/>
              <w:ind w:firstLine="75"/>
              <w:outlineLvl w:val="3"/>
              <w:rPr>
                <w:rFonts w:ascii="Bookman Old Style" w:hAnsi="Bookman Old Style" w:cs="Times New Roman"/>
              </w:rPr>
            </w:pPr>
            <w:r>
              <w:rPr>
                <w:rFonts w:ascii="Bookman Old Style" w:hAnsi="Bookman Old Style" w:cs="Times New Roman"/>
              </w:rPr>
              <w:t>Active Power Control</w:t>
            </w:r>
            <w:r w:rsidR="00BE2F39" w:rsidRPr="001D07C3">
              <w:rPr>
                <w:rFonts w:ascii="Bookman Old Style" w:hAnsi="Bookman Old Style" w:cs="Times New Roman"/>
              </w:rPr>
              <w:t xml:space="preserve"> Status</w:t>
            </w:r>
          </w:p>
        </w:tc>
        <w:tc>
          <w:tcPr>
            <w:tcW w:w="2070" w:type="dxa"/>
          </w:tcPr>
          <w:p w14:paraId="6142C8DF"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Remote/Local</w:t>
            </w:r>
          </w:p>
        </w:tc>
      </w:tr>
      <w:tr w:rsidR="00BE2F39" w:rsidRPr="001D07C3" w14:paraId="24B9B86C" w14:textId="77777777" w:rsidTr="00CC6D23">
        <w:tc>
          <w:tcPr>
            <w:tcW w:w="3240" w:type="dxa"/>
          </w:tcPr>
          <w:p w14:paraId="3D590B4A" w14:textId="1C6D21D2" w:rsidR="00BE2F39" w:rsidRPr="001D07C3" w:rsidRDefault="00BE2F39" w:rsidP="00CC6D23">
            <w:pPr>
              <w:tabs>
                <w:tab w:val="left" w:pos="1440"/>
              </w:tabs>
              <w:spacing w:after="240"/>
              <w:outlineLvl w:val="3"/>
              <w:rPr>
                <w:rFonts w:ascii="Bookman Old Style" w:hAnsi="Bookman Old Style" w:cs="Times New Roman"/>
              </w:rPr>
            </w:pPr>
            <w:r w:rsidRPr="001D07C3">
              <w:rPr>
                <w:rFonts w:ascii="Bookman Old Style" w:hAnsi="Bookman Old Style" w:cs="Times New Roman"/>
              </w:rPr>
              <w:t>Indication of Frequency Response Mode</w:t>
            </w:r>
          </w:p>
        </w:tc>
        <w:tc>
          <w:tcPr>
            <w:tcW w:w="2070" w:type="dxa"/>
          </w:tcPr>
          <w:p w14:paraId="1C12E48F" w14:textId="77777777" w:rsidR="00BE2F39" w:rsidRPr="001D07C3" w:rsidRDefault="00BE2F39"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Times New Roman"/>
              </w:rPr>
              <w:t>Integer</w:t>
            </w:r>
          </w:p>
          <w:p w14:paraId="1BD71127" w14:textId="21B7302F" w:rsidR="00BE2F39" w:rsidRPr="001D07C3" w:rsidRDefault="00477634" w:rsidP="00CC6D23">
            <w:pPr>
              <w:tabs>
                <w:tab w:val="left" w:pos="1440"/>
              </w:tabs>
              <w:spacing w:after="240"/>
              <w:ind w:hanging="14"/>
              <w:jc w:val="center"/>
              <w:outlineLvl w:val="3"/>
              <w:rPr>
                <w:rFonts w:ascii="Bookman Old Style" w:hAnsi="Bookman Old Style" w:cs="Times New Roman"/>
              </w:rPr>
            </w:pPr>
            <w:r w:rsidRPr="001D07C3">
              <w:rPr>
                <w:rFonts w:ascii="Bookman Old Style" w:hAnsi="Bookman Old Style" w:cs="Courier New"/>
              </w:rPr>
              <w:t>DROOP</w:t>
            </w:r>
            <w:r>
              <w:rPr>
                <w:rFonts w:ascii="Bookman Old Style" w:hAnsi="Bookman Old Style" w:cs="Courier New"/>
              </w:rPr>
              <w:t xml:space="preserve"> Grid Connected</w:t>
            </w:r>
            <w:r w:rsidRPr="001D07C3">
              <w:rPr>
                <w:rFonts w:ascii="Bookman Old Style" w:hAnsi="Bookman Old Style" w:cs="Courier New"/>
              </w:rPr>
              <w:t xml:space="preserve">, </w:t>
            </w:r>
            <w:r w:rsidRPr="001D07C3">
              <w:rPr>
                <w:rFonts w:ascii="Bookman Old Style" w:hAnsi="Bookman Old Style" w:cs="Courier New"/>
              </w:rPr>
              <w:lastRenderedPageBreak/>
              <w:t>isochronous</w:t>
            </w:r>
            <w:r>
              <w:rPr>
                <w:rFonts w:ascii="Bookman Old Style" w:hAnsi="Bookman Old Style" w:cs="Courier New"/>
              </w:rPr>
              <w:t xml:space="preserve"> microgrid islanded, black start, </w:t>
            </w:r>
            <w:r w:rsidR="007430A5">
              <w:rPr>
                <w:rFonts w:ascii="Bookman Old Style" w:hAnsi="Bookman Old Style" w:cs="Courier New"/>
              </w:rPr>
              <w:t xml:space="preserve">synch to grid, </w:t>
            </w:r>
            <w:r>
              <w:rPr>
                <w:rFonts w:ascii="Bookman Old Style" w:hAnsi="Bookman Old Style" w:cs="Courier New"/>
              </w:rPr>
              <w:t>disabled</w:t>
            </w:r>
          </w:p>
        </w:tc>
      </w:tr>
      <w:tr w:rsidR="008B6C50" w:rsidRPr="001D07C3" w14:paraId="355FFBB4" w14:textId="77777777" w:rsidTr="00CC6D23">
        <w:tc>
          <w:tcPr>
            <w:tcW w:w="3240" w:type="dxa"/>
          </w:tcPr>
          <w:p w14:paraId="41453D00" w14:textId="5A7DE005" w:rsidR="008B6C50" w:rsidRDefault="008B6C50" w:rsidP="00CC6D23">
            <w:pPr>
              <w:tabs>
                <w:tab w:val="left" w:pos="1440"/>
              </w:tabs>
              <w:spacing w:after="240"/>
              <w:outlineLvl w:val="3"/>
              <w:rPr>
                <w:rFonts w:ascii="Bookman Old Style" w:hAnsi="Bookman Old Style" w:cs="Times New Roman"/>
              </w:rPr>
            </w:pPr>
            <w:r>
              <w:rPr>
                <w:rFonts w:ascii="Bookman Old Style" w:hAnsi="Bookman Old Style" w:cs="Times New Roman"/>
              </w:rPr>
              <w:lastRenderedPageBreak/>
              <w:t>Target Frequency (Isochronous)</w:t>
            </w:r>
          </w:p>
        </w:tc>
        <w:tc>
          <w:tcPr>
            <w:tcW w:w="2070" w:type="dxa"/>
          </w:tcPr>
          <w:p w14:paraId="1841F4FB" w14:textId="0FCD8A86" w:rsidR="008B6C50" w:rsidRPr="001D07C3" w:rsidRDefault="008B6C50" w:rsidP="00CC6D23">
            <w:pPr>
              <w:tabs>
                <w:tab w:val="left" w:pos="1440"/>
              </w:tabs>
              <w:spacing w:after="240"/>
              <w:ind w:hanging="14"/>
              <w:jc w:val="center"/>
              <w:outlineLvl w:val="3"/>
              <w:rPr>
                <w:rFonts w:ascii="Bookman Old Style" w:hAnsi="Bookman Old Style" w:cs="Times New Roman"/>
              </w:rPr>
            </w:pPr>
            <w:r>
              <w:rPr>
                <w:rFonts w:ascii="Bookman Old Style" w:hAnsi="Bookman Old Style" w:cs="Times New Roman"/>
              </w:rPr>
              <w:t>Hz</w:t>
            </w:r>
          </w:p>
        </w:tc>
      </w:tr>
    </w:tbl>
    <w:p w14:paraId="03E4C401" w14:textId="77777777" w:rsidR="00BE2F39" w:rsidRPr="001D07C3" w:rsidRDefault="00BE2F39" w:rsidP="00BE2F39">
      <w:pPr>
        <w:tabs>
          <w:tab w:val="left" w:pos="1440"/>
        </w:tabs>
        <w:spacing w:after="240"/>
        <w:ind w:firstLine="1440"/>
        <w:outlineLvl w:val="3"/>
        <w:rPr>
          <w:rFonts w:ascii="Bookman Old Style" w:hAnsi="Bookman Old Style" w:cs="Times New Roman"/>
        </w:rPr>
      </w:pPr>
    </w:p>
    <w:p w14:paraId="7A4019C0" w14:textId="77777777" w:rsidR="00BE2F39" w:rsidRPr="001D07C3" w:rsidRDefault="00BE2F39" w:rsidP="00BE2F39">
      <w:pPr>
        <w:tabs>
          <w:tab w:val="left" w:pos="1440"/>
        </w:tabs>
        <w:spacing w:after="240"/>
        <w:ind w:left="1440"/>
        <w:outlineLvl w:val="3"/>
        <w:rPr>
          <w:rFonts w:ascii="Bookman Old Style" w:hAnsi="Bookman Old Style" w:cs="Times New Roman"/>
          <w:b/>
        </w:rPr>
      </w:pPr>
      <w:r w:rsidRPr="001D07C3">
        <w:rPr>
          <w:rFonts w:ascii="Bookman Old Style" w:hAnsi="Bookman Old Style" w:cs="Times New Roman"/>
          <w:b/>
        </w:rPr>
        <w:t xml:space="preserve">Response times and limitations of Facility </w:t>
      </w:r>
      <w:proofErr w:type="gramStart"/>
      <w:r w:rsidRPr="001D07C3">
        <w:rPr>
          <w:rFonts w:ascii="Bookman Old Style" w:hAnsi="Bookman Old Style" w:cs="Times New Roman"/>
          <w:b/>
        </w:rPr>
        <w:t>in regards to</w:t>
      </w:r>
      <w:proofErr w:type="gramEnd"/>
      <w:r w:rsidRPr="001D07C3">
        <w:rPr>
          <w:rFonts w:ascii="Bookman Old Style" w:hAnsi="Bookman Old Style" w:cs="Times New Roman"/>
          <w:b/>
        </w:rPr>
        <w:t xml:space="preserve"> Active Power Control</w:t>
      </w:r>
    </w:p>
    <w:p w14:paraId="0828CE38" w14:textId="0BC04C13"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The following protocols outline the expectations for responding to the </w:t>
      </w:r>
      <w:r w:rsidR="00477634">
        <w:rPr>
          <w:rFonts w:ascii="Bookman Old Style" w:hAnsi="Bookman Old Style" w:cs="Times New Roman"/>
        </w:rPr>
        <w:t>Power Reference</w:t>
      </w:r>
      <w:r w:rsidR="00477634" w:rsidRPr="001D07C3">
        <w:rPr>
          <w:rFonts w:ascii="Bookman Old Style" w:hAnsi="Bookman Old Style" w:cs="Times New Roman"/>
        </w:rPr>
        <w:t xml:space="preserve"> </w:t>
      </w:r>
      <w:r w:rsidRPr="001D07C3">
        <w:rPr>
          <w:rFonts w:ascii="Bookman Old Style" w:hAnsi="Bookman Old Style" w:cs="Times New Roman"/>
        </w:rPr>
        <w:t>Set-Point.</w:t>
      </w:r>
    </w:p>
    <w:p w14:paraId="207BEA60" w14:textId="42F6BC52"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Frequency of Changes.  Company may send a new </w:t>
      </w:r>
      <w:r w:rsidR="00477634">
        <w:rPr>
          <w:rFonts w:ascii="Bookman Old Style" w:hAnsi="Bookman Old Style" w:cs="Times New Roman"/>
        </w:rPr>
        <w:t xml:space="preserve">Power Reference </w:t>
      </w:r>
      <w:r w:rsidRPr="001D07C3">
        <w:rPr>
          <w:rFonts w:ascii="Bookman Old Style" w:hAnsi="Bookman Old Style" w:cs="Times New Roman"/>
        </w:rPr>
        <w:t xml:space="preserve">Set-Point to the Facility at up to the </w:t>
      </w:r>
      <w:r w:rsidR="00477634">
        <w:rPr>
          <w:rFonts w:ascii="Bookman Old Style" w:hAnsi="Bookman Old Style" w:cs="Times New Roman"/>
        </w:rPr>
        <w:t xml:space="preserve">microgrid </w:t>
      </w:r>
      <w:r w:rsidRPr="001D07C3">
        <w:rPr>
          <w:rFonts w:ascii="Bookman Old Style" w:hAnsi="Bookman Old Style" w:cs="Times New Roman"/>
        </w:rPr>
        <w:t xml:space="preserve"> control cycle.</w:t>
      </w:r>
    </w:p>
    <w:p w14:paraId="4CDB28E9" w14:textId="0293F26E"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Range of </w:t>
      </w:r>
      <w:r w:rsidR="00477634">
        <w:rPr>
          <w:rFonts w:ascii="Bookman Old Style" w:hAnsi="Bookman Old Style" w:cs="Times New Roman"/>
        </w:rPr>
        <w:t>Power Reference</w:t>
      </w:r>
      <w:r w:rsidR="00477634" w:rsidRPr="001D07C3">
        <w:rPr>
          <w:rFonts w:ascii="Bookman Old Style" w:hAnsi="Bookman Old Style" w:cs="Times New Roman"/>
        </w:rPr>
        <w:t xml:space="preserve"> </w:t>
      </w:r>
      <w:r w:rsidRPr="001D07C3">
        <w:rPr>
          <w:rFonts w:ascii="Bookman Old Style" w:hAnsi="Bookman Old Style" w:cs="Times New Roman"/>
        </w:rPr>
        <w:t xml:space="preserve">Set-Point.  The range of set point values can be between </w:t>
      </w:r>
      <w:r w:rsidR="00477634">
        <w:rPr>
          <w:rFonts w:ascii="Bookman Old Style" w:hAnsi="Bookman Old Style" w:cs="Times New Roman"/>
        </w:rPr>
        <w:t>-100</w:t>
      </w:r>
      <w:r w:rsidRPr="001D07C3">
        <w:rPr>
          <w:rFonts w:ascii="Bookman Old Style" w:hAnsi="Bookman Old Style" w:cs="Times New Roman"/>
        </w:rPr>
        <w:t xml:space="preserve">% and 100% of Power Possible.   </w:t>
      </w:r>
    </w:p>
    <w:p w14:paraId="4FB14012" w14:textId="7FF75DFD" w:rsidR="008B6C50" w:rsidRDefault="00BE2F39" w:rsidP="00BE2F39">
      <w:pPr>
        <w:tabs>
          <w:tab w:val="left" w:pos="1440"/>
        </w:tabs>
        <w:spacing w:after="240"/>
        <w:ind w:firstLine="1440"/>
        <w:outlineLvl w:val="3"/>
        <w:rPr>
          <w:rFonts w:ascii="Bookman Old Style" w:hAnsi="Bookman Old Style" w:cs="Times New Roman"/>
          <w:b/>
        </w:rPr>
      </w:pPr>
      <w:r w:rsidRPr="003D6570">
        <w:rPr>
          <w:rFonts w:ascii="Bookman Old Style" w:hAnsi="Bookman Old Style" w:cs="Times New Roman"/>
          <w:b/>
        </w:rPr>
        <w:t>(xi)</w:t>
      </w:r>
      <w:r w:rsidRPr="003D6570">
        <w:rPr>
          <w:rFonts w:ascii="Bookman Old Style" w:hAnsi="Bookman Old Style" w:cs="Times New Roman"/>
          <w:b/>
        </w:rPr>
        <w:tab/>
        <w:t xml:space="preserve">Active Power - Frequency Response </w:t>
      </w:r>
      <w:r w:rsidR="008B6C50">
        <w:rPr>
          <w:rFonts w:ascii="Bookman Old Style" w:hAnsi="Bookman Old Style" w:cs="Times New Roman"/>
          <w:b/>
        </w:rPr>
        <w:t>Modes</w:t>
      </w:r>
      <w:r w:rsidR="006746AC">
        <w:rPr>
          <w:rFonts w:ascii="Bookman Old Style" w:hAnsi="Bookman Old Style" w:cs="Times New Roman"/>
          <w:b/>
        </w:rPr>
        <w:t xml:space="preserve"> </w:t>
      </w:r>
    </w:p>
    <w:p w14:paraId="7525366C" w14:textId="35040605" w:rsidR="00F67ED0" w:rsidRDefault="00F67ED0" w:rsidP="00BE2F39">
      <w:pPr>
        <w:tabs>
          <w:tab w:val="left" w:pos="1440"/>
        </w:tabs>
        <w:spacing w:after="240"/>
        <w:ind w:firstLine="1440"/>
        <w:outlineLvl w:val="3"/>
        <w:rPr>
          <w:rFonts w:ascii="Bookman Old Style" w:hAnsi="Bookman Old Style" w:cs="Times New Roman"/>
          <w:b/>
        </w:rPr>
      </w:pPr>
      <w:r w:rsidRPr="001D07C3">
        <w:rPr>
          <w:rFonts w:ascii="Bookman Old Style" w:hAnsi="Bookman Old Style" w:cs="Times New Roman"/>
        </w:rPr>
        <w:t xml:space="preserve">The Facility will provide the capability to supply </w:t>
      </w:r>
      <w:r w:rsidR="00BE2F39">
        <w:rPr>
          <w:rFonts w:ascii="Bookman Old Style" w:hAnsi="Bookman Old Style" w:cs="Times New Roman"/>
        </w:rPr>
        <w:t>DROOP</w:t>
      </w:r>
      <w:r>
        <w:rPr>
          <w:rFonts w:ascii="Bookman Old Style" w:hAnsi="Bookman Old Style" w:cs="Times New Roman"/>
        </w:rPr>
        <w:t xml:space="preserve"> Grid Connected, </w:t>
      </w:r>
      <w:r w:rsidRPr="001D07C3">
        <w:rPr>
          <w:rFonts w:ascii="Bookman Old Style" w:hAnsi="Bookman Old Style" w:cs="Times New Roman"/>
        </w:rPr>
        <w:t xml:space="preserve">isochronous </w:t>
      </w:r>
      <w:r>
        <w:rPr>
          <w:rFonts w:ascii="Bookman Old Style" w:hAnsi="Bookman Old Style" w:cs="Times New Roman"/>
        </w:rPr>
        <w:t xml:space="preserve">islanded microgrid, black start, </w:t>
      </w:r>
      <w:r w:rsidR="007430A5">
        <w:rPr>
          <w:rFonts w:ascii="Bookman Old Style" w:hAnsi="Bookman Old Style" w:cs="Times New Roman"/>
        </w:rPr>
        <w:t xml:space="preserve">synch to grid, </w:t>
      </w:r>
      <w:r>
        <w:rPr>
          <w:rFonts w:ascii="Bookman Old Style" w:hAnsi="Bookman Old Style" w:cs="Times New Roman"/>
        </w:rPr>
        <w:t xml:space="preserve">or disable </w:t>
      </w:r>
      <w:r w:rsidRPr="001D07C3">
        <w:rPr>
          <w:rFonts w:ascii="Bookman Old Style" w:hAnsi="Bookman Old Style" w:cs="Times New Roman"/>
        </w:rPr>
        <w:t xml:space="preserve">frequency response modes of operation, which can be set remotely.  The control design shall allow for a </w:t>
      </w:r>
      <w:proofErr w:type="spellStart"/>
      <w:r w:rsidRPr="001D07C3">
        <w:rPr>
          <w:rFonts w:ascii="Bookman Old Style" w:hAnsi="Bookman Old Style" w:cs="Times New Roman"/>
        </w:rPr>
        <w:t>bumpless</w:t>
      </w:r>
      <w:proofErr w:type="spellEnd"/>
      <w:r w:rsidRPr="001D07C3">
        <w:rPr>
          <w:rFonts w:ascii="Bookman Old Style" w:hAnsi="Bookman Old Style" w:cs="Times New Roman"/>
        </w:rPr>
        <w:t xml:space="preserve"> transfer between modes of operation.</w:t>
      </w:r>
    </w:p>
    <w:p w14:paraId="248A422C" w14:textId="07911C21" w:rsidR="00BE2F39" w:rsidRPr="00B75D97" w:rsidRDefault="00BE2F39" w:rsidP="00EF0F8E">
      <w:pPr>
        <w:pStyle w:val="ListParagraph"/>
        <w:numPr>
          <w:ilvl w:val="0"/>
          <w:numId w:val="68"/>
        </w:numPr>
        <w:tabs>
          <w:tab w:val="left" w:pos="1440"/>
        </w:tabs>
        <w:spacing w:after="240"/>
        <w:ind w:left="2340"/>
        <w:outlineLvl w:val="3"/>
        <w:rPr>
          <w:rFonts w:ascii="Bookman Old Style" w:hAnsi="Bookman Old Style" w:cs="Times New Roman"/>
          <w:b/>
        </w:rPr>
      </w:pPr>
      <w:r w:rsidRPr="00EF0F8E">
        <w:rPr>
          <w:rFonts w:ascii="Bookman Old Style" w:hAnsi="Bookman Old Style" w:cs="Times New Roman"/>
          <w:b/>
        </w:rPr>
        <w:t>DROOP</w:t>
      </w:r>
      <w:r w:rsidR="008B6C50" w:rsidRPr="00EF0F8E">
        <w:rPr>
          <w:rFonts w:ascii="Bookman Old Style" w:hAnsi="Bookman Old Style" w:cs="Times New Roman"/>
          <w:b/>
        </w:rPr>
        <w:t xml:space="preserve"> Grid Connected</w:t>
      </w:r>
      <w:r w:rsidRPr="00EF0F8E">
        <w:rPr>
          <w:rFonts w:ascii="Bookman Old Style" w:hAnsi="Bookman Old Style" w:cs="Times New Roman"/>
          <w:b/>
        </w:rPr>
        <w:t>.</w:t>
      </w:r>
      <w:r w:rsidRPr="00B75D97">
        <w:rPr>
          <w:rFonts w:ascii="Bookman Old Style" w:hAnsi="Bookman Old Style" w:cs="Times New Roman"/>
          <w:b/>
        </w:rPr>
        <w:t xml:space="preserve">  </w:t>
      </w:r>
      <w:r w:rsidRPr="00B75D97">
        <w:rPr>
          <w:rFonts w:ascii="Bookman Old Style" w:hAnsi="Bookman Old Style" w:cs="Times New Roman"/>
        </w:rPr>
        <w:t xml:space="preserve">The Facility shall provide a primary frequency response with a frequency droop characteristic reacting to system frequency at the Point of Interconnection in both the </w:t>
      </w:r>
      <w:proofErr w:type="spellStart"/>
      <w:r w:rsidRPr="00B75D97">
        <w:rPr>
          <w:rFonts w:ascii="Bookman Old Style" w:hAnsi="Bookman Old Style" w:cs="Times New Roman"/>
        </w:rPr>
        <w:t>overfrequency</w:t>
      </w:r>
      <w:proofErr w:type="spellEnd"/>
      <w:r w:rsidRPr="00B75D97">
        <w:rPr>
          <w:rFonts w:ascii="Bookman Old Style" w:hAnsi="Bookman Old Style" w:cs="Times New Roman"/>
        </w:rPr>
        <w:t xml:space="preserve"> and underfrequency directions except as limited by the minimum and maximum available capacity and energy potential at the time of the event including BESS state of charge.  This response must be timely and sustained rather than injected for a short period and then withdrawn.  For over-frequency events, response may include absorption through charging (as applicable under the terms of this Agreement).  Seller shall provide minimum operational limits for each online resource and the Facility for primary frequency response.</w:t>
      </w:r>
    </w:p>
    <w:p w14:paraId="671952B8" w14:textId="7816CEB7" w:rsidR="00BE2F39" w:rsidRPr="001D07C3" w:rsidRDefault="00BE2F39" w:rsidP="00EF0F8E">
      <w:pPr>
        <w:tabs>
          <w:tab w:val="left" w:pos="1440"/>
        </w:tabs>
        <w:spacing w:after="240"/>
        <w:ind w:left="2340"/>
        <w:outlineLvl w:val="3"/>
        <w:rPr>
          <w:rFonts w:ascii="Bookman Old Style" w:hAnsi="Bookman Old Style" w:cs="Times New Roman"/>
        </w:rPr>
      </w:pPr>
      <w:r w:rsidRPr="001D07C3">
        <w:rPr>
          <w:rFonts w:ascii="Bookman Old Style" w:hAnsi="Bookman Old Style" w:cs="Times New Roman"/>
        </w:rPr>
        <w:t xml:space="preserve">Frequency will be calculated over a period of time (e.g., three to six cycles, or other period as specified by Company), and filtered to take control action on the fundamental frequency component of the calculated signal.  Calculated frequency may not be susceptible to spikes caused by phase jumps on the Company system.  </w:t>
      </w:r>
    </w:p>
    <w:p w14:paraId="51875AA6" w14:textId="69147910" w:rsidR="00BE2F39" w:rsidRPr="001D07C3" w:rsidRDefault="00BE2F39" w:rsidP="00EF0F8E">
      <w:pPr>
        <w:tabs>
          <w:tab w:val="left" w:pos="1440"/>
          <w:tab w:val="left" w:pos="2340"/>
        </w:tabs>
        <w:spacing w:after="240"/>
        <w:ind w:left="2340"/>
        <w:outlineLvl w:val="3"/>
        <w:rPr>
          <w:rFonts w:ascii="Bookman Old Style" w:hAnsi="Bookman Old Style" w:cs="Times New Roman"/>
        </w:rPr>
      </w:pPr>
      <w:r w:rsidRPr="001D07C3">
        <w:rPr>
          <w:rFonts w:ascii="Bookman Old Style" w:hAnsi="Bookman Old Style" w:cs="Times New Roman"/>
        </w:rPr>
        <w:lastRenderedPageBreak/>
        <w:t>The active power-frequency control system, and overall response of the inverter-based resource (plant), must meet the following performance aspects (see figure below):</w:t>
      </w:r>
    </w:p>
    <w:p w14:paraId="50AD6B2B" w14:textId="305C1602" w:rsidR="00BE2F39" w:rsidRPr="001D07C3" w:rsidRDefault="00BE2F39" w:rsidP="00EF0F8E">
      <w:pPr>
        <w:tabs>
          <w:tab w:val="left" w:pos="1440"/>
        </w:tabs>
        <w:spacing w:after="240"/>
        <w:ind w:left="2340"/>
        <w:outlineLvl w:val="3"/>
        <w:rPr>
          <w:rFonts w:ascii="Bookman Old Style" w:hAnsi="Bookman Old Style" w:cs="Times New Roman"/>
        </w:rPr>
      </w:pPr>
      <w:r w:rsidRPr="001D07C3">
        <w:rPr>
          <w:rFonts w:ascii="Bookman Old Style" w:hAnsi="Bookman Old Style" w:cs="Times New Roman"/>
        </w:rPr>
        <w:t>The active power-frequency control system shall have an adjustable proportional droop characteristic with a default value of [4%] percent.  The droop setting shall permit a setting from 0.1% to 10%.  This setting shall be changed upon Company</w:t>
      </w:r>
      <w:r>
        <w:rPr>
          <w:rFonts w:ascii="Bookman Old Style" w:hAnsi="Bookman Old Style" w:cs="Times New Roman"/>
        </w:rPr>
        <w:t>’</w:t>
      </w:r>
      <w:r w:rsidRPr="001D07C3">
        <w:rPr>
          <w:rFonts w:ascii="Bookman Old Style" w:hAnsi="Bookman Old Style" w:cs="Times New Roman"/>
        </w:rPr>
        <w:t>s written request as necessary for grid droop response coordination.  The droop setting shall be tunable and may be specified during commissioning.  The droop shall be a permanent value based on Pmax (</w:t>
      </w:r>
      <w:r w:rsidR="008B6C50">
        <w:rPr>
          <w:rFonts w:ascii="Bookman Old Style" w:hAnsi="Bookman Old Style" w:cs="Times New Roman"/>
        </w:rPr>
        <w:t>Rated A</w:t>
      </w:r>
      <w:r w:rsidRPr="001D07C3">
        <w:rPr>
          <w:rFonts w:ascii="Bookman Old Style" w:hAnsi="Bookman Old Style" w:cs="Times New Roman"/>
        </w:rPr>
        <w:t xml:space="preserve">ctive </w:t>
      </w:r>
      <w:r w:rsidR="008B6C50">
        <w:rPr>
          <w:rFonts w:ascii="Bookman Old Style" w:hAnsi="Bookman Old Style" w:cs="Times New Roman"/>
        </w:rPr>
        <w:t>P</w:t>
      </w:r>
      <w:r w:rsidRPr="001D07C3">
        <w:rPr>
          <w:rFonts w:ascii="Bookman Old Style" w:hAnsi="Bookman Old Style" w:cs="Times New Roman"/>
        </w:rPr>
        <w:t xml:space="preserve">ower </w:t>
      </w:r>
      <w:r w:rsidR="008B6C50">
        <w:rPr>
          <w:rFonts w:ascii="Bookman Old Style" w:hAnsi="Bookman Old Style" w:cs="Times New Roman"/>
        </w:rPr>
        <w:t>Capacity</w:t>
      </w:r>
      <w:r w:rsidRPr="001D07C3">
        <w:rPr>
          <w:rFonts w:ascii="Bookman Old Style" w:hAnsi="Bookman Old Style" w:cs="Times New Roman"/>
        </w:rPr>
        <w:t xml:space="preserve">) and </w:t>
      </w:r>
      <w:proofErr w:type="spellStart"/>
      <w:r w:rsidRPr="001D07C3">
        <w:rPr>
          <w:rFonts w:ascii="Bookman Old Style" w:hAnsi="Bookman Old Style" w:cs="Times New Roman"/>
        </w:rPr>
        <w:t>Pmin</w:t>
      </w:r>
      <w:proofErr w:type="spellEnd"/>
      <w:r w:rsidRPr="001D07C3">
        <w:rPr>
          <w:rFonts w:ascii="Bookman Old Style" w:hAnsi="Bookman Old Style" w:cs="Times New Roman"/>
        </w:rPr>
        <w:t xml:space="preserve"> (0).  This keeps the proportional droop constant across the full range of operation.  The curve for an inverter-based BESS may include the negative active power quadrant of this curve.  The droop response must include the capability to respond in both the upward (underfrequency) and downward (</w:t>
      </w:r>
      <w:proofErr w:type="spellStart"/>
      <w:r w:rsidRPr="001D07C3">
        <w:rPr>
          <w:rFonts w:ascii="Bookman Old Style" w:hAnsi="Bookman Old Style" w:cs="Times New Roman"/>
        </w:rPr>
        <w:t>overfrequency</w:t>
      </w:r>
      <w:proofErr w:type="spellEnd"/>
      <w:r w:rsidRPr="001D07C3">
        <w:rPr>
          <w:rFonts w:ascii="Bookman Old Style" w:hAnsi="Bookman Old Style" w:cs="Times New Roman"/>
        </w:rPr>
        <w:t xml:space="preserve">) directions.  Frequency droop will be based on the difference between </w:t>
      </w:r>
      <w:r w:rsidR="008B6C50">
        <w:rPr>
          <w:rFonts w:ascii="Bookman Old Style" w:hAnsi="Bookman Old Style" w:cs="Times New Roman"/>
        </w:rPr>
        <w:t xml:space="preserve">Rated Active Power Capacity </w:t>
      </w:r>
      <w:r w:rsidRPr="001D07C3">
        <w:rPr>
          <w:rFonts w:ascii="Bookman Old Style" w:hAnsi="Bookman Old Style" w:cs="Times New Roman"/>
        </w:rPr>
        <w:t>(Pmax) and zero output (</w:t>
      </w:r>
      <w:proofErr w:type="spellStart"/>
      <w:r w:rsidRPr="001D07C3">
        <w:rPr>
          <w:rFonts w:ascii="Bookman Old Style" w:hAnsi="Bookman Old Style" w:cs="Times New Roman"/>
        </w:rPr>
        <w:t>Pmin</w:t>
      </w:r>
      <w:proofErr w:type="spellEnd"/>
      <w:r w:rsidRPr="001D07C3">
        <w:rPr>
          <w:rFonts w:ascii="Bookman Old Style" w:hAnsi="Bookman Old Style" w:cs="Times New Roman"/>
        </w:rPr>
        <w:t>) such that the [4%] percent droop line is always constant for a resource.</w:t>
      </w:r>
    </w:p>
    <w:p w14:paraId="27F53ACC" w14:textId="4E895441" w:rsidR="00BE2F39" w:rsidRPr="001D07C3" w:rsidRDefault="00BE2F39" w:rsidP="00EF0F8E">
      <w:pPr>
        <w:tabs>
          <w:tab w:val="left" w:pos="1440"/>
        </w:tabs>
        <w:spacing w:after="240"/>
        <w:ind w:left="2340"/>
        <w:outlineLvl w:val="3"/>
        <w:rPr>
          <w:rFonts w:ascii="Bookman Old Style" w:hAnsi="Bookman Old Style" w:cs="Times New Roman"/>
        </w:rPr>
      </w:pPr>
      <w:r w:rsidRPr="001D07C3">
        <w:rPr>
          <w:rFonts w:ascii="Bookman Old Style" w:hAnsi="Bookman Old Style" w:cs="Times New Roman"/>
        </w:rPr>
        <w:t xml:space="preserve">Seller shall make commercially reasonable efforts to provide frequency response without a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but in any case, not to exceed +/- 0.0166 Hz.  If the active power-frequency control system has a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it shall be a </w:t>
      </w:r>
      <w:proofErr w:type="spellStart"/>
      <w:r w:rsidRPr="001D07C3">
        <w:rPr>
          <w:rFonts w:ascii="Bookman Old Style" w:hAnsi="Bookman Old Style" w:cs="Times New Roman"/>
        </w:rPr>
        <w:t>nonstep</w:t>
      </w:r>
      <w:proofErr w:type="spellEnd"/>
      <w:r w:rsidRPr="001D07C3">
        <w:rPr>
          <w:rFonts w:ascii="Bookman Old Style" w:hAnsi="Bookman Old Style" w:cs="Times New Roman"/>
        </w:rPr>
        <w:t xml:space="preserve">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that is adjustable between 0 Hz and the full frequency range of the droop characteristic. </w:t>
      </w:r>
      <w:r w:rsidR="00215B28">
        <w:rPr>
          <w:rFonts w:ascii="Bookman Old Style" w:hAnsi="Bookman Old Style" w:cs="Times New Roman"/>
        </w:rPr>
        <w:t xml:space="preserve">A </w:t>
      </w:r>
      <w:proofErr w:type="spellStart"/>
      <w:r w:rsidR="00215B28">
        <w:rPr>
          <w:rFonts w:ascii="Bookman Old Style" w:hAnsi="Bookman Old Style" w:cs="Times New Roman"/>
        </w:rPr>
        <w:t>n</w:t>
      </w:r>
      <w:r w:rsidRPr="001D07C3">
        <w:rPr>
          <w:rFonts w:ascii="Bookman Old Style" w:hAnsi="Bookman Old Style" w:cs="Times New Roman"/>
        </w:rPr>
        <w:t>onstep</w:t>
      </w:r>
      <w:proofErr w:type="spellEnd"/>
      <w:r w:rsidRPr="001D07C3">
        <w:rPr>
          <w:rFonts w:ascii="Bookman Old Style" w:hAnsi="Bookman Old Style" w:cs="Times New Roman"/>
        </w:rPr>
        <w:t xml:space="preserve">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is where the change in active power output starts from zero deviation on either side of the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w:t>
      </w:r>
      <w:r w:rsidR="00215B28">
        <w:rPr>
          <w:rFonts w:ascii="Bookman Old Style" w:hAnsi="Bookman Old Style" w:cs="Times New Roman"/>
        </w:rPr>
        <w:t xml:space="preserve">  </w:t>
      </w:r>
      <w:r w:rsidRPr="001D07C3">
        <w:rPr>
          <w:rFonts w:ascii="Bookman Old Style" w:hAnsi="Bookman Old Style" w:cs="Times New Roman"/>
        </w:rPr>
        <w:t xml:space="preserve">Frequency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is the range of frequencies in which the unit does not change active power output.</w:t>
      </w:r>
    </w:p>
    <w:p w14:paraId="05DD665A" w14:textId="17605E1D" w:rsidR="00BE2F39" w:rsidRPr="001D07C3" w:rsidRDefault="00BE2F39" w:rsidP="00EF0F8E">
      <w:pPr>
        <w:tabs>
          <w:tab w:val="left" w:pos="1440"/>
        </w:tabs>
        <w:spacing w:after="240"/>
        <w:ind w:left="2340"/>
        <w:outlineLvl w:val="3"/>
        <w:rPr>
          <w:rFonts w:ascii="Bookman Old Style" w:hAnsi="Bookman Old Style" w:cs="Times New Roman"/>
        </w:rPr>
      </w:pPr>
      <w:r w:rsidRPr="001D07C3">
        <w:rPr>
          <w:rFonts w:ascii="Bookman Old Style" w:hAnsi="Bookman Old Style" w:cs="Times New Roman"/>
        </w:rPr>
        <w:t xml:space="preserve">Inverter-based resources may consider a small hysteresis characteristic where linear droop meets any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to reduce dithering of inverter output when operating near the edges of the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The hysteresis range may not exceed ± 0.005 Hz on either side of the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If measurement resolution is not sufficient to measure this frequency, hysteresis may not be used.</w:t>
      </w:r>
    </w:p>
    <w:p w14:paraId="19AC2DB1" w14:textId="77777777" w:rsidR="00BE2F39" w:rsidRPr="001D07C3" w:rsidRDefault="00BE2F39" w:rsidP="00BE2F39">
      <w:pPr>
        <w:tabs>
          <w:tab w:val="left" w:pos="1440"/>
        </w:tabs>
        <w:spacing w:after="240"/>
        <w:outlineLvl w:val="3"/>
        <w:rPr>
          <w:rFonts w:ascii="Bookman Old Style" w:hAnsi="Bookman Old Style" w:cs="Times New Roman"/>
        </w:rPr>
      </w:pPr>
      <w:r w:rsidRPr="001D07C3">
        <w:rPr>
          <w:rFonts w:ascii="Bookman Old Style" w:hAnsi="Bookman Old Style" w:cs="Times New Roman"/>
          <w:noProof/>
        </w:rPr>
        <w:lastRenderedPageBreak/>
        <w:drawing>
          <wp:inline distT="0" distB="0" distL="0" distR="0" wp14:anchorId="52BB4BA2" wp14:editId="76516E1C">
            <wp:extent cx="6097270" cy="5196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97270" cy="5196205"/>
                    </a:xfrm>
                    <a:prstGeom prst="rect">
                      <a:avLst/>
                    </a:prstGeom>
                    <a:noFill/>
                    <a:ln>
                      <a:noFill/>
                    </a:ln>
                  </pic:spPr>
                </pic:pic>
              </a:graphicData>
            </a:graphic>
          </wp:inline>
        </w:drawing>
      </w:r>
    </w:p>
    <w:p w14:paraId="7D618C1B" w14:textId="7E14CD61" w:rsidR="00BE2F39" w:rsidRPr="001D07C3" w:rsidRDefault="00BE2F39" w:rsidP="00EF0F8E">
      <w:pPr>
        <w:tabs>
          <w:tab w:val="left" w:pos="1440"/>
        </w:tabs>
        <w:spacing w:after="240"/>
        <w:jc w:val="center"/>
        <w:outlineLvl w:val="3"/>
        <w:rPr>
          <w:rFonts w:ascii="Bookman Old Style" w:hAnsi="Bookman Old Style" w:cs="Times New Roman"/>
          <w:b/>
          <w:bCs/>
        </w:rPr>
      </w:pPr>
      <w:r w:rsidRPr="001D07C3">
        <w:rPr>
          <w:rFonts w:ascii="Bookman Old Style" w:hAnsi="Bookman Old Style" w:cs="Times New Roman"/>
          <w:b/>
          <w:bCs/>
        </w:rPr>
        <w:t>Active Power - Frequency Control Characteristic</w:t>
      </w:r>
    </w:p>
    <w:p w14:paraId="2248D97A" w14:textId="77777777" w:rsidR="00BE2F39" w:rsidRPr="001D07C3" w:rsidRDefault="00BE2F39" w:rsidP="00EF0F8E">
      <w:pPr>
        <w:tabs>
          <w:tab w:val="left" w:pos="1440"/>
        </w:tabs>
        <w:spacing w:after="240"/>
        <w:jc w:val="center"/>
        <w:outlineLvl w:val="3"/>
        <w:rPr>
          <w:rFonts w:ascii="Bookman Old Style" w:hAnsi="Bookman Old Style" w:cs="Times New Roman"/>
        </w:rPr>
      </w:pPr>
      <w:r w:rsidRPr="001D07C3">
        <w:rPr>
          <w:rFonts w:ascii="Bookman Old Style" w:hAnsi="Bookman Old Style" w:cs="Times New Roman"/>
        </w:rPr>
        <w:t>Nominal System Frequency is 60.00 Hz.</w:t>
      </w:r>
    </w:p>
    <w:p w14:paraId="5FCBE5ED" w14:textId="20EF1550" w:rsidR="00BE2F39" w:rsidRPr="001D07C3" w:rsidRDefault="00BE2F39" w:rsidP="006746AC">
      <w:pPr>
        <w:tabs>
          <w:tab w:val="left" w:pos="1440"/>
        </w:tabs>
        <w:spacing w:after="240"/>
        <w:ind w:left="2340"/>
        <w:outlineLvl w:val="3"/>
        <w:rPr>
          <w:rFonts w:ascii="Bookman Old Style" w:hAnsi="Bookman Old Style" w:cs="Times New Roman"/>
        </w:rPr>
      </w:pPr>
      <w:r w:rsidRPr="001D07C3">
        <w:rPr>
          <w:rFonts w:ascii="Bookman Old Style" w:hAnsi="Bookman Old Style" w:cs="Times New Roman"/>
        </w:rPr>
        <w:t>The closed-loop dynamic response of the active power-frequency control system of the overall inverter-based resources, as measured at the POI must have the capability to meet or exceed the performance specified in below.  Seller shall ensure that the models and parameters for the resources and control equipment are consistent with those provided during the IRS process and that any updates have been provided to the Company reflecting currently implemented settings and configuration.</w:t>
      </w:r>
    </w:p>
    <w:p w14:paraId="5F0BC4FA" w14:textId="22B3E948" w:rsidR="006746AC" w:rsidRPr="006746AC" w:rsidRDefault="006746AC" w:rsidP="006746AC">
      <w:pPr>
        <w:numPr>
          <w:ilvl w:val="0"/>
          <w:numId w:val="68"/>
        </w:numPr>
        <w:tabs>
          <w:tab w:val="left" w:pos="1440"/>
        </w:tabs>
        <w:spacing w:after="240"/>
        <w:ind w:left="2340"/>
        <w:outlineLvl w:val="3"/>
        <w:rPr>
          <w:rFonts w:ascii="Bookman Old Style" w:hAnsi="Bookman Old Style" w:cs="Times New Roman"/>
        </w:rPr>
      </w:pPr>
      <w:r w:rsidRPr="001F0F73">
        <w:rPr>
          <w:rFonts w:ascii="Bookman Old Style" w:hAnsi="Bookman Old Style" w:cs="Times New Roman"/>
        </w:rPr>
        <w:t xml:space="preserve">Isochronous </w:t>
      </w:r>
      <w:r>
        <w:rPr>
          <w:rFonts w:ascii="Bookman Old Style" w:hAnsi="Bookman Old Style" w:cs="Times New Roman"/>
        </w:rPr>
        <w:t>Islanded Microgrid</w:t>
      </w:r>
      <w:r w:rsidRPr="001F0F73">
        <w:rPr>
          <w:rFonts w:ascii="Bookman Old Style" w:hAnsi="Bookman Old Style" w:cs="Times New Roman"/>
        </w:rPr>
        <w:t xml:space="preserve">:  The Facility will be capable of operating in a zero droop (isochronous) mode of operation.  When in this mode of operation, the frequency droop characteristic will be configured as needed to keep system </w:t>
      </w:r>
      <w:r w:rsidRPr="001F0F73">
        <w:rPr>
          <w:rFonts w:ascii="Bookman Old Style" w:hAnsi="Bookman Old Style" w:cs="Times New Roman"/>
        </w:rPr>
        <w:lastRenderedPageBreak/>
        <w:t xml:space="preserve">frequency at a target.  If isochronous </w:t>
      </w:r>
      <w:r w:rsidR="00FC552F">
        <w:rPr>
          <w:rFonts w:ascii="Bookman Old Style" w:hAnsi="Bookman Old Style" w:cs="Times New Roman"/>
        </w:rPr>
        <w:t>i</w:t>
      </w:r>
      <w:r>
        <w:rPr>
          <w:rFonts w:ascii="Bookman Old Style" w:hAnsi="Bookman Old Style" w:cs="Times New Roman"/>
        </w:rPr>
        <w:t xml:space="preserve">slanded </w:t>
      </w:r>
      <w:r w:rsidR="00FC552F">
        <w:rPr>
          <w:rFonts w:ascii="Bookman Old Style" w:hAnsi="Bookman Old Style" w:cs="Times New Roman"/>
        </w:rPr>
        <w:t>m</w:t>
      </w:r>
      <w:r>
        <w:rPr>
          <w:rFonts w:ascii="Bookman Old Style" w:hAnsi="Bookman Old Style" w:cs="Times New Roman"/>
        </w:rPr>
        <w:t xml:space="preserve">icrogrid </w:t>
      </w:r>
      <w:r w:rsidRPr="001F0F73">
        <w:rPr>
          <w:rFonts w:ascii="Bookman Old Style" w:hAnsi="Bookman Old Style" w:cs="Times New Roman"/>
        </w:rPr>
        <w:t>is specified while in operation, the target shall be initialized to the grid frequency and the target increased or decreased from the Company System through the control interface.</w:t>
      </w:r>
    </w:p>
    <w:p w14:paraId="0F116F96" w14:textId="6B7F74E4" w:rsidR="006746AC" w:rsidRDefault="00FC552F" w:rsidP="006746AC">
      <w:pPr>
        <w:numPr>
          <w:ilvl w:val="0"/>
          <w:numId w:val="68"/>
        </w:numPr>
        <w:tabs>
          <w:tab w:val="left" w:pos="1440"/>
        </w:tabs>
        <w:spacing w:after="240"/>
        <w:ind w:left="2340"/>
        <w:outlineLvl w:val="3"/>
        <w:rPr>
          <w:rFonts w:ascii="Bookman Old Style" w:hAnsi="Bookman Old Style" w:cs="Times New Roman"/>
        </w:rPr>
      </w:pPr>
      <w:r>
        <w:rPr>
          <w:rFonts w:ascii="Bookman Old Style" w:hAnsi="Bookman Old Style" w:cs="Times New Roman"/>
        </w:rPr>
        <w:t xml:space="preserve">Black Start. </w:t>
      </w:r>
      <w:r w:rsidRPr="00FC552F">
        <w:rPr>
          <w:rFonts w:ascii="Bookman Old Style" w:hAnsi="Bookman Old Style" w:cs="Times New Roman"/>
        </w:rPr>
        <w:t xml:space="preserve">It is required that the BESS be capable of black start, that is self-starting in the absence of a grid connection, but only in the designed microgrid island mode and is not required as a “cranking path” to facilitate the starting of other grid-connected generators.  The black start energization of the North Kohala 34kV Microgrid or </w:t>
      </w:r>
      <w:proofErr w:type="spellStart"/>
      <w:r w:rsidRPr="00FC552F">
        <w:rPr>
          <w:rFonts w:ascii="Bookman Old Style" w:hAnsi="Bookman Old Style" w:cs="Times New Roman"/>
        </w:rPr>
        <w:t>Hawi</w:t>
      </w:r>
      <w:proofErr w:type="spellEnd"/>
      <w:r w:rsidRPr="00FC552F">
        <w:rPr>
          <w:rFonts w:ascii="Bookman Old Style" w:hAnsi="Bookman Old Style" w:cs="Times New Roman"/>
        </w:rPr>
        <w:t xml:space="preserve"> Microgrid should be achieved in a controlled method that ensures the</w:t>
      </w:r>
      <w:r>
        <w:rPr>
          <w:rFonts w:ascii="Bookman Old Style" w:hAnsi="Bookman Old Style" w:cs="Times New Roman"/>
        </w:rPr>
        <w:t xml:space="preserve"> </w:t>
      </w:r>
      <w:r w:rsidRPr="00FC552F">
        <w:rPr>
          <w:rFonts w:ascii="Bookman Old Style" w:hAnsi="Bookman Old Style" w:cs="Times New Roman"/>
        </w:rPr>
        <w:t xml:space="preserve">BESS remains in operation for all transformer energizations and load additions and minimizes observable power quality </w:t>
      </w:r>
      <w:r>
        <w:rPr>
          <w:rFonts w:ascii="Bookman Old Style" w:hAnsi="Bookman Old Style" w:cs="Times New Roman"/>
        </w:rPr>
        <w:t>deviations</w:t>
      </w:r>
      <w:r w:rsidRPr="00FC552F">
        <w:rPr>
          <w:rFonts w:ascii="Bookman Old Style" w:hAnsi="Bookman Old Style" w:cs="Times New Roman"/>
        </w:rPr>
        <w:t xml:space="preserve"> for customers connected in the microgrid as transformers and loads are energized. </w:t>
      </w:r>
      <w:r w:rsidR="006746AC" w:rsidRPr="001F0F73">
        <w:rPr>
          <w:rFonts w:ascii="Bookman Old Style" w:hAnsi="Bookman Old Style" w:cs="Times New Roman"/>
        </w:rPr>
        <w:t>In a black</w:t>
      </w:r>
      <w:r w:rsidR="006746AC">
        <w:rPr>
          <w:rFonts w:ascii="Bookman Old Style" w:hAnsi="Bookman Old Style" w:cs="Times New Roman"/>
        </w:rPr>
        <w:t>-</w:t>
      </w:r>
      <w:r w:rsidR="006746AC" w:rsidRPr="001F0F73">
        <w:rPr>
          <w:rFonts w:ascii="Bookman Old Style" w:hAnsi="Bookman Old Style" w:cs="Times New Roman"/>
        </w:rPr>
        <w:t>start configuration,</w:t>
      </w:r>
      <w:r>
        <w:rPr>
          <w:rFonts w:ascii="Bookman Old Style" w:hAnsi="Bookman Old Style" w:cs="Times New Roman"/>
        </w:rPr>
        <w:t xml:space="preserve"> upon successful energization of the microgrid area the frequency response mode shall automatically transmission to isochronous islanded microgrid mode, and</w:t>
      </w:r>
      <w:r w:rsidR="006746AC" w:rsidRPr="001F0F73">
        <w:rPr>
          <w:rFonts w:ascii="Bookman Old Style" w:hAnsi="Bookman Old Style" w:cs="Times New Roman"/>
        </w:rPr>
        <w:t xml:space="preserve"> the target </w:t>
      </w:r>
      <w:r>
        <w:rPr>
          <w:rFonts w:ascii="Bookman Old Style" w:hAnsi="Bookman Old Style" w:cs="Times New Roman"/>
        </w:rPr>
        <w:t xml:space="preserve">frequency </w:t>
      </w:r>
      <w:r w:rsidR="006746AC" w:rsidRPr="001F0F73">
        <w:rPr>
          <w:rFonts w:ascii="Bookman Old Style" w:hAnsi="Bookman Old Style" w:cs="Times New Roman"/>
        </w:rPr>
        <w:t>shall be 60 Hz</w:t>
      </w:r>
      <w:r>
        <w:rPr>
          <w:rFonts w:ascii="Bookman Old Style" w:hAnsi="Bookman Old Style" w:cs="Times New Roman"/>
        </w:rPr>
        <w:t>.</w:t>
      </w:r>
    </w:p>
    <w:p w14:paraId="13B45062" w14:textId="1D3DFE27" w:rsidR="007430A5" w:rsidRPr="00EF0F8E" w:rsidRDefault="007430A5" w:rsidP="00EF0F8E">
      <w:pPr>
        <w:numPr>
          <w:ilvl w:val="0"/>
          <w:numId w:val="68"/>
        </w:numPr>
        <w:tabs>
          <w:tab w:val="left" w:pos="1440"/>
        </w:tabs>
        <w:spacing w:after="240"/>
        <w:ind w:left="2340"/>
        <w:outlineLvl w:val="3"/>
        <w:rPr>
          <w:rFonts w:ascii="Bookman Old Style" w:hAnsi="Bookman Old Style" w:cs="Times New Roman"/>
        </w:rPr>
      </w:pPr>
      <w:r>
        <w:rPr>
          <w:rFonts w:ascii="Bookman Old Style" w:hAnsi="Bookman Old Style" w:cs="Times New Roman"/>
        </w:rPr>
        <w:t xml:space="preserve">Synch to Grid. </w:t>
      </w:r>
      <w:proofErr w:type="gramStart"/>
      <w:r>
        <w:rPr>
          <w:rFonts w:ascii="Bookman Old Style" w:hAnsi="Bookman Old Style" w:cs="Times New Roman"/>
        </w:rPr>
        <w:t>Additionally</w:t>
      </w:r>
      <w:proofErr w:type="gramEnd"/>
      <w:r>
        <w:rPr>
          <w:rFonts w:ascii="Bookman Old Style" w:hAnsi="Bookman Old Style" w:cs="Times New Roman"/>
        </w:rPr>
        <w:t xml:space="preserve"> a synchronize to grid mode of operation is to be provided to control active power and frequency in refence to the grid frequency to facilitate the closing of the synchronizing device of interest.</w:t>
      </w:r>
    </w:p>
    <w:p w14:paraId="2C408F50" w14:textId="6EE507A5" w:rsidR="00BE2F39" w:rsidRPr="003D6570" w:rsidRDefault="00BE2F39" w:rsidP="00BE2F39">
      <w:pPr>
        <w:tabs>
          <w:tab w:val="left" w:pos="1440"/>
        </w:tabs>
        <w:spacing w:after="240"/>
        <w:ind w:firstLine="1440"/>
        <w:outlineLvl w:val="3"/>
        <w:rPr>
          <w:rFonts w:ascii="Bookman Old Style" w:hAnsi="Bookman Old Style" w:cs="Times New Roman"/>
          <w:b/>
        </w:rPr>
      </w:pPr>
      <w:r w:rsidRPr="003D6570">
        <w:rPr>
          <w:rFonts w:ascii="Bookman Old Style" w:hAnsi="Bookman Old Style" w:cs="Times New Roman"/>
          <w:b/>
        </w:rPr>
        <w:t>(xii)</w:t>
      </w:r>
      <w:r w:rsidRPr="003D6570">
        <w:rPr>
          <w:rFonts w:ascii="Bookman Old Style" w:hAnsi="Bookman Old Style" w:cs="Times New Roman"/>
          <w:b/>
        </w:rPr>
        <w:tab/>
        <w:t>Dynamic Active Power-Frequency Performance.</w:t>
      </w:r>
      <w:r>
        <w:rPr>
          <w:rFonts w:ascii="Bookman Old Style" w:hAnsi="Bookman Old Style" w:cs="Times New Roman"/>
          <w:b/>
        </w:rPr>
        <w:t xml:space="preserve">  </w:t>
      </w:r>
      <w:r w:rsidRPr="001D07C3">
        <w:rPr>
          <w:rFonts w:ascii="Bookman Old Style" w:hAnsi="Bookman Old Style" w:cs="Times New Roman"/>
        </w:rPr>
        <w:t xml:space="preserve">For a step change in frequency at the point of measure of the inverter-based resource </w:t>
      </w:r>
      <w:r w:rsidRPr="001D07C3">
        <w:rPr>
          <w:rFonts w:ascii="Bookman Old Style" w:hAnsi="Bookman Old Style" w:cs="Times New Roman"/>
          <w:b/>
        </w:rPr>
        <w:t>[NOTE - MAY BE ADJUSTED AS THE RESULT OF IRS]</w:t>
      </w:r>
      <w:r w:rsidRPr="001D07C3">
        <w:rPr>
          <w:rFonts w:ascii="Bookman Old Style" w:hAnsi="Bookman Old Style" w:cs="Times New Roman"/>
        </w:rPr>
        <w:t xml:space="preserve">: </w:t>
      </w:r>
    </w:p>
    <w:p w14:paraId="43C6BE36" w14:textId="71637991"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Reaction time:  The time between a step change in frequency and the time when the resource active power output begins responding to the change shall be less than 500 </w:t>
      </w:r>
      <w:proofErr w:type="spellStart"/>
      <w:r w:rsidRPr="001D07C3">
        <w:rPr>
          <w:rFonts w:ascii="Bookman Old Style" w:hAnsi="Bookman Old Style" w:cs="Times New Roman"/>
        </w:rPr>
        <w:t>Ms</w:t>
      </w:r>
      <w:proofErr w:type="spellEnd"/>
      <w:r w:rsidRPr="001D07C3">
        <w:rPr>
          <w:rFonts w:ascii="Bookman Old Style" w:hAnsi="Bookman Old Style" w:cs="Times New Roman"/>
        </w:rPr>
        <w:t>, or as otherwise specified by Company.</w:t>
      </w:r>
      <w:r w:rsidRPr="001D07C3">
        <w:rPr>
          <w:rFonts w:ascii="Bookman Old Style" w:hAnsi="Bookman Old Style" w:cs="Times New Roman"/>
          <w:vertAlign w:val="superscript"/>
        </w:rPr>
        <w:footnoteReference w:id="2"/>
      </w:r>
    </w:p>
    <w:p w14:paraId="3A7C08C4" w14:textId="5AAC5585"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Rise time:  The time when the resource has reached 90% of the new steady-state (target) active power output shall be less than 4 seconds, or as otherwise specified by Company.</w:t>
      </w:r>
      <w:r w:rsidRPr="001D07C3">
        <w:rPr>
          <w:rFonts w:ascii="Bookman Old Style" w:hAnsi="Bookman Old Style" w:cs="Times New Roman"/>
          <w:vertAlign w:val="superscript"/>
        </w:rPr>
        <w:footnoteReference w:id="3"/>
      </w:r>
    </w:p>
    <w:p w14:paraId="4369174D" w14:textId="70C8AE93"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Settling Time:  Time in which the resource has entered into, and remains within, the settling band of the new steady-state active power (target) output shall be less than 10 seconds, or as otherwise specified by Company. </w:t>
      </w:r>
    </w:p>
    <w:p w14:paraId="31AFC57B" w14:textId="77777777"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Overshoot:  Percentage of the rated active power output that the resource can exceed while reaching the settling band shall be less than 5% or as </w:t>
      </w:r>
      <w:r w:rsidRPr="001D07C3">
        <w:rPr>
          <w:rFonts w:ascii="Bookman Old Style" w:hAnsi="Bookman Old Style" w:cs="Times New Roman"/>
        </w:rPr>
        <w:lastRenderedPageBreak/>
        <w:t>otherwise specified by Company.</w:t>
      </w:r>
      <w:r w:rsidRPr="001D07C3">
        <w:rPr>
          <w:rFonts w:ascii="Bookman Old Style" w:hAnsi="Bookman Old Style" w:cs="Times New Roman"/>
          <w:vertAlign w:val="superscript"/>
        </w:rPr>
        <w:footnoteReference w:id="4"/>
      </w:r>
      <w:r w:rsidRPr="001D07C3">
        <w:rPr>
          <w:rFonts w:ascii="Bookman Old Style" w:hAnsi="Bookman Old Style" w:cs="Times New Roman"/>
        </w:rPr>
        <w:t xml:space="preserve"> </w:t>
      </w:r>
    </w:p>
    <w:p w14:paraId="3F37D7BA" w14:textId="77777777"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Settling Band:  Percentage of rated active power output that the resource should settle to within the settling time shall be less than 2.5%.  </w:t>
      </w:r>
    </w:p>
    <w:p w14:paraId="5C5BBE74" w14:textId="0193CB2D"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When operating in parallel with the Company System, the Facility shall operate with its primary frequency response control in automatic operation and in accordance with Company directions.  Notification of changes in the status of the frequency response controls and, where applicable, mode of operation must be provided to the Company System Operator immediately through SCADA telemetry indication.</w:t>
      </w:r>
    </w:p>
    <w:p w14:paraId="46A657B5" w14:textId="193D620D"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The Facility frequency response control shall adjust, without intentional delay and without regard to the ramp rate limits in </w:t>
      </w:r>
      <w:r w:rsidRPr="003D6570">
        <w:rPr>
          <w:rFonts w:ascii="Bookman Old Style" w:hAnsi="Bookman Old Style" w:cs="Times New Roman"/>
          <w:b/>
        </w:rPr>
        <w:t>Section 3(c)</w:t>
      </w:r>
      <w:r w:rsidRPr="001D07C3">
        <w:rPr>
          <w:rFonts w:ascii="Bookman Old Style" w:hAnsi="Bookman Old Style" w:cs="Times New Roman"/>
        </w:rPr>
        <w:t xml:space="preserve"> (Ramp Rates) of this </w:t>
      </w:r>
      <w:r w:rsidRPr="003D6570">
        <w:rPr>
          <w:rFonts w:ascii="Bookman Old Style" w:hAnsi="Bookman Old Style" w:cs="Times New Roman"/>
          <w:b/>
        </w:rPr>
        <w:t>Attachment B</w:t>
      </w:r>
      <w:r w:rsidRPr="001D07C3">
        <w:rPr>
          <w:rFonts w:ascii="Bookman Old Style" w:hAnsi="Bookman Old Style" w:cs="Times New Roman"/>
        </w:rPr>
        <w:t xml:space="preserve"> (Facility Owned by Seller), the Facility</w:t>
      </w:r>
      <w:r>
        <w:rPr>
          <w:rFonts w:ascii="Bookman Old Style" w:hAnsi="Bookman Old Style" w:cs="Times New Roman"/>
        </w:rPr>
        <w:t>’</w:t>
      </w:r>
      <w:r w:rsidRPr="001D07C3">
        <w:rPr>
          <w:rFonts w:ascii="Bookman Old Style" w:hAnsi="Bookman Old Style" w:cs="Times New Roman"/>
        </w:rPr>
        <w:t xml:space="preserve">s net real power export based on frequency </w:t>
      </w:r>
      <w:proofErr w:type="spellStart"/>
      <w:r w:rsidRPr="001D07C3">
        <w:rPr>
          <w:rFonts w:ascii="Bookman Old Style" w:hAnsi="Bookman Old Style" w:cs="Times New Roman"/>
        </w:rPr>
        <w:t>deadband</w:t>
      </w:r>
      <w:proofErr w:type="spellEnd"/>
      <w:r w:rsidRPr="001D07C3">
        <w:rPr>
          <w:rFonts w:ascii="Bookman Old Style" w:hAnsi="Bookman Old Style" w:cs="Times New Roman"/>
        </w:rPr>
        <w:t xml:space="preserve"> and frequency droop settings specified by the Company.</w:t>
      </w:r>
    </w:p>
    <w:p w14:paraId="767FA659" w14:textId="476CC1A8"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 xml:space="preserve">The Facility frequency response control shall increase the net real power export above the Power Reference Setpoint set under </w:t>
      </w:r>
      <w:r w:rsidRPr="003D6570">
        <w:rPr>
          <w:rFonts w:ascii="Bookman Old Style" w:hAnsi="Bookman Old Style" w:cs="Times New Roman"/>
          <w:b/>
        </w:rPr>
        <w:t>Section 1(g)(viii)</w:t>
      </w:r>
      <w:r w:rsidRPr="001D07C3">
        <w:rPr>
          <w:rFonts w:ascii="Bookman Old Style" w:hAnsi="Bookman Old Style" w:cs="Times New Roman"/>
        </w:rPr>
        <w:t xml:space="preserve"> of this </w:t>
      </w:r>
      <w:r w:rsidRPr="003D6570">
        <w:rPr>
          <w:rFonts w:ascii="Bookman Old Style" w:hAnsi="Bookman Old Style" w:cs="Times New Roman"/>
          <w:b/>
        </w:rPr>
        <w:t>Attachment B</w:t>
      </w:r>
      <w:r w:rsidRPr="001D07C3">
        <w:rPr>
          <w:rFonts w:ascii="Bookman Old Style" w:hAnsi="Bookman Old Style" w:cs="Times New Roman"/>
        </w:rPr>
        <w:t xml:space="preserve"> (Facility Owned by Seller) or further decrease the net real power export from the Power Reference Limit in its operations in accordance with the frequency response settings.</w:t>
      </w:r>
    </w:p>
    <w:p w14:paraId="1A1D9E3E" w14:textId="08797998" w:rsidR="00BE2F39" w:rsidRPr="001D07C3" w:rsidRDefault="00BE2F39" w:rsidP="00BE2F39">
      <w:pPr>
        <w:tabs>
          <w:tab w:val="left" w:pos="1440"/>
        </w:tabs>
        <w:spacing w:after="240"/>
        <w:ind w:left="1440"/>
        <w:outlineLvl w:val="3"/>
        <w:rPr>
          <w:rFonts w:ascii="Bookman Old Style" w:hAnsi="Bookman Old Style" w:cs="Times New Roman"/>
        </w:rPr>
      </w:pPr>
      <w:r w:rsidRPr="001D07C3">
        <w:rPr>
          <w:rFonts w:ascii="Bookman Old Style" w:hAnsi="Bookman Old Style" w:cs="Times New Roman"/>
        </w:rPr>
        <w:t>The Facility frequency response control shall be in continuous operation unless directed otherwise by the Company.</w:t>
      </w:r>
    </w:p>
    <w:p w14:paraId="63E62691" w14:textId="49DB2B43" w:rsidR="00BE2F39" w:rsidRPr="00BF1774" w:rsidRDefault="00BE2F39" w:rsidP="00BE2F39">
      <w:pPr>
        <w:keepNext/>
        <w:tabs>
          <w:tab w:val="left" w:pos="720"/>
        </w:tabs>
        <w:spacing w:after="240"/>
        <w:ind w:firstLine="720"/>
        <w:outlineLvl w:val="2"/>
        <w:rPr>
          <w:rFonts w:ascii="Bookman Old Style" w:hAnsi="Bookman Old Style" w:cs="Times New Roman"/>
          <w:b/>
        </w:rPr>
      </w:pPr>
      <w:bookmarkStart w:id="274" w:name="_Toc13638237"/>
      <w:r w:rsidRPr="00BF1774">
        <w:rPr>
          <w:rFonts w:ascii="Bookman Old Style" w:hAnsi="Bookman Old Style" w:cs="Times New Roman"/>
          <w:b/>
        </w:rPr>
        <w:t>(h)</w:t>
      </w:r>
      <w:r w:rsidRPr="00BF1774">
        <w:rPr>
          <w:rFonts w:ascii="Bookman Old Style" w:hAnsi="Bookman Old Style" w:cs="Times New Roman"/>
          <w:b/>
        </w:rPr>
        <w:tab/>
        <w:t>Control System Acceptance Test Procedures.</w:t>
      </w:r>
      <w:bookmarkEnd w:id="274"/>
      <w:r w:rsidRPr="00BF1774">
        <w:rPr>
          <w:rFonts w:ascii="Bookman Old Style" w:hAnsi="Bookman Old Style" w:cs="Times New Roman"/>
          <w:b/>
        </w:rPr>
        <w:t xml:space="preserve">  </w:t>
      </w:r>
    </w:p>
    <w:p w14:paraId="0F627AB8" w14:textId="77777777" w:rsidR="00BE2F39" w:rsidRPr="004B715B" w:rsidRDefault="00BE2F39" w:rsidP="00BE2F39">
      <w:pPr>
        <w:keepNext/>
        <w:tabs>
          <w:tab w:val="left" w:pos="720"/>
        </w:tabs>
        <w:spacing w:after="240"/>
        <w:ind w:firstLine="1440"/>
        <w:outlineLvl w:val="2"/>
        <w:rPr>
          <w:rFonts w:ascii="Bookman Old Style" w:hAnsi="Bookman Old Style" w:cs="Times New Roman"/>
        </w:rPr>
      </w:pPr>
      <w:bookmarkStart w:id="275" w:name="_Toc13638238"/>
      <w:r w:rsidRPr="00BF1774">
        <w:rPr>
          <w:rFonts w:ascii="Bookman Old Style" w:hAnsi="Bookman Old Style" w:cs="Times New Roman"/>
          <w:b/>
        </w:rPr>
        <w:t>(</w:t>
      </w:r>
      <w:proofErr w:type="spellStart"/>
      <w:r w:rsidRPr="00BF1774">
        <w:rPr>
          <w:rFonts w:ascii="Bookman Old Style" w:hAnsi="Bookman Old Style" w:cs="Times New Roman"/>
          <w:b/>
        </w:rPr>
        <w:t>i</w:t>
      </w:r>
      <w:proofErr w:type="spellEnd"/>
      <w:r w:rsidRPr="00BF1774">
        <w:rPr>
          <w:rFonts w:ascii="Bookman Old Style" w:hAnsi="Bookman Old Style" w:cs="Times New Roman"/>
          <w:b/>
        </w:rPr>
        <w:t>)</w:t>
      </w:r>
      <w:r w:rsidRPr="00BF1774">
        <w:rPr>
          <w:rFonts w:ascii="Bookman Old Style" w:hAnsi="Bookman Old Style" w:cs="Times New Roman"/>
          <w:b/>
        </w:rPr>
        <w:tab/>
        <w:t>Conditions Precedent.</w:t>
      </w:r>
      <w:r w:rsidRPr="004B715B">
        <w:rPr>
          <w:rFonts w:ascii="Bookman Old Style" w:hAnsi="Bookman Old Style" w:cs="Times New Roman"/>
        </w:rPr>
        <w:t xml:space="preserve">  The following conditions precedent must be satisfied prior to </w:t>
      </w:r>
      <w:r>
        <w:rPr>
          <w:rFonts w:ascii="Bookman Old Style" w:hAnsi="Bookman Old Style" w:cs="Times New Roman"/>
        </w:rPr>
        <w:t>conducting</w:t>
      </w:r>
      <w:r w:rsidRPr="004B715B">
        <w:rPr>
          <w:rFonts w:ascii="Bookman Old Style" w:hAnsi="Bookman Old Style" w:cs="Times New Roman"/>
        </w:rPr>
        <w:t xml:space="preserve"> the Control System Acceptance Test:</w:t>
      </w:r>
      <w:bookmarkEnd w:id="275"/>
    </w:p>
    <w:p w14:paraId="500AA9DA" w14:textId="77777777" w:rsidR="00975C5F" w:rsidRPr="004B715B" w:rsidRDefault="00975C5F" w:rsidP="003E15D1">
      <w:pPr>
        <w:pStyle w:val="ListParagraph"/>
        <w:numPr>
          <w:ilvl w:val="0"/>
          <w:numId w:val="26"/>
        </w:numPr>
        <w:tabs>
          <w:tab w:val="left" w:pos="720"/>
        </w:tabs>
        <w:spacing w:after="240"/>
        <w:ind w:left="0" w:firstLine="2160"/>
        <w:outlineLvl w:val="2"/>
        <w:rPr>
          <w:rFonts w:ascii="Bookman Old Style" w:hAnsi="Bookman Old Style" w:cs="Times New Roman"/>
        </w:rPr>
      </w:pPr>
      <w:bookmarkStart w:id="276" w:name="_Toc13638239"/>
      <w:r w:rsidRPr="004B715B">
        <w:rPr>
          <w:rFonts w:ascii="Bookman Old Style" w:hAnsi="Bookman Old Style" w:cs="Times New Roman"/>
        </w:rPr>
        <w:t>Successful completion of the Acceptance Test;</w:t>
      </w:r>
      <w:bookmarkEnd w:id="276"/>
    </w:p>
    <w:p w14:paraId="4422F533" w14:textId="77777777" w:rsidR="00975C5F" w:rsidRPr="004B715B" w:rsidRDefault="00975C5F" w:rsidP="003E15D1">
      <w:pPr>
        <w:pStyle w:val="ListParagraph"/>
        <w:numPr>
          <w:ilvl w:val="0"/>
          <w:numId w:val="26"/>
        </w:numPr>
        <w:tabs>
          <w:tab w:val="left" w:pos="720"/>
        </w:tabs>
        <w:spacing w:after="240"/>
        <w:ind w:left="0" w:firstLine="2160"/>
        <w:outlineLvl w:val="2"/>
        <w:rPr>
          <w:rFonts w:ascii="Bookman Old Style" w:hAnsi="Bookman Old Style" w:cs="Times New Roman"/>
        </w:rPr>
      </w:pPr>
      <w:bookmarkStart w:id="277" w:name="_Toc13638240"/>
      <w:r w:rsidRPr="004B715B">
        <w:rPr>
          <w:rFonts w:ascii="Bookman Old Style" w:hAnsi="Bookman Old Style" w:cs="Times New Roman"/>
        </w:rPr>
        <w:t>Facility has been successfully energized;</w:t>
      </w:r>
      <w:bookmarkEnd w:id="277"/>
    </w:p>
    <w:p w14:paraId="0C2579AD" w14:textId="7398350B" w:rsidR="00BE2F39" w:rsidRPr="004B715B" w:rsidRDefault="00BE2F39" w:rsidP="00BE2F39">
      <w:pPr>
        <w:pStyle w:val="ListParagraph"/>
        <w:numPr>
          <w:ilvl w:val="0"/>
          <w:numId w:val="26"/>
        </w:numPr>
        <w:tabs>
          <w:tab w:val="left" w:pos="720"/>
        </w:tabs>
        <w:spacing w:after="240"/>
        <w:ind w:left="0" w:firstLine="2160"/>
        <w:outlineLvl w:val="2"/>
        <w:rPr>
          <w:rFonts w:ascii="Bookman Old Style" w:hAnsi="Bookman Old Style" w:cs="Times New Roman"/>
        </w:rPr>
      </w:pPr>
      <w:bookmarkStart w:id="278" w:name="_Toc13638241"/>
      <w:r w:rsidRPr="004B715B">
        <w:rPr>
          <w:rFonts w:ascii="Bookman Old Style" w:hAnsi="Bookman Old Style" w:cs="Times New Roman"/>
        </w:rPr>
        <w:t xml:space="preserve">All of the Facility’s </w:t>
      </w:r>
      <w:r w:rsidR="007430A5">
        <w:rPr>
          <w:rFonts w:ascii="Bookman Old Style" w:hAnsi="Bookman Old Style" w:cs="Times New Roman"/>
        </w:rPr>
        <w:t>BESS</w:t>
      </w:r>
      <w:r>
        <w:rPr>
          <w:rFonts w:ascii="Bookman Old Style" w:hAnsi="Bookman Old Style" w:cs="Times New Roman"/>
        </w:rPr>
        <w:t xml:space="preserve"> </w:t>
      </w:r>
      <w:r w:rsidRPr="004B715B">
        <w:rPr>
          <w:rFonts w:ascii="Bookman Old Style" w:hAnsi="Bookman Old Style" w:cs="Times New Roman"/>
        </w:rPr>
        <w:t>have been fully</w:t>
      </w:r>
      <w:r>
        <w:rPr>
          <w:rFonts w:ascii="Bookman Old Style" w:hAnsi="Bookman Old Style" w:cs="Times New Roman"/>
        </w:rPr>
        <w:t xml:space="preserve"> commissioned</w:t>
      </w:r>
      <w:r w:rsidRPr="004B715B">
        <w:rPr>
          <w:rFonts w:ascii="Bookman Old Style" w:hAnsi="Bookman Old Style" w:cs="Times New Roman"/>
        </w:rPr>
        <w:t>;</w:t>
      </w:r>
      <w:bookmarkEnd w:id="278"/>
    </w:p>
    <w:p w14:paraId="14B994A7" w14:textId="77777777" w:rsidR="00BE2F39" w:rsidRPr="004B715B" w:rsidRDefault="00BE2F39" w:rsidP="00BE2F39">
      <w:pPr>
        <w:pStyle w:val="ListParagraph"/>
        <w:numPr>
          <w:ilvl w:val="0"/>
          <w:numId w:val="26"/>
        </w:numPr>
        <w:tabs>
          <w:tab w:val="left" w:pos="720"/>
        </w:tabs>
        <w:spacing w:after="240"/>
        <w:ind w:left="0" w:firstLine="2160"/>
        <w:outlineLvl w:val="2"/>
        <w:rPr>
          <w:rFonts w:ascii="Bookman Old Style" w:hAnsi="Bookman Old Style" w:cs="Times New Roman"/>
        </w:rPr>
      </w:pPr>
      <w:bookmarkStart w:id="279" w:name="_Toc13638242"/>
      <w:r w:rsidRPr="004B715B">
        <w:rPr>
          <w:rFonts w:ascii="Bookman Old Style" w:hAnsi="Bookman Old Style" w:cs="Times New Roman"/>
        </w:rPr>
        <w:t>The control system computer has been programmed for normal operations; and</w:t>
      </w:r>
      <w:bookmarkEnd w:id="279"/>
    </w:p>
    <w:p w14:paraId="2E8883FD" w14:textId="77777777" w:rsidR="00BE2F39" w:rsidRPr="004B715B" w:rsidRDefault="00BE2F39" w:rsidP="00BE2F39">
      <w:pPr>
        <w:pStyle w:val="ListParagraph"/>
        <w:numPr>
          <w:ilvl w:val="0"/>
          <w:numId w:val="26"/>
        </w:numPr>
        <w:tabs>
          <w:tab w:val="left" w:pos="720"/>
        </w:tabs>
        <w:spacing w:after="240"/>
        <w:ind w:left="0" w:firstLine="2160"/>
        <w:outlineLvl w:val="2"/>
        <w:rPr>
          <w:rFonts w:ascii="Bookman Old Style" w:hAnsi="Bookman Old Style" w:cs="Times New Roman"/>
        </w:rPr>
      </w:pPr>
      <w:bookmarkStart w:id="280" w:name="_Toc13638243"/>
      <w:r w:rsidRPr="004B715B">
        <w:rPr>
          <w:rFonts w:ascii="Bookman Old Style" w:hAnsi="Bookman Old Style" w:cs="Times New Roman"/>
        </w:rPr>
        <w:t xml:space="preserve">All equipment that is relied upon for normal operations </w:t>
      </w:r>
      <w:r>
        <w:rPr>
          <w:rFonts w:ascii="Bookman Old Style" w:hAnsi="Bookman Old Style" w:cs="Times New Roman"/>
        </w:rPr>
        <w:t xml:space="preserve">(including ancillary devices such as capacitors/inductors, energy storage device, </w:t>
      </w:r>
      <w:proofErr w:type="spellStart"/>
      <w:r>
        <w:rPr>
          <w:rFonts w:ascii="Bookman Old Style" w:hAnsi="Bookman Old Style" w:cs="Times New Roman"/>
        </w:rPr>
        <w:t>statcom</w:t>
      </w:r>
      <w:proofErr w:type="spellEnd"/>
      <w:r>
        <w:rPr>
          <w:rFonts w:ascii="Bookman Old Style" w:hAnsi="Bookman Old Style" w:cs="Times New Roman"/>
        </w:rPr>
        <w:t xml:space="preserve">, etc.) </w:t>
      </w:r>
      <w:r w:rsidRPr="004B715B">
        <w:rPr>
          <w:rFonts w:ascii="Bookman Old Style" w:hAnsi="Bookman Old Style" w:cs="Times New Roman"/>
        </w:rPr>
        <w:t>shall have been commissioned and be operating within normal parameters.</w:t>
      </w:r>
      <w:bookmarkEnd w:id="280"/>
    </w:p>
    <w:p w14:paraId="463C5907" w14:textId="77777777" w:rsidR="00BE2F39" w:rsidRPr="004B715B" w:rsidRDefault="00BE2F39" w:rsidP="00BE2F39">
      <w:pPr>
        <w:tabs>
          <w:tab w:val="left" w:pos="720"/>
        </w:tabs>
        <w:spacing w:after="240"/>
        <w:outlineLvl w:val="2"/>
        <w:rPr>
          <w:rFonts w:ascii="Bookman Old Style" w:hAnsi="Bookman Old Style" w:cs="Times New Roman"/>
        </w:rPr>
      </w:pPr>
      <w:r w:rsidRPr="004B715B">
        <w:rPr>
          <w:rFonts w:ascii="Bookman Old Style" w:hAnsi="Bookman Old Style" w:cs="Times New Roman"/>
        </w:rPr>
        <w:tab/>
      </w:r>
      <w:r w:rsidRPr="004B715B">
        <w:rPr>
          <w:rFonts w:ascii="Bookman Old Style" w:hAnsi="Bookman Old Style" w:cs="Times New Roman"/>
        </w:rPr>
        <w:tab/>
      </w:r>
      <w:bookmarkStart w:id="281" w:name="_Toc13638244"/>
      <w:r w:rsidRPr="00BF1774">
        <w:rPr>
          <w:rFonts w:ascii="Bookman Old Style" w:hAnsi="Bookman Old Style" w:cs="Times New Roman"/>
          <w:b/>
        </w:rPr>
        <w:t>(ii)</w:t>
      </w:r>
      <w:r w:rsidRPr="00BF1774">
        <w:rPr>
          <w:rFonts w:ascii="Bookman Old Style" w:hAnsi="Bookman Old Style" w:cs="Times New Roman"/>
          <w:b/>
        </w:rPr>
        <w:tab/>
        <w:t xml:space="preserve">Facility </w:t>
      </w:r>
      <w:r>
        <w:rPr>
          <w:rFonts w:ascii="Bookman Old Style" w:hAnsi="Bookman Old Style" w:cs="Times New Roman"/>
          <w:b/>
        </w:rPr>
        <w:t>Energy Equipment</w:t>
      </w:r>
      <w:r w:rsidRPr="00BF1774">
        <w:rPr>
          <w:rFonts w:ascii="Bookman Old Style" w:hAnsi="Bookman Old Style" w:cs="Times New Roman"/>
          <w:b/>
        </w:rPr>
        <w:t>.</w:t>
      </w:r>
      <w:r w:rsidRPr="004B715B">
        <w:rPr>
          <w:rFonts w:ascii="Bookman Old Style" w:hAnsi="Bookman Old Style" w:cs="Times New Roman"/>
        </w:rPr>
        <w:t xml:space="preserve">  </w:t>
      </w:r>
      <w:r w:rsidRPr="00117740">
        <w:rPr>
          <w:rFonts w:ascii="Bookman Old Style" w:hAnsi="Bookman Old Style" w:cs="Times New Roman"/>
        </w:rPr>
        <w:t xml:space="preserve">In the event that all or any portion of the Facility’s energy equipment is not available for the duration of the Control </w:t>
      </w:r>
      <w:r w:rsidRPr="00117740">
        <w:rPr>
          <w:rFonts w:ascii="Bookman Old Style" w:hAnsi="Bookman Old Style" w:cs="Times New Roman"/>
        </w:rPr>
        <w:lastRenderedPageBreak/>
        <w:t>System Acceptance Test, the Control System Acceptance Test will have to be re-run from the beginning unless Seller demonstrates to the satisfaction of the Company that the test results attained are consistent with the results that would have been attained if all of the equipment had been available for the duration of the test.</w:t>
      </w:r>
      <w:bookmarkEnd w:id="281"/>
    </w:p>
    <w:p w14:paraId="14302C66" w14:textId="77777777" w:rsidR="00975C5F" w:rsidRPr="004B715B" w:rsidRDefault="00975C5F" w:rsidP="00975C5F">
      <w:pPr>
        <w:tabs>
          <w:tab w:val="left" w:pos="720"/>
        </w:tabs>
        <w:spacing w:after="240"/>
        <w:outlineLvl w:val="2"/>
        <w:rPr>
          <w:rFonts w:ascii="Bookman Old Style" w:hAnsi="Bookman Old Style" w:cs="Times New Roman"/>
        </w:rPr>
      </w:pPr>
      <w:r w:rsidRPr="004B715B">
        <w:rPr>
          <w:rFonts w:ascii="Bookman Old Style" w:hAnsi="Bookman Old Style" w:cs="Times New Roman"/>
        </w:rPr>
        <w:tab/>
      </w:r>
      <w:r w:rsidRPr="004B715B">
        <w:rPr>
          <w:rFonts w:ascii="Bookman Old Style" w:hAnsi="Bookman Old Style" w:cs="Times New Roman"/>
        </w:rPr>
        <w:tab/>
      </w:r>
      <w:bookmarkStart w:id="282" w:name="_Toc13638245"/>
      <w:r w:rsidRPr="00BF1774">
        <w:rPr>
          <w:rFonts w:ascii="Bookman Old Style" w:hAnsi="Bookman Old Style" w:cs="Times New Roman"/>
          <w:b/>
        </w:rPr>
        <w:t>(iii)</w:t>
      </w:r>
      <w:r w:rsidRPr="00BF1774">
        <w:rPr>
          <w:rFonts w:ascii="Bookman Old Style" w:hAnsi="Bookman Old Style" w:cs="Times New Roman"/>
          <w:b/>
        </w:rPr>
        <w:tab/>
        <w:t>Procedures.</w:t>
      </w:r>
      <w:r w:rsidRPr="004B715B">
        <w:rPr>
          <w:rFonts w:ascii="Bookman Old Style" w:hAnsi="Bookman Old Style" w:cs="Times New Roman"/>
        </w:rPr>
        <w:t xml:space="preserve">  The Control System Acceptance Test will be conducted on Business Days during normal working hours on a mutually agreed upon schedule.  No Control System Acceptance Test will be scheduled during the final </w:t>
      </w:r>
      <w:r w:rsidR="00BE2F39" w:rsidRPr="00117740">
        <w:rPr>
          <w:rFonts w:ascii="Bookman Old Style" w:hAnsi="Bookman Old Style" w:cs="Times New Roman"/>
        </w:rPr>
        <w:t xml:space="preserve">21 Days of a calendar year.  </w:t>
      </w:r>
      <w:r w:rsidRPr="004B715B">
        <w:rPr>
          <w:rFonts w:ascii="Bookman Old Style" w:hAnsi="Bookman Old Style" w:cs="Times New Roman"/>
        </w:rPr>
        <w:t xml:space="preserve">No later than thirty (30) </w:t>
      </w:r>
      <w:r>
        <w:rPr>
          <w:rFonts w:ascii="Bookman Old Style" w:hAnsi="Bookman Old Style" w:cs="Times New Roman"/>
        </w:rPr>
        <w:t>D</w:t>
      </w:r>
      <w:r w:rsidRPr="004B715B">
        <w:rPr>
          <w:rFonts w:ascii="Bookman Old Style" w:hAnsi="Bookman Old Style" w:cs="Times New Roman"/>
        </w:rPr>
        <w:t xml:space="preserve">ays prior to conducting the Control System Acceptance Test, Company and Seller shall agree on a written protocol setting out the detailed procedure and criteria for passing the Control System Acceptance Test. </w:t>
      </w:r>
      <w:r w:rsidRPr="00BF1774">
        <w:rPr>
          <w:rFonts w:ascii="Bookman Old Style" w:hAnsi="Bookman Old Style" w:cs="Times New Roman"/>
          <w:b/>
        </w:rPr>
        <w:t xml:space="preserve">Attachment </w:t>
      </w:r>
      <w:r w:rsidR="009F02D2">
        <w:rPr>
          <w:rFonts w:ascii="Bookman Old Style" w:hAnsi="Bookman Old Style" w:cs="Times New Roman"/>
          <w:b/>
        </w:rPr>
        <w:t>O</w:t>
      </w:r>
      <w:r w:rsidR="009F02D2" w:rsidRPr="004B715B">
        <w:rPr>
          <w:rFonts w:ascii="Bookman Old Style" w:hAnsi="Bookman Old Style" w:cs="Times New Roman"/>
        </w:rPr>
        <w:t xml:space="preserve"> </w:t>
      </w:r>
      <w:r w:rsidRPr="004B715B">
        <w:rPr>
          <w:rFonts w:ascii="Bookman Old Style" w:hAnsi="Bookman Old Style" w:cs="Times New Roman"/>
        </w:rPr>
        <w:t>(Control System Acceptance Test Criteria) provides general criteria to be included in the written protocol for the Control System Acceptance Test.  Within fifteen (15) Business Days of completion of the Control System Acceptance Test, Company shall notify Seller in writing whether the Control System Acceptance Test(s) has been passed and, if so, the date upon which such Control System Acceptance Test(s) was passed.  If any changes have been made to the technical specifications of the Facility or the design of the Facility in accordance with</w:t>
      </w:r>
      <w:r>
        <w:rPr>
          <w:rFonts w:ascii="Bookman Old Style" w:hAnsi="Bookman Old Style" w:cs="Times New Roman"/>
        </w:rPr>
        <w:t xml:space="preserve"> </w:t>
      </w:r>
      <w:r>
        <w:rPr>
          <w:rFonts w:ascii="Bookman Old Style" w:hAnsi="Bookman Old Style" w:cs="Times New Roman"/>
          <w:b/>
        </w:rPr>
        <w:t>Section 8(b)</w:t>
      </w:r>
      <w:r>
        <w:rPr>
          <w:rFonts w:ascii="Bookman Old Style" w:hAnsi="Bookman Old Style" w:cs="Times New Roman"/>
        </w:rPr>
        <w:t xml:space="preserve"> of</w:t>
      </w:r>
      <w:r w:rsidRPr="004B715B">
        <w:rPr>
          <w:rFonts w:ascii="Bookman Old Style" w:hAnsi="Bookman Old Style" w:cs="Times New Roman"/>
        </w:rPr>
        <w:t xml:space="preserve"> </w:t>
      </w:r>
      <w:r w:rsidRPr="00BF1774">
        <w:rPr>
          <w:rFonts w:ascii="Bookman Old Style" w:hAnsi="Bookman Old Style" w:cs="Times New Roman"/>
          <w:b/>
        </w:rPr>
        <w:t>Attachment A</w:t>
      </w:r>
      <w:r w:rsidRPr="004B715B">
        <w:rPr>
          <w:rFonts w:ascii="Bookman Old Style" w:hAnsi="Bookman Old Style" w:cs="Times New Roman"/>
        </w:rPr>
        <w:t xml:space="preserve"> (Description of </w:t>
      </w:r>
      <w:r>
        <w:rPr>
          <w:rFonts w:ascii="Bookman Old Style" w:hAnsi="Bookman Old Style" w:cs="Times New Roman"/>
        </w:rPr>
        <w:t xml:space="preserve">Storage </w:t>
      </w:r>
      <w:r w:rsidRPr="004B715B">
        <w:rPr>
          <w:rFonts w:ascii="Bookman Old Style" w:hAnsi="Bookman Old Style" w:cs="Times New Roman"/>
        </w:rPr>
        <w:t>Facility), such changes shall be reflected in an amendment to this Agreement, and the written protocol for the Control Systems Acceptance Test shall be based on the Facility as modified.  Such amendment shall be executed prior to conducting the Control System Acceptance Test and Company shall have no obligation for any delay in performing the Control Systems Acceptance Test due to the need to complete and execute such amendment.</w:t>
      </w:r>
      <w:bookmarkEnd w:id="282"/>
    </w:p>
    <w:p w14:paraId="17240A24" w14:textId="77777777" w:rsidR="00975C5F" w:rsidRPr="004B715B" w:rsidRDefault="00975C5F" w:rsidP="00975C5F">
      <w:pPr>
        <w:tabs>
          <w:tab w:val="left" w:pos="720"/>
        </w:tabs>
        <w:spacing w:after="240"/>
        <w:outlineLvl w:val="2"/>
        <w:rPr>
          <w:rFonts w:ascii="Bookman Old Style" w:hAnsi="Bookman Old Style" w:cs="Times New Roman"/>
        </w:rPr>
      </w:pPr>
      <w:r w:rsidRPr="004B715B">
        <w:rPr>
          <w:rFonts w:ascii="Bookman Old Style" w:hAnsi="Bookman Old Style" w:cs="Times New Roman"/>
        </w:rPr>
        <w:tab/>
      </w:r>
      <w:bookmarkStart w:id="283" w:name="_Toc13638246"/>
      <w:r w:rsidRPr="00BF1774">
        <w:rPr>
          <w:rFonts w:ascii="Bookman Old Style" w:hAnsi="Bookman Old Style" w:cs="Times New Roman"/>
          <w:b/>
        </w:rPr>
        <w:t>(</w:t>
      </w:r>
      <w:proofErr w:type="spellStart"/>
      <w:r w:rsidRPr="00BF1774">
        <w:rPr>
          <w:rFonts w:ascii="Bookman Old Style" w:hAnsi="Bookman Old Style" w:cs="Times New Roman"/>
          <w:b/>
        </w:rPr>
        <w:t>i</w:t>
      </w:r>
      <w:proofErr w:type="spellEnd"/>
      <w:r w:rsidRPr="00BF1774">
        <w:rPr>
          <w:rFonts w:ascii="Bookman Old Style" w:hAnsi="Bookman Old Style" w:cs="Times New Roman"/>
          <w:b/>
        </w:rPr>
        <w:t>)</w:t>
      </w:r>
      <w:r w:rsidRPr="00BF1774">
        <w:rPr>
          <w:rFonts w:ascii="Bookman Old Style" w:hAnsi="Bookman Old Style" w:cs="Times New Roman"/>
          <w:b/>
        </w:rPr>
        <w:tab/>
        <w:t>Facility Security and Maintenance.</w:t>
      </w:r>
      <w:r w:rsidRPr="004B715B">
        <w:rPr>
          <w:rFonts w:ascii="Bookman Old Style" w:hAnsi="Bookman Old Style" w:cs="Times New Roman"/>
        </w:rPr>
        <w:t xml:space="preserve">  Seller is responsible for securing the Facility.  Seller shall have personnel available to respond to all calls related to security incidents and shall take commercially reasonable efforts to prevent any security incidents.  Seller is also responsible for maintaining the Facility, including vegetation management, to prevent security breaches.  Seller shall comply with all commercially reasonable requests of Company to update security and/or maintenance if required to prevent security breaches.</w:t>
      </w:r>
      <w:bookmarkEnd w:id="283"/>
    </w:p>
    <w:p w14:paraId="5CA5CCAF" w14:textId="0EEBB2EE" w:rsidR="00975C5F" w:rsidRPr="004B715B" w:rsidRDefault="00975C5F" w:rsidP="00173713">
      <w:pPr>
        <w:tabs>
          <w:tab w:val="left" w:pos="720"/>
        </w:tabs>
        <w:spacing w:after="240"/>
        <w:outlineLvl w:val="2"/>
        <w:rPr>
          <w:rFonts w:ascii="Bookman Old Style" w:hAnsi="Bookman Old Style" w:cs="Times New Roman"/>
        </w:rPr>
      </w:pPr>
      <w:r w:rsidRPr="004B715B">
        <w:rPr>
          <w:rFonts w:ascii="Bookman Old Style" w:hAnsi="Bookman Old Style" w:cs="Times New Roman"/>
        </w:rPr>
        <w:tab/>
      </w:r>
      <w:bookmarkStart w:id="284" w:name="_Toc13638247"/>
      <w:r w:rsidRPr="00BF1774">
        <w:rPr>
          <w:rFonts w:ascii="Bookman Old Style" w:hAnsi="Bookman Old Style" w:cs="Times New Roman"/>
          <w:b/>
        </w:rPr>
        <w:t>(j)</w:t>
      </w:r>
      <w:r w:rsidRPr="00BF1774">
        <w:rPr>
          <w:rFonts w:ascii="Bookman Old Style" w:hAnsi="Bookman Old Style" w:cs="Times New Roman"/>
          <w:b/>
        </w:rPr>
        <w:tab/>
        <w:t>Demonstration of Facility.</w:t>
      </w:r>
      <w:r w:rsidRPr="004B715B">
        <w:rPr>
          <w:rFonts w:ascii="Bookman Old Style" w:hAnsi="Bookman Old Style" w:cs="Times New Roman"/>
        </w:rPr>
        <w:t xml:space="preserve">  </w:t>
      </w:r>
      <w:r w:rsidR="00BE2F39" w:rsidRPr="00117740">
        <w:rPr>
          <w:rFonts w:ascii="Bookman Old Style" w:hAnsi="Bookman Old Style" w:cs="Times New Roman"/>
        </w:rPr>
        <w:t>Company shall have the right at any time, other than during maintenance or other special conditions communicated by Seller, to notify Seller in writing of Seller</w:t>
      </w:r>
      <w:r w:rsidR="00BE2F39">
        <w:rPr>
          <w:rFonts w:ascii="Bookman Old Style" w:hAnsi="Bookman Old Style" w:cs="Times New Roman"/>
        </w:rPr>
        <w:t>’</w:t>
      </w:r>
      <w:r w:rsidR="00BE2F39" w:rsidRPr="00117740">
        <w:rPr>
          <w:rFonts w:ascii="Bookman Old Style" w:hAnsi="Bookman Old Style" w:cs="Times New Roman"/>
        </w:rPr>
        <w:t>s failure, as observed by Company and set forth in such written notice, to meet the operational and performance requirements specified in</w:t>
      </w:r>
      <w:r w:rsidR="004C2FAF">
        <w:rPr>
          <w:rFonts w:ascii="Bookman Old Style" w:hAnsi="Bookman Old Style" w:cs="Times New Roman"/>
        </w:rPr>
        <w:t xml:space="preserve"> </w:t>
      </w:r>
      <w:r w:rsidR="00BE2F39" w:rsidRPr="00117740">
        <w:rPr>
          <w:rFonts w:ascii="Bookman Old Style" w:hAnsi="Bookman Old Style" w:cs="Times New Roman"/>
          <w:b/>
        </w:rPr>
        <w:t>Section 1(g)</w:t>
      </w:r>
      <w:r w:rsidR="00BE2F39" w:rsidRPr="00117740">
        <w:rPr>
          <w:rFonts w:ascii="Bookman Old Style" w:hAnsi="Bookman Old Style" w:cs="Times New Roman"/>
        </w:rPr>
        <w:t xml:space="preserve"> (Active Power Control Interface) and </w:t>
      </w:r>
      <w:r w:rsidR="00BE2F39" w:rsidRPr="00117740">
        <w:rPr>
          <w:rFonts w:ascii="Bookman Old Style" w:hAnsi="Bookman Old Style" w:cs="Times New Roman"/>
          <w:b/>
        </w:rPr>
        <w:t>Section 3</w:t>
      </w:r>
      <w:r w:rsidR="00BE2F39" w:rsidRPr="00117740">
        <w:rPr>
          <w:rFonts w:ascii="Bookman Old Style" w:hAnsi="Bookman Old Style" w:cs="Times New Roman"/>
        </w:rPr>
        <w:t xml:space="preserve"> (Performance Standards) of this </w:t>
      </w:r>
      <w:r w:rsidR="00BE2F39" w:rsidRPr="00117740">
        <w:rPr>
          <w:rFonts w:ascii="Bookman Old Style" w:hAnsi="Bookman Old Style" w:cs="Times New Roman"/>
          <w:b/>
        </w:rPr>
        <w:t>Attachment B</w:t>
      </w:r>
      <w:r w:rsidR="00BE2F39" w:rsidRPr="00117740">
        <w:rPr>
          <w:rFonts w:ascii="Bookman Old Style" w:hAnsi="Bookman Old Style" w:cs="Times New Roman"/>
        </w:rPr>
        <w:t xml:space="preserve"> (Facility Owned by Seller), and to require documentation or testing to verify compliance with such requirements.  Upon receipt of such notice, Seller shall promptly investigate the matter, implement corrective action and provide to Company, within thirty (30) Days of such notice, a written report of both the results of such investigation and the corrective action taken by Seller; provided, that, if thirty (30) Days is not a reasonable time period to investigate the matter, implement corrective action and provide such written report, Seller shall complete the foregoing within such longer commercially reasonable period of time agreed to by the Parties in writing.  If the Seller</w:t>
      </w:r>
      <w:r w:rsidR="00BE2F39">
        <w:rPr>
          <w:rFonts w:ascii="Bookman Old Style" w:hAnsi="Bookman Old Style" w:cs="Times New Roman"/>
        </w:rPr>
        <w:t>’</w:t>
      </w:r>
      <w:r w:rsidR="00BE2F39" w:rsidRPr="00117740">
        <w:rPr>
          <w:rFonts w:ascii="Bookman Old Style" w:hAnsi="Bookman Old Style" w:cs="Times New Roman"/>
        </w:rPr>
        <w:t>s report does not resolve the issue to Company</w:t>
      </w:r>
      <w:r w:rsidR="00BE2F39">
        <w:rPr>
          <w:rFonts w:ascii="Bookman Old Style" w:hAnsi="Bookman Old Style" w:cs="Times New Roman"/>
        </w:rPr>
        <w:t>’</w:t>
      </w:r>
      <w:r w:rsidR="00BE2F39" w:rsidRPr="00117740">
        <w:rPr>
          <w:rFonts w:ascii="Bookman Old Style" w:hAnsi="Bookman Old Style" w:cs="Times New Roman"/>
        </w:rPr>
        <w:t xml:space="preserve">s reasonable satisfaction, the Parties shall promptly commission a study to be performed by one of the engineering firms then included on the Consultants List to evaluate the cause of the non-compliance and to make recommendations to remedy </w:t>
      </w:r>
      <w:r w:rsidR="00BE2F39" w:rsidRPr="00117740">
        <w:rPr>
          <w:rFonts w:ascii="Bookman Old Style" w:hAnsi="Bookman Old Style" w:cs="Times New Roman"/>
        </w:rPr>
        <w:lastRenderedPageBreak/>
        <w:t xml:space="preserve">such non-compliance.  Seller shall pay for the cost of the study.  The study shall be completed within ninety (90) Days, unless the selected consultant determines such study cannot reasonably be completed within ninety (90) Days, in which case, such longer period of time as the selected consultant determines is necessary to complete such study shall apply.  The consultant shall send the study to Company and Seller.  Seller (and/or its </w:t>
      </w:r>
      <w:r w:rsidR="001C3637">
        <w:rPr>
          <w:rFonts w:ascii="Bookman Old Style" w:hAnsi="Bookman Old Style" w:cs="Times New Roman"/>
        </w:rPr>
        <w:t>t</w:t>
      </w:r>
      <w:r w:rsidR="00BE2F39" w:rsidRPr="00117740">
        <w:rPr>
          <w:rFonts w:ascii="Bookman Old Style" w:hAnsi="Bookman Old Style" w:cs="Times New Roman"/>
        </w:rPr>
        <w:t>hird-</w:t>
      </w:r>
      <w:r w:rsidR="001C3637">
        <w:rPr>
          <w:rFonts w:ascii="Bookman Old Style" w:hAnsi="Bookman Old Style" w:cs="Times New Roman"/>
        </w:rPr>
        <w:t>p</w:t>
      </w:r>
      <w:r w:rsidR="00BE2F39" w:rsidRPr="00117740">
        <w:rPr>
          <w:rFonts w:ascii="Bookman Old Style" w:hAnsi="Bookman Old Style" w:cs="Times New Roman"/>
        </w:rPr>
        <w:t>arty consultants and contractors), at Seller</w:t>
      </w:r>
      <w:r w:rsidR="00BE2F39">
        <w:rPr>
          <w:rFonts w:ascii="Bookman Old Style" w:hAnsi="Bookman Old Style" w:cs="Times New Roman"/>
        </w:rPr>
        <w:t>’</w:t>
      </w:r>
      <w:r w:rsidR="00BE2F39" w:rsidRPr="00117740">
        <w:rPr>
          <w:rFonts w:ascii="Bookman Old Style" w:hAnsi="Bookman Old Style" w:cs="Times New Roman"/>
        </w:rPr>
        <w:t xml:space="preserve">s expense, shall take such action as the study shall recommend with the objective of resolving the non-compliance.  </w:t>
      </w:r>
      <w:bookmarkStart w:id="285" w:name="_Hlk531094802"/>
      <w:r w:rsidR="00BE2F39" w:rsidRPr="00117740">
        <w:rPr>
          <w:rFonts w:ascii="Bookman Old Style" w:hAnsi="Bookman Old Style" w:cs="Times New Roman"/>
        </w:rPr>
        <w:t>Such recommendations shall be implemented by Seller to Company</w:t>
      </w:r>
      <w:r w:rsidR="00BE2F39">
        <w:rPr>
          <w:rFonts w:ascii="Bookman Old Style" w:hAnsi="Bookman Old Style" w:cs="Times New Roman"/>
        </w:rPr>
        <w:t>’</w:t>
      </w:r>
      <w:r w:rsidR="00BE2F39" w:rsidRPr="00117740">
        <w:rPr>
          <w:rFonts w:ascii="Bookman Old Style" w:hAnsi="Bookman Old Style" w:cs="Times New Roman"/>
        </w:rPr>
        <w:t>s reasonable satisfaction no later than forty-five (45) Days from the Day the completed study is issued by the consultant, unless such recommendations cannot reasonably be implemented within forty-five (45) Days, in which case, Seller shall implement such recommendations within such longer commercially reasonable period of time agreed to by the Parties in writing.</w:t>
      </w:r>
      <w:bookmarkEnd w:id="285"/>
      <w:r w:rsidR="00BE2F39" w:rsidRPr="00117740">
        <w:rPr>
          <w:rFonts w:ascii="Bookman Old Style" w:hAnsi="Bookman Old Style" w:cs="Times New Roman"/>
        </w:rPr>
        <w:t xml:space="preserve">  Failure to implement such recommendations within this period shall constitute a material breach of this Agreement.  </w:t>
      </w:r>
      <w:r w:rsidR="00BE2F39" w:rsidRPr="0067719A">
        <w:rPr>
          <w:rFonts w:ascii="Bookman Old Style" w:hAnsi="Bookman Old Style" w:cs="Times New Roman"/>
        </w:rPr>
        <w:t xml:space="preserve">Unless the aforementioned written report and study are being completed, </w:t>
      </w:r>
      <w:r w:rsidR="00BE2F39" w:rsidRPr="00117740">
        <w:rPr>
          <w:rFonts w:ascii="Bookman Old Style" w:hAnsi="Bookman Old Style" w:cs="Times New Roman"/>
        </w:rPr>
        <w:t xml:space="preserve">Company shall have the right to </w:t>
      </w:r>
      <w:r w:rsidR="00BE2F39">
        <w:rPr>
          <w:rFonts w:ascii="Bookman Old Style" w:hAnsi="Bookman Old Style" w:cs="Times New Roman"/>
        </w:rPr>
        <w:t xml:space="preserve">declare the Facility </w:t>
      </w:r>
      <w:r w:rsidR="00BE2F39" w:rsidRPr="00117740">
        <w:rPr>
          <w:rFonts w:ascii="Bookman Old Style" w:hAnsi="Bookman Old Style" w:cs="Times New Roman"/>
        </w:rPr>
        <w:t>derate</w:t>
      </w:r>
      <w:r w:rsidR="00BE2F39">
        <w:rPr>
          <w:rFonts w:ascii="Bookman Old Style" w:hAnsi="Bookman Old Style" w:cs="Times New Roman"/>
        </w:rPr>
        <w:t>d</w:t>
      </w:r>
      <w:r w:rsidR="00BE2F39" w:rsidRPr="00117740">
        <w:rPr>
          <w:rFonts w:ascii="Bookman Old Style" w:hAnsi="Bookman Old Style" w:cs="Times New Roman"/>
        </w:rPr>
        <w:t xml:space="preserve"> </w:t>
      </w:r>
      <w:r w:rsidR="00C5086A">
        <w:rPr>
          <w:rFonts w:ascii="Bookman Old Style" w:hAnsi="Bookman Old Style" w:cs="Times New Roman"/>
        </w:rPr>
        <w:t xml:space="preserve">and </w:t>
      </w:r>
      <w:r w:rsidR="00BE2F39" w:rsidRPr="00117740">
        <w:rPr>
          <w:rFonts w:ascii="Bookman Old Style" w:hAnsi="Bookman Old Style" w:cs="Times New Roman"/>
        </w:rPr>
        <w:t xml:space="preserve">in Seller-Attributable </w:t>
      </w:r>
      <w:r w:rsidR="00E70DA6">
        <w:rPr>
          <w:rFonts w:ascii="Bookman Old Style" w:hAnsi="Bookman Old Style" w:cs="Times New Roman"/>
        </w:rPr>
        <w:t>Unavailability</w:t>
      </w:r>
      <w:r w:rsidR="00BE2F39" w:rsidRPr="00117740">
        <w:rPr>
          <w:rFonts w:ascii="Bookman Old Style" w:hAnsi="Bookman Old Style" w:cs="Times New Roman"/>
        </w:rPr>
        <w:t xml:space="preserve"> status until the Seller</w:t>
      </w:r>
      <w:r w:rsidR="00BE2F39">
        <w:rPr>
          <w:rFonts w:ascii="Bookman Old Style" w:hAnsi="Bookman Old Style" w:cs="Times New Roman"/>
        </w:rPr>
        <w:t>’</w:t>
      </w:r>
      <w:r w:rsidR="00BE2F39" w:rsidRPr="00117740">
        <w:rPr>
          <w:rFonts w:ascii="Bookman Old Style" w:hAnsi="Bookman Old Style" w:cs="Times New Roman"/>
        </w:rPr>
        <w:t>s aforementioned written report has been completed, any subsequent study commissioned by the Parties has been completed and any recommendations to resolve the non-compliance have been implemented to Company</w:t>
      </w:r>
      <w:r w:rsidR="00BE2F39">
        <w:rPr>
          <w:rFonts w:ascii="Bookman Old Style" w:hAnsi="Bookman Old Style" w:cs="Times New Roman"/>
        </w:rPr>
        <w:t>’</w:t>
      </w:r>
      <w:r w:rsidR="00BE2F39" w:rsidRPr="00117740">
        <w:rPr>
          <w:rFonts w:ascii="Bookman Old Style" w:hAnsi="Bookman Old Style" w:cs="Times New Roman"/>
        </w:rPr>
        <w:t>s reasonable satisfaction</w:t>
      </w:r>
      <w:r w:rsidRPr="004B715B">
        <w:rPr>
          <w:rFonts w:ascii="Bookman Old Style" w:hAnsi="Bookman Old Style" w:cs="Times New Roman"/>
        </w:rPr>
        <w:t>.</w:t>
      </w:r>
      <w:bookmarkEnd w:id="284"/>
    </w:p>
    <w:p w14:paraId="5FAA4BF6" w14:textId="77777777" w:rsidR="00BE2F39" w:rsidRPr="004B715B" w:rsidRDefault="00BE2F39" w:rsidP="00BE2F39">
      <w:pPr>
        <w:spacing w:after="240"/>
        <w:outlineLvl w:val="1"/>
        <w:rPr>
          <w:rFonts w:ascii="Bookman Old Style" w:hAnsi="Bookman Old Style" w:cs="Times New Roman"/>
        </w:rPr>
      </w:pPr>
      <w:bookmarkStart w:id="286" w:name="_Toc13638248"/>
      <w:r w:rsidRPr="00BF1774">
        <w:rPr>
          <w:rFonts w:ascii="Bookman Old Style" w:hAnsi="Bookman Old Style" w:cs="Times New Roman"/>
          <w:b/>
        </w:rPr>
        <w:t>2.</w:t>
      </w:r>
      <w:r w:rsidRPr="00BF1774">
        <w:rPr>
          <w:rFonts w:ascii="Bookman Old Style" w:hAnsi="Bookman Old Style" w:cs="Times New Roman"/>
          <w:b/>
        </w:rPr>
        <w:tab/>
        <w:t>Operating Procedures</w:t>
      </w:r>
      <w:r w:rsidRPr="008265C2">
        <w:rPr>
          <w:rFonts w:ascii="Bookman Old Style" w:hAnsi="Bookman Old Style" w:cs="Times New Roman"/>
          <w:b/>
          <w:caps/>
        </w:rPr>
        <w:t xml:space="preserve">.  [Note: Numerical Specifications in this Section 2 may vary depending on the specific </w:t>
      </w:r>
      <w:r>
        <w:rPr>
          <w:rFonts w:ascii="Bookman Old Style" w:hAnsi="Bookman Old Style" w:cs="Times New Roman"/>
          <w:b/>
          <w:caps/>
        </w:rPr>
        <w:t>PROJECT</w:t>
      </w:r>
      <w:r w:rsidRPr="008265C2">
        <w:rPr>
          <w:rFonts w:ascii="Bookman Old Style" w:hAnsi="Bookman Old Style" w:cs="Times New Roman"/>
          <w:b/>
          <w:caps/>
        </w:rPr>
        <w:t xml:space="preserve"> and the results of the </w:t>
      </w:r>
      <w:r>
        <w:rPr>
          <w:rFonts w:ascii="Bookman Old Style" w:hAnsi="Bookman Old Style" w:cs="Times New Roman"/>
          <w:b/>
          <w:caps/>
        </w:rPr>
        <w:t>PROJECT</w:t>
      </w:r>
      <w:r w:rsidRPr="008265C2">
        <w:rPr>
          <w:rFonts w:ascii="Bookman Old Style" w:hAnsi="Bookman Old Style" w:cs="Times New Roman"/>
          <w:b/>
          <w:caps/>
        </w:rPr>
        <w:t>-specific IRS.]</w:t>
      </w:r>
      <w:bookmarkEnd w:id="286"/>
    </w:p>
    <w:p w14:paraId="2330F5E9" w14:textId="77777777" w:rsidR="00975C5F" w:rsidRPr="004B715B" w:rsidRDefault="00975C5F" w:rsidP="00975C5F">
      <w:pPr>
        <w:tabs>
          <w:tab w:val="left" w:pos="1440"/>
        </w:tabs>
        <w:spacing w:after="240"/>
        <w:ind w:firstLine="720"/>
        <w:outlineLvl w:val="2"/>
        <w:rPr>
          <w:rFonts w:ascii="Bookman Old Style" w:hAnsi="Bookman Old Style" w:cs="Times New Roman"/>
        </w:rPr>
      </w:pPr>
      <w:bookmarkStart w:id="287" w:name="_Toc13638249"/>
      <w:r w:rsidRPr="00BF1774">
        <w:rPr>
          <w:rFonts w:ascii="Bookman Old Style" w:hAnsi="Bookman Old Style" w:cs="Times New Roman"/>
          <w:b/>
        </w:rPr>
        <w:t>(a)</w:t>
      </w:r>
      <w:r w:rsidRPr="00BF1774">
        <w:rPr>
          <w:rFonts w:ascii="Bookman Old Style" w:hAnsi="Bookman Old Style" w:cs="Times New Roman"/>
          <w:b/>
        </w:rPr>
        <w:tab/>
        <w:t>Reviews of the Facility.</w:t>
      </w:r>
      <w:r w:rsidRPr="004B715B">
        <w:rPr>
          <w:rFonts w:ascii="Bookman Old Style" w:hAnsi="Bookman Old Style" w:cs="Times New Roman"/>
        </w:rPr>
        <w:t xml:space="preserve">  Company may require periodic reviews of the Facility, maintenance records, available operating procedures and policies, and relay settings, and Seller shall implement changes Company deems necessary for parallel operation or to protect the Company System from damages resulting from the parallel operation of the Facility with the Company System.</w:t>
      </w:r>
      <w:bookmarkEnd w:id="287"/>
    </w:p>
    <w:p w14:paraId="2856A172" w14:textId="77777777" w:rsidR="00975C5F" w:rsidRPr="004B715B" w:rsidRDefault="00975C5F" w:rsidP="00975C5F">
      <w:pPr>
        <w:tabs>
          <w:tab w:val="left" w:pos="1440"/>
        </w:tabs>
        <w:spacing w:after="240"/>
        <w:ind w:firstLine="720"/>
        <w:outlineLvl w:val="2"/>
        <w:rPr>
          <w:rFonts w:ascii="Bookman Old Style" w:hAnsi="Bookman Old Style" w:cs="Times New Roman"/>
        </w:rPr>
      </w:pPr>
      <w:bookmarkStart w:id="288" w:name="_Toc13638250"/>
      <w:r w:rsidRPr="00BF1774">
        <w:rPr>
          <w:rFonts w:ascii="Bookman Old Style" w:hAnsi="Bookman Old Style" w:cs="Times New Roman"/>
          <w:b/>
        </w:rPr>
        <w:t>(b)</w:t>
      </w:r>
      <w:r w:rsidRPr="00BF1774">
        <w:rPr>
          <w:rFonts w:ascii="Bookman Old Style" w:hAnsi="Bookman Old Style" w:cs="Times New Roman"/>
          <w:b/>
        </w:rPr>
        <w:tab/>
        <w:t>Separation.</w:t>
      </w:r>
      <w:r w:rsidRPr="004B715B">
        <w:rPr>
          <w:rFonts w:ascii="Bookman Old Style" w:hAnsi="Bookman Old Style" w:cs="Times New Roman"/>
        </w:rPr>
        <w:t xml:space="preserve">  Seller must separate from the Company System whenever requested to do so by the Company System Operator pursuant to</w:t>
      </w:r>
      <w:r w:rsidR="00D31EC2">
        <w:rPr>
          <w:rFonts w:ascii="Bookman Old Style" w:hAnsi="Bookman Old Style" w:cs="Times New Roman"/>
        </w:rPr>
        <w:t xml:space="preserve"> </w:t>
      </w:r>
      <w:r w:rsidR="00D31EC2">
        <w:rPr>
          <w:rFonts w:ascii="Bookman Old Style" w:hAnsi="Bookman Old Style" w:cs="Times New Roman"/>
          <w:b/>
        </w:rPr>
        <w:t>Article 12</w:t>
      </w:r>
      <w:r w:rsidR="00D31EC2">
        <w:rPr>
          <w:rFonts w:ascii="Bookman Old Style" w:hAnsi="Bookman Old Style" w:cs="Times New Roman"/>
        </w:rPr>
        <w:t xml:space="preserve"> (Dispatching and Charging the Facility; Scheduling) and</w:t>
      </w:r>
      <w:r w:rsidRPr="004B715B">
        <w:rPr>
          <w:rFonts w:ascii="Bookman Old Style" w:hAnsi="Bookman Old Style" w:cs="Times New Roman"/>
        </w:rPr>
        <w:t xml:space="preserve"> </w:t>
      </w:r>
      <w:r w:rsidRPr="00BF1774">
        <w:rPr>
          <w:rFonts w:ascii="Bookman Old Style" w:hAnsi="Bookman Old Style" w:cs="Times New Roman"/>
          <w:b/>
        </w:rPr>
        <w:t xml:space="preserve">Article </w:t>
      </w:r>
      <w:r w:rsidR="00F14C5A" w:rsidRPr="00BF1774">
        <w:rPr>
          <w:rFonts w:ascii="Bookman Old Style" w:hAnsi="Bookman Old Style" w:cs="Times New Roman"/>
          <w:b/>
        </w:rPr>
        <w:t>1</w:t>
      </w:r>
      <w:r w:rsidR="00F14C5A">
        <w:rPr>
          <w:rFonts w:ascii="Bookman Old Style" w:hAnsi="Bookman Old Style" w:cs="Times New Roman"/>
          <w:b/>
        </w:rPr>
        <w:t>6</w:t>
      </w:r>
      <w:r w:rsidR="00F14C5A" w:rsidRPr="004B715B">
        <w:rPr>
          <w:rFonts w:ascii="Bookman Old Style" w:hAnsi="Bookman Old Style" w:cs="Times New Roman"/>
        </w:rPr>
        <w:t xml:space="preserve"> </w:t>
      </w:r>
      <w:r w:rsidRPr="004B715B">
        <w:rPr>
          <w:rFonts w:ascii="Bookman Old Style" w:hAnsi="Bookman Old Style" w:cs="Times New Roman"/>
        </w:rPr>
        <w:t>(Personnel and System Safety) of the Agreement.</w:t>
      </w:r>
      <w:bookmarkEnd w:id="288"/>
    </w:p>
    <w:p w14:paraId="1E7C55ED" w14:textId="77777777" w:rsidR="00975C5F" w:rsidRPr="004B715B" w:rsidRDefault="00975C5F" w:rsidP="00975C5F">
      <w:pPr>
        <w:tabs>
          <w:tab w:val="left" w:pos="1440"/>
        </w:tabs>
        <w:spacing w:after="240"/>
        <w:ind w:firstLine="720"/>
        <w:outlineLvl w:val="2"/>
        <w:rPr>
          <w:rFonts w:ascii="Bookman Old Style" w:hAnsi="Bookman Old Style" w:cs="Times New Roman"/>
        </w:rPr>
      </w:pPr>
      <w:bookmarkStart w:id="289" w:name="_Toc13638251"/>
      <w:r w:rsidRPr="00BF1774">
        <w:rPr>
          <w:rFonts w:ascii="Bookman Old Style" w:hAnsi="Bookman Old Style" w:cs="Times New Roman"/>
          <w:b/>
        </w:rPr>
        <w:t>(c)</w:t>
      </w:r>
      <w:r w:rsidRPr="00BF1774">
        <w:rPr>
          <w:rFonts w:ascii="Bookman Old Style" w:hAnsi="Bookman Old Style" w:cs="Times New Roman"/>
          <w:b/>
        </w:rPr>
        <w:tab/>
        <w:t>Seller Logs.</w:t>
      </w:r>
      <w:r w:rsidRPr="004B715B">
        <w:rPr>
          <w:rFonts w:ascii="Bookman Old Style" w:hAnsi="Bookman Old Style" w:cs="Times New Roman"/>
        </w:rPr>
        <w:t xml:space="preserve">  Logs shall be kept by Seller for information on unit availability including reasons for planned and forced outages</w:t>
      </w:r>
      <w:r w:rsidR="00BE2F39" w:rsidRPr="00554D29">
        <w:rPr>
          <w:rFonts w:ascii="Bookman Old Style" w:hAnsi="Bookman Old Style" w:cs="Times New Roman"/>
        </w:rPr>
        <w:t>, circuit breaker trip operations, relay operations, including target initiation, and other unusual events.</w:t>
      </w:r>
      <w:r w:rsidRPr="004B715B">
        <w:rPr>
          <w:rFonts w:ascii="Bookman Old Style" w:hAnsi="Bookman Old Style" w:cs="Times New Roman"/>
        </w:rPr>
        <w:t xml:space="preserve">  Company shall have the right to review these logs, especially in analyzing system disturbances.  Seller shall maintain such records for a period of not less than six (6) years.</w:t>
      </w:r>
      <w:bookmarkEnd w:id="289"/>
    </w:p>
    <w:p w14:paraId="22F931D4" w14:textId="480DCD6B" w:rsidR="00BE2F39" w:rsidRPr="004B715B" w:rsidRDefault="00BE2F39" w:rsidP="00BE2F39">
      <w:pPr>
        <w:tabs>
          <w:tab w:val="left" w:pos="1440"/>
        </w:tabs>
        <w:spacing w:after="240"/>
        <w:ind w:firstLine="720"/>
        <w:outlineLvl w:val="2"/>
        <w:rPr>
          <w:rFonts w:ascii="Bookman Old Style" w:hAnsi="Bookman Old Style" w:cs="Times New Roman"/>
        </w:rPr>
      </w:pPr>
      <w:bookmarkStart w:id="290" w:name="_Toc13638252"/>
      <w:r w:rsidRPr="00BF1774">
        <w:rPr>
          <w:rFonts w:ascii="Bookman Old Style" w:hAnsi="Bookman Old Style" w:cs="Times New Roman"/>
          <w:b/>
        </w:rPr>
        <w:t>(d)</w:t>
      </w:r>
      <w:r w:rsidRPr="00BF1774">
        <w:rPr>
          <w:rFonts w:ascii="Bookman Old Style" w:hAnsi="Bookman Old Style" w:cs="Times New Roman"/>
          <w:b/>
        </w:rPr>
        <w:tab/>
        <w:t>Reclosing</w:t>
      </w:r>
      <w:r>
        <w:rPr>
          <w:rFonts w:ascii="Bookman Old Style" w:hAnsi="Bookman Old Style" w:cs="Times New Roman"/>
          <w:b/>
        </w:rPr>
        <w:t xml:space="preserve"> and Return to Service</w:t>
      </w:r>
      <w:r w:rsidRPr="00BF1774">
        <w:rPr>
          <w:rFonts w:ascii="Bookman Old Style" w:hAnsi="Bookman Old Style" w:cs="Times New Roman"/>
          <w:b/>
        </w:rPr>
        <w:t>.</w:t>
      </w:r>
      <w:r w:rsidRPr="004B715B">
        <w:rPr>
          <w:rFonts w:ascii="Bookman Old Style" w:hAnsi="Bookman Old Style" w:cs="Times New Roman"/>
        </w:rPr>
        <w:t xml:space="preserve">  </w:t>
      </w:r>
      <w:r w:rsidRPr="00554D29">
        <w:rPr>
          <w:rFonts w:ascii="Bookman Old Style" w:hAnsi="Bookman Old Style" w:cs="Times New Roman"/>
        </w:rPr>
        <w:t xml:space="preserve">Under no circumstances shall Seller, when separated from the Company System for any reason, including tripping during disturbances or due to equipment failure, reclose into the Company System without first obtaining specific approval to do so from the Company System Operator.  </w:t>
      </w:r>
      <w:r w:rsidR="00192317">
        <w:rPr>
          <w:rFonts w:ascii="Bookman Old Style" w:hAnsi="Bookman Old Style" w:cs="Times New Roman"/>
        </w:rPr>
        <w:t xml:space="preserve">Ramp rates, </w:t>
      </w:r>
      <w:proofErr w:type="gramStart"/>
      <w:r w:rsidR="00192317">
        <w:rPr>
          <w:rFonts w:ascii="Bookman Old Style" w:hAnsi="Bookman Old Style" w:cs="Times New Roman"/>
        </w:rPr>
        <w:t>behavior</w:t>
      </w:r>
      <w:proofErr w:type="gramEnd"/>
      <w:r w:rsidR="00192317">
        <w:rPr>
          <w:rFonts w:ascii="Bookman Old Style" w:hAnsi="Bookman Old Style" w:cs="Times New Roman"/>
        </w:rPr>
        <w:t xml:space="preserve"> </w:t>
      </w:r>
      <w:r>
        <w:rPr>
          <w:rFonts w:ascii="Bookman Old Style" w:hAnsi="Bookman Old Style" w:cs="Times New Roman"/>
        </w:rPr>
        <w:t>and mode of operation upon</w:t>
      </w:r>
      <w:r w:rsidRPr="00554D29">
        <w:rPr>
          <w:rFonts w:ascii="Bookman Old Style" w:hAnsi="Bookman Old Style" w:cs="Times New Roman"/>
        </w:rPr>
        <w:t xml:space="preserve"> return to service shall conform to verbal instructions from the System Operator or Active Power control from Company.  </w:t>
      </w:r>
      <w:bookmarkEnd w:id="290"/>
    </w:p>
    <w:p w14:paraId="4CF9457E" w14:textId="77777777" w:rsidR="00975C5F" w:rsidRPr="00BF1774" w:rsidRDefault="00975C5F" w:rsidP="00975C5F">
      <w:pPr>
        <w:tabs>
          <w:tab w:val="left" w:pos="1440"/>
        </w:tabs>
        <w:spacing w:after="240"/>
        <w:ind w:firstLine="720"/>
        <w:outlineLvl w:val="2"/>
        <w:rPr>
          <w:rFonts w:ascii="Bookman Old Style" w:hAnsi="Bookman Old Style" w:cs="Times New Roman"/>
          <w:b/>
        </w:rPr>
      </w:pPr>
      <w:bookmarkStart w:id="291" w:name="_Toc13638253"/>
      <w:r w:rsidRPr="00BF1774">
        <w:rPr>
          <w:rFonts w:ascii="Bookman Old Style" w:hAnsi="Bookman Old Style" w:cs="Times New Roman"/>
          <w:b/>
        </w:rPr>
        <w:lastRenderedPageBreak/>
        <w:t>(e)</w:t>
      </w:r>
      <w:r w:rsidRPr="00BF1774">
        <w:rPr>
          <w:rFonts w:ascii="Bookman Old Style" w:hAnsi="Bookman Old Style" w:cs="Times New Roman"/>
          <w:b/>
        </w:rPr>
        <w:tab/>
        <w:t>Reserved.</w:t>
      </w:r>
      <w:bookmarkEnd w:id="291"/>
      <w:r w:rsidRPr="00BF1774">
        <w:rPr>
          <w:rFonts w:ascii="Bookman Old Style" w:hAnsi="Bookman Old Style" w:cs="Times New Roman"/>
          <w:b/>
        </w:rPr>
        <w:t xml:space="preserve"> </w:t>
      </w:r>
    </w:p>
    <w:p w14:paraId="11EBC473" w14:textId="77777777" w:rsidR="00975C5F" w:rsidRPr="00BF1774" w:rsidRDefault="00975C5F" w:rsidP="00975C5F">
      <w:pPr>
        <w:tabs>
          <w:tab w:val="left" w:pos="1440"/>
        </w:tabs>
        <w:spacing w:after="240"/>
        <w:ind w:firstLine="720"/>
        <w:outlineLvl w:val="2"/>
        <w:rPr>
          <w:rFonts w:ascii="Bookman Old Style" w:hAnsi="Bookman Old Style" w:cs="Times New Roman"/>
          <w:b/>
        </w:rPr>
      </w:pPr>
      <w:bookmarkStart w:id="292" w:name="_Toc13638254"/>
      <w:r w:rsidRPr="00BF1774">
        <w:rPr>
          <w:rFonts w:ascii="Bookman Old Style" w:hAnsi="Bookman Old Style" w:cs="Times New Roman"/>
          <w:b/>
        </w:rPr>
        <w:t>(f)</w:t>
      </w:r>
      <w:r w:rsidRPr="00BF1774">
        <w:rPr>
          <w:rFonts w:ascii="Bookman Old Style" w:hAnsi="Bookman Old Style" w:cs="Times New Roman"/>
          <w:b/>
        </w:rPr>
        <w:tab/>
        <w:t>Reserved.</w:t>
      </w:r>
      <w:bookmarkEnd w:id="292"/>
    </w:p>
    <w:p w14:paraId="1CDC22CE" w14:textId="255FDA32" w:rsidR="00975C5F" w:rsidRPr="004B715B" w:rsidRDefault="00975C5F" w:rsidP="00975C5F">
      <w:pPr>
        <w:tabs>
          <w:tab w:val="left" w:pos="1440"/>
        </w:tabs>
        <w:spacing w:after="240"/>
        <w:ind w:firstLine="720"/>
        <w:outlineLvl w:val="2"/>
        <w:rPr>
          <w:rFonts w:ascii="Bookman Old Style" w:hAnsi="Bookman Old Style" w:cs="Times New Roman"/>
        </w:rPr>
      </w:pPr>
      <w:bookmarkStart w:id="293" w:name="_Toc13638255"/>
      <w:r w:rsidRPr="00BF1774">
        <w:rPr>
          <w:rFonts w:ascii="Bookman Old Style" w:hAnsi="Bookman Old Style" w:cs="Times New Roman"/>
          <w:b/>
        </w:rPr>
        <w:t>(g)</w:t>
      </w:r>
      <w:r w:rsidRPr="00BF1774">
        <w:rPr>
          <w:rFonts w:ascii="Bookman Old Style" w:hAnsi="Bookman Old Style" w:cs="Times New Roman"/>
          <w:b/>
        </w:rPr>
        <w:tab/>
        <w:t>Critical Infrastructure Protection.</w:t>
      </w:r>
      <w:r w:rsidRPr="004B715B">
        <w:rPr>
          <w:rFonts w:ascii="Bookman Old Style" w:hAnsi="Bookman Old Style" w:cs="Times New Roman"/>
        </w:rPr>
        <w:t xml:space="preserve">  Seller shall comply with the critical infrastructure protection requirements set forth in </w:t>
      </w:r>
      <w:r w:rsidRPr="00BF1774">
        <w:rPr>
          <w:rFonts w:ascii="Bookman Old Style" w:hAnsi="Bookman Old Style" w:cs="Times New Roman"/>
          <w:b/>
        </w:rPr>
        <w:t>Section 1(b)(iii)(G)</w:t>
      </w:r>
      <w:r w:rsidR="00314232">
        <w:rPr>
          <w:rFonts w:ascii="Bookman Old Style" w:hAnsi="Bookman Old Style" w:cs="Times New Roman"/>
          <w:bCs/>
        </w:rPr>
        <w:t xml:space="preserve"> </w:t>
      </w:r>
      <w:r w:rsidR="00314232" w:rsidRPr="00314232">
        <w:rPr>
          <w:rFonts w:ascii="Bookman Old Style" w:hAnsi="Bookman Old Style" w:cs="Times New Roman"/>
          <w:bCs/>
        </w:rPr>
        <w:t>(</w:t>
      </w:r>
      <w:r w:rsidR="00314232" w:rsidRPr="00EF0F8E">
        <w:rPr>
          <w:rFonts w:ascii="Bookman Old Style" w:hAnsi="Bookman Old Style" w:cs="Times New Roman"/>
          <w:bCs/>
        </w:rPr>
        <w:t>Cybersecurity and Critical Infrastructure Protection)</w:t>
      </w:r>
      <w:r w:rsidRPr="004B715B">
        <w:rPr>
          <w:rFonts w:ascii="Bookman Old Style" w:hAnsi="Bookman Old Style" w:cs="Times New Roman"/>
        </w:rPr>
        <w:t xml:space="preserve"> of this </w:t>
      </w:r>
      <w:r w:rsidRPr="00BF1774">
        <w:rPr>
          <w:rFonts w:ascii="Bookman Old Style" w:hAnsi="Bookman Old Style" w:cs="Times New Roman"/>
          <w:b/>
        </w:rPr>
        <w:t>Attachment B</w:t>
      </w:r>
      <w:r w:rsidRPr="004B715B">
        <w:rPr>
          <w:rFonts w:ascii="Bookman Old Style" w:hAnsi="Bookman Old Style" w:cs="Times New Roman"/>
        </w:rPr>
        <w:t xml:space="preserve"> (Facility Owned by Seller).</w:t>
      </w:r>
      <w:bookmarkEnd w:id="293"/>
    </w:p>
    <w:p w14:paraId="44300710" w14:textId="548E59C3" w:rsidR="00975C5F" w:rsidRPr="004B715B" w:rsidRDefault="00975C5F" w:rsidP="00975C5F">
      <w:pPr>
        <w:tabs>
          <w:tab w:val="left" w:pos="1440"/>
        </w:tabs>
        <w:spacing w:after="240"/>
        <w:ind w:firstLine="720"/>
        <w:outlineLvl w:val="2"/>
        <w:rPr>
          <w:rFonts w:ascii="Bookman Old Style" w:hAnsi="Bookman Old Style" w:cs="Times New Roman"/>
        </w:rPr>
      </w:pPr>
      <w:bookmarkStart w:id="294" w:name="_Toc13638256"/>
      <w:r w:rsidRPr="00BF1774">
        <w:rPr>
          <w:rFonts w:ascii="Bookman Old Style" w:hAnsi="Bookman Old Style" w:cs="Times New Roman"/>
          <w:b/>
        </w:rPr>
        <w:t>(h)</w:t>
      </w:r>
      <w:r w:rsidRPr="00BF1774">
        <w:rPr>
          <w:rFonts w:ascii="Bookman Old Style" w:hAnsi="Bookman Old Style" w:cs="Times New Roman"/>
          <w:b/>
        </w:rPr>
        <w:tab/>
        <w:t>Allowed Operations.</w:t>
      </w:r>
      <w:r w:rsidRPr="004B715B">
        <w:rPr>
          <w:rFonts w:ascii="Bookman Old Style" w:hAnsi="Bookman Old Style" w:cs="Times New Roman"/>
        </w:rPr>
        <w:t xml:space="preserve">  </w:t>
      </w:r>
      <w:r w:rsidR="00BE2F39" w:rsidRPr="004B715B">
        <w:rPr>
          <w:rFonts w:ascii="Bookman Old Style" w:hAnsi="Bookman Old Style" w:cs="Times New Roman"/>
        </w:rPr>
        <w:t xml:space="preserve">Facility shall be allowed to </w:t>
      </w:r>
      <w:r w:rsidR="00772D56">
        <w:rPr>
          <w:rFonts w:ascii="Bookman Old Style" w:hAnsi="Bookman Old Style" w:cs="Times New Roman"/>
        </w:rPr>
        <w:t xml:space="preserve">import </w:t>
      </w:r>
      <w:r w:rsidR="00C4363A">
        <w:rPr>
          <w:rFonts w:ascii="Bookman Old Style" w:hAnsi="Bookman Old Style" w:cs="Times New Roman"/>
        </w:rPr>
        <w:t xml:space="preserve">energy from </w:t>
      </w:r>
      <w:r w:rsidR="00772D56">
        <w:rPr>
          <w:rFonts w:ascii="Bookman Old Style" w:hAnsi="Bookman Old Style" w:cs="Times New Roman"/>
        </w:rPr>
        <w:t>or</w:t>
      </w:r>
      <w:r w:rsidR="00BE2F39" w:rsidRPr="004B715B">
        <w:rPr>
          <w:rFonts w:ascii="Bookman Old Style" w:hAnsi="Bookman Old Style" w:cs="Times New Roman"/>
        </w:rPr>
        <w:t xml:space="preserve"> </w:t>
      </w:r>
      <w:r w:rsidR="00BE2F39">
        <w:rPr>
          <w:rFonts w:ascii="Bookman Old Style" w:hAnsi="Bookman Old Style" w:cs="Times New Roman"/>
        </w:rPr>
        <w:t>export</w:t>
      </w:r>
      <w:r w:rsidR="00BE2F39" w:rsidRPr="004B715B">
        <w:rPr>
          <w:rFonts w:ascii="Bookman Old Style" w:hAnsi="Bookman Old Style" w:cs="Times New Roman"/>
        </w:rPr>
        <w:t xml:space="preserve"> </w:t>
      </w:r>
      <w:r w:rsidR="00BE2F39">
        <w:rPr>
          <w:rFonts w:ascii="Bookman Old Style" w:hAnsi="Bookman Old Style" w:cs="Times New Roman"/>
        </w:rPr>
        <w:t>energy</w:t>
      </w:r>
      <w:r w:rsidR="009F02D2" w:rsidRPr="004B715B">
        <w:rPr>
          <w:rFonts w:ascii="Bookman Old Style" w:hAnsi="Bookman Old Style" w:cs="Times New Roman"/>
        </w:rPr>
        <w:t xml:space="preserve"> </w:t>
      </w:r>
      <w:r w:rsidRPr="004B715B">
        <w:rPr>
          <w:rFonts w:ascii="Bookman Old Style" w:hAnsi="Bookman Old Style" w:cs="Times New Roman"/>
        </w:rPr>
        <w:t xml:space="preserve">to the Company System only when the </w:t>
      </w:r>
      <w:r w:rsidR="00772D56">
        <w:rPr>
          <w:rFonts w:ascii="Bookman Old Style" w:hAnsi="Bookman Old Style" w:cs="Times New Roman"/>
        </w:rPr>
        <w:t>Active Power Control Interface is in service.</w:t>
      </w:r>
      <w:r w:rsidRPr="004B715B">
        <w:rPr>
          <w:rFonts w:ascii="Bookman Old Style" w:hAnsi="Bookman Old Style" w:cs="Times New Roman"/>
        </w:rPr>
        <w:t xml:space="preserve">  </w:t>
      </w:r>
      <w:r w:rsidRPr="00554D29">
        <w:rPr>
          <w:rFonts w:ascii="Bookman Old Style" w:hAnsi="Bookman Old Style" w:cs="Times New Roman"/>
          <w:b/>
        </w:rPr>
        <w:t>[</w:t>
      </w:r>
      <w:r w:rsidRPr="008265C2">
        <w:rPr>
          <w:rFonts w:ascii="Bookman Old Style" w:hAnsi="Bookman Old Style" w:cs="Times New Roman"/>
          <w:b/>
          <w:caps/>
        </w:rPr>
        <w:t>To be determined by Company based on the results and requirements of the IRS.]</w:t>
      </w:r>
      <w:bookmarkEnd w:id="294"/>
    </w:p>
    <w:p w14:paraId="018BBC92" w14:textId="77777777" w:rsidR="00975C5F" w:rsidRPr="001C3755" w:rsidRDefault="00975C5F" w:rsidP="00975C5F">
      <w:pPr>
        <w:spacing w:after="240"/>
        <w:outlineLvl w:val="1"/>
        <w:rPr>
          <w:rFonts w:ascii="Bookman Old Style" w:hAnsi="Bookman Old Style"/>
          <w:b/>
          <w:caps/>
          <w:highlight w:val="yellow"/>
        </w:rPr>
      </w:pPr>
      <w:bookmarkStart w:id="295" w:name="_Toc13638257"/>
      <w:r w:rsidRPr="00B23D0D">
        <w:rPr>
          <w:rFonts w:ascii="Bookman Old Style" w:hAnsi="Bookman Old Style" w:cs="Times New Roman"/>
          <w:b/>
        </w:rPr>
        <w:t>3.</w:t>
      </w:r>
      <w:r w:rsidRPr="00B23D0D">
        <w:rPr>
          <w:rFonts w:ascii="Bookman Old Style" w:hAnsi="Bookman Old Style" w:cs="Times New Roman"/>
          <w:b/>
        </w:rPr>
        <w:tab/>
        <w:t>Performance Standards.</w:t>
      </w:r>
      <w:bookmarkEnd w:id="295"/>
      <w:r w:rsidRPr="004B715B">
        <w:rPr>
          <w:rFonts w:ascii="Bookman Old Style" w:hAnsi="Bookman Old Style" w:cs="Times New Roman"/>
        </w:rPr>
        <w:t xml:space="preserve"> </w:t>
      </w:r>
      <w:r w:rsidR="00895BC4" w:rsidRPr="00895BC4">
        <w:rPr>
          <w:rFonts w:ascii="Courier New" w:hAnsi="Courier New" w:cs="Courier New"/>
        </w:rPr>
        <w:t xml:space="preserve"> </w:t>
      </w:r>
    </w:p>
    <w:p w14:paraId="68CDD2A7" w14:textId="7DDD10F4" w:rsidR="00C124CE" w:rsidRDefault="00895BC4" w:rsidP="00975C5F">
      <w:pPr>
        <w:spacing w:after="240"/>
        <w:outlineLvl w:val="1"/>
        <w:rPr>
          <w:rFonts w:ascii="Bookman Old Style" w:hAnsi="Bookman Old Style" w:cs="Times New Roman"/>
        </w:rPr>
      </w:pPr>
      <w:r w:rsidRPr="001C3755">
        <w:rPr>
          <w:rFonts w:ascii="Bookman Old Style" w:hAnsi="Bookman Old Style"/>
          <w:b/>
        </w:rPr>
        <w:tab/>
      </w:r>
      <w:bookmarkStart w:id="296" w:name="_Toc13638258"/>
      <w:r>
        <w:rPr>
          <w:rFonts w:ascii="Bookman Old Style" w:hAnsi="Bookman Old Style" w:cs="Times New Roman"/>
          <w:b/>
        </w:rPr>
        <w:t>(</w:t>
      </w:r>
      <w:r w:rsidR="00C124CE">
        <w:rPr>
          <w:rFonts w:ascii="Bookman Old Style" w:hAnsi="Bookman Old Style" w:cs="Times New Roman"/>
          <w:b/>
        </w:rPr>
        <w:t>a</w:t>
      </w:r>
      <w:r>
        <w:rPr>
          <w:rFonts w:ascii="Bookman Old Style" w:hAnsi="Bookman Old Style" w:cs="Times New Roman"/>
          <w:b/>
        </w:rPr>
        <w:t>)</w:t>
      </w:r>
      <w:r>
        <w:rPr>
          <w:rFonts w:ascii="Bookman Old Style" w:hAnsi="Bookman Old Style" w:cs="Times New Roman"/>
          <w:b/>
        </w:rPr>
        <w:tab/>
        <w:t>Reactive Power Control.</w:t>
      </w:r>
      <w:r>
        <w:rPr>
          <w:rFonts w:ascii="Bookman Old Style" w:hAnsi="Bookman Old Style" w:cs="Times New Roman"/>
        </w:rPr>
        <w:t xml:space="preserve">  </w:t>
      </w:r>
      <w:r w:rsidRPr="00895BC4">
        <w:rPr>
          <w:rFonts w:ascii="Bookman Old Style" w:hAnsi="Bookman Old Style" w:cs="Times New Roman"/>
        </w:rPr>
        <w:t xml:space="preserve">Seller shall control its reactive power by automatic voltage regulation control. </w:t>
      </w:r>
      <w:r w:rsidR="00BE2F39" w:rsidRPr="00554D29">
        <w:rPr>
          <w:rFonts w:ascii="Bookman Old Style" w:hAnsi="Bookman Old Style" w:cs="Times New Roman"/>
        </w:rPr>
        <w:t>Seller shall automatically regulate voltage at a point, the point of regulation, between the Seller</w:t>
      </w:r>
      <w:r w:rsidR="00BE2F39">
        <w:rPr>
          <w:rFonts w:ascii="Bookman Old Style" w:hAnsi="Bookman Old Style" w:cs="Times New Roman"/>
        </w:rPr>
        <w:t>’</w:t>
      </w:r>
      <w:r w:rsidR="00BE2F39" w:rsidRPr="00554D29">
        <w:rPr>
          <w:rFonts w:ascii="Bookman Old Style" w:hAnsi="Bookman Old Style" w:cs="Times New Roman"/>
        </w:rPr>
        <w:t xml:space="preserve">s </w:t>
      </w:r>
      <w:r w:rsidR="00C94F66">
        <w:rPr>
          <w:rFonts w:ascii="Bookman Old Style" w:hAnsi="Bookman Old Style" w:cs="Times New Roman"/>
        </w:rPr>
        <w:t>Inverter</w:t>
      </w:r>
      <w:r w:rsidR="00C94F66" w:rsidRPr="00554D29">
        <w:rPr>
          <w:rFonts w:ascii="Bookman Old Style" w:hAnsi="Bookman Old Style" w:cs="Times New Roman"/>
        </w:rPr>
        <w:t xml:space="preserve"> </w:t>
      </w:r>
      <w:r w:rsidR="00BE2F39" w:rsidRPr="00554D29">
        <w:rPr>
          <w:rFonts w:ascii="Bookman Old Style" w:hAnsi="Bookman Old Style" w:cs="Times New Roman"/>
        </w:rPr>
        <w:t>terminal</w:t>
      </w:r>
      <w:r w:rsidR="00C94F66">
        <w:rPr>
          <w:rFonts w:ascii="Bookman Old Style" w:hAnsi="Bookman Old Style" w:cs="Times New Roman"/>
        </w:rPr>
        <w:t>(s)</w:t>
      </w:r>
      <w:r w:rsidR="00BE2F39" w:rsidRPr="00554D29">
        <w:rPr>
          <w:rFonts w:ascii="Bookman Old Style" w:hAnsi="Bookman Old Style" w:cs="Times New Roman"/>
        </w:rPr>
        <w:t xml:space="preserve"> and the Point of Interconnection to be specified by Company, to within 0.5% of a voltage specified by the Company </w:t>
      </w:r>
      <w:r w:rsidR="00C94F66">
        <w:rPr>
          <w:rFonts w:ascii="Bookman Old Style" w:hAnsi="Bookman Old Style" w:cs="Times New Roman"/>
        </w:rPr>
        <w:t xml:space="preserve">SCADA </w:t>
      </w:r>
      <w:r w:rsidR="00BE2F39" w:rsidRPr="00554D29">
        <w:rPr>
          <w:rFonts w:ascii="Bookman Old Style" w:hAnsi="Bookman Old Style" w:cs="Times New Roman"/>
        </w:rPr>
        <w:t xml:space="preserve">System to the extent allowed by the Facility reactive power capabilities as defined in </w:t>
      </w:r>
      <w:r w:rsidR="00BE2F39" w:rsidRPr="00554D29">
        <w:rPr>
          <w:rFonts w:ascii="Bookman Old Style" w:hAnsi="Bookman Old Style" w:cs="Times New Roman"/>
          <w:b/>
        </w:rPr>
        <w:t>Section 3(b)</w:t>
      </w:r>
      <w:r w:rsidR="00BE2F39" w:rsidRPr="00554D29">
        <w:rPr>
          <w:rFonts w:ascii="Bookman Old Style" w:hAnsi="Bookman Old Style" w:cs="Times New Roman"/>
        </w:rPr>
        <w:t xml:space="preserve"> (Reactive Power Characteristics) of this </w:t>
      </w:r>
      <w:r w:rsidR="00BE2F39" w:rsidRPr="00554D29">
        <w:rPr>
          <w:rFonts w:ascii="Bookman Old Style" w:hAnsi="Bookman Old Style" w:cs="Times New Roman"/>
          <w:b/>
        </w:rPr>
        <w:t>Attachment B</w:t>
      </w:r>
      <w:r w:rsidR="00BE2F39" w:rsidRPr="00554D29">
        <w:rPr>
          <w:rFonts w:ascii="Bookman Old Style" w:hAnsi="Bookman Old Style" w:cs="Times New Roman"/>
        </w:rPr>
        <w:t xml:space="preserve"> (Facility Owned by Seller)</w:t>
      </w:r>
      <w:bookmarkEnd w:id="296"/>
      <w:r w:rsidRPr="00895BC4">
        <w:rPr>
          <w:rFonts w:ascii="Bookman Old Style" w:hAnsi="Bookman Old Style" w:cs="Times New Roman"/>
        </w:rPr>
        <w:t xml:space="preserve"> </w:t>
      </w:r>
    </w:p>
    <w:p w14:paraId="3B17318D" w14:textId="77777777" w:rsidR="00BE2F39" w:rsidRDefault="00BE2F39" w:rsidP="00BE2F39">
      <w:pPr>
        <w:spacing w:after="240"/>
        <w:ind w:firstLine="720"/>
        <w:outlineLvl w:val="1"/>
        <w:rPr>
          <w:rFonts w:ascii="Bookman Old Style" w:hAnsi="Bookman Old Style" w:cs="Times New Roman"/>
        </w:rPr>
      </w:pPr>
      <w:bookmarkStart w:id="297" w:name="_Toc13638259"/>
      <w:r>
        <w:rPr>
          <w:rFonts w:ascii="Bookman Old Style" w:hAnsi="Bookman Old Style" w:cs="Times New Roman"/>
          <w:b/>
        </w:rPr>
        <w:t>(b)</w:t>
      </w:r>
      <w:r>
        <w:rPr>
          <w:rFonts w:ascii="Bookman Old Style" w:hAnsi="Bookman Old Style" w:cs="Times New Roman"/>
          <w:b/>
        </w:rPr>
        <w:tab/>
        <w:t xml:space="preserve">Reactive Power Characteristics. </w:t>
      </w:r>
      <w:r w:rsidRPr="00895BC4">
        <w:rPr>
          <w:rFonts w:ascii="Bookman Old Style" w:hAnsi="Bookman Old Style" w:cs="Times New Roman"/>
          <w:b/>
        </w:rPr>
        <w:t>[THESE REQUIREMENTS MAY BE CHANGED BY COMPANY UPON COMPLETION OF THE IRS.</w:t>
      </w:r>
      <w:r w:rsidRPr="00895BC4">
        <w:rPr>
          <w:rFonts w:ascii="Bookman Old Style" w:hAnsi="Bookman Old Style" w:cs="Times New Roman"/>
        </w:rPr>
        <w:t>]</w:t>
      </w:r>
      <w:bookmarkEnd w:id="297"/>
    </w:p>
    <w:p w14:paraId="03D4CE36" w14:textId="466C00A3" w:rsidR="00BE2F39" w:rsidRPr="00BC2255" w:rsidRDefault="00BE2F39" w:rsidP="00BE2F39">
      <w:pPr>
        <w:spacing w:after="240"/>
        <w:ind w:firstLine="1440"/>
        <w:outlineLvl w:val="1"/>
        <w:rPr>
          <w:rFonts w:ascii="Bookman Old Style" w:hAnsi="Bookman Old Style" w:cs="Times New Roman"/>
        </w:rPr>
      </w:pPr>
      <w:bookmarkStart w:id="298" w:name="_Toc13638260"/>
      <w:r>
        <w:rPr>
          <w:rFonts w:ascii="Bookman Old Style" w:hAnsi="Bookman Old Style" w:cs="Times New Roman"/>
          <w:b/>
        </w:rPr>
        <w:t>(</w:t>
      </w:r>
      <w:proofErr w:type="spellStart"/>
      <w:r>
        <w:rPr>
          <w:rFonts w:ascii="Bookman Old Style" w:hAnsi="Bookman Old Style" w:cs="Times New Roman"/>
          <w:b/>
        </w:rPr>
        <w:t>i</w:t>
      </w:r>
      <w:proofErr w:type="spellEnd"/>
      <w:r>
        <w:rPr>
          <w:rFonts w:ascii="Bookman Old Style" w:hAnsi="Bookman Old Style" w:cs="Times New Roman"/>
          <w:b/>
        </w:rPr>
        <w:t>)</w:t>
      </w:r>
      <w:r>
        <w:rPr>
          <w:rFonts w:ascii="Bookman Old Style" w:hAnsi="Bookman Old Style" w:cs="Times New Roman"/>
        </w:rPr>
        <w:tab/>
      </w:r>
      <w:r w:rsidRPr="00554D29">
        <w:rPr>
          <w:rFonts w:ascii="Bookman Old Style" w:hAnsi="Bookman Old Style" w:cs="Times New Roman"/>
        </w:rPr>
        <w:t xml:space="preserve">The Facility </w:t>
      </w:r>
      <w:bookmarkStart w:id="299" w:name="_Hlk82615928"/>
      <w:r w:rsidR="00C94F66" w:rsidRPr="00EF0F8E">
        <w:rPr>
          <w:rFonts w:ascii="Bookman Old Style" w:hAnsi="Bookman Old Style" w:cs="Times New Roman"/>
        </w:rPr>
        <w:t>shall install sufficient equipment so that the Facility will have the ability to deliver or receive, at the point of interconnection, reactive power</w:t>
      </w:r>
      <w:bookmarkEnd w:id="299"/>
      <w:r w:rsidRPr="00554D29">
        <w:rPr>
          <w:rFonts w:ascii="Bookman Old Style" w:hAnsi="Bookman Old Style" w:cs="Times New Roman"/>
        </w:rPr>
        <w:t xml:space="preserve"> as illustrated in the </w:t>
      </w:r>
      <w:r w:rsidRPr="00554D29">
        <w:rPr>
          <w:rFonts w:ascii="Bookman Old Style" w:hAnsi="Bookman Old Style" w:cs="Times New Roman"/>
          <w:b/>
        </w:rPr>
        <w:t>[</w:t>
      </w:r>
      <w:r w:rsidR="00B45A0D">
        <w:rPr>
          <w:rFonts w:ascii="Bookman Old Style" w:hAnsi="Bookman Old Style" w:cs="Times New Roman"/>
          <w:b/>
        </w:rPr>
        <w:t>BESS Inverter</w:t>
      </w:r>
      <w:r w:rsidR="00B45A0D" w:rsidRPr="00554D29">
        <w:rPr>
          <w:rFonts w:ascii="Bookman Old Style" w:hAnsi="Bookman Old Style" w:cs="Times New Roman"/>
          <w:b/>
        </w:rPr>
        <w:t xml:space="preserve"> </w:t>
      </w:r>
      <w:r w:rsidRPr="00554D29">
        <w:rPr>
          <w:rFonts w:ascii="Bookman Old Style" w:hAnsi="Bookman Old Style" w:cs="Times New Roman"/>
          <w:b/>
        </w:rPr>
        <w:t>capability]</w:t>
      </w:r>
      <w:r w:rsidRPr="00554D29">
        <w:rPr>
          <w:rFonts w:ascii="Bookman Old Style" w:hAnsi="Bookman Old Style" w:cs="Times New Roman"/>
        </w:rPr>
        <w:t xml:space="preserve"> curve(s) attached to this Agreement as </w:t>
      </w:r>
      <w:r w:rsidRPr="00554D29">
        <w:rPr>
          <w:rFonts w:ascii="Bookman Old Style" w:hAnsi="Bookman Old Style" w:cs="Times New Roman"/>
          <w:b/>
        </w:rPr>
        <w:t>Exhibit B-2</w:t>
      </w:r>
      <w:r w:rsidRPr="00554D29">
        <w:rPr>
          <w:rFonts w:ascii="Bookman Old Style" w:hAnsi="Bookman Old Style" w:cs="Times New Roman"/>
        </w:rPr>
        <w:t xml:space="preserve">, which represents the Facility Composite (Energy Storage Capability Curve(s)). </w:t>
      </w:r>
      <w:r w:rsidR="00B45A0D">
        <w:rPr>
          <w:rFonts w:ascii="Bookman Old Style" w:hAnsi="Bookman Old Style" w:cs="Times New Roman"/>
        </w:rPr>
        <w:t xml:space="preserve">The </w:t>
      </w:r>
      <w:r w:rsidRPr="00554D29">
        <w:rPr>
          <w:rFonts w:ascii="Bookman Old Style" w:hAnsi="Bookman Old Style" w:cs="Times New Roman"/>
        </w:rPr>
        <w:t>Facilit</w:t>
      </w:r>
      <w:r w:rsidR="00B45A0D">
        <w:rPr>
          <w:rFonts w:ascii="Bookman Old Style" w:hAnsi="Bookman Old Style" w:cs="Times New Roman"/>
        </w:rPr>
        <w:t>y</w:t>
      </w:r>
      <w:r w:rsidRPr="00554D29">
        <w:rPr>
          <w:rFonts w:ascii="Bookman Old Style" w:hAnsi="Bookman Old Style" w:cs="Times New Roman"/>
        </w:rPr>
        <w:t xml:space="preserve"> </w:t>
      </w:r>
      <w:r w:rsidR="00B45A0D">
        <w:rPr>
          <w:rFonts w:ascii="Bookman Old Style" w:hAnsi="Bookman Old Style" w:cs="Times New Roman"/>
        </w:rPr>
        <w:t>when</w:t>
      </w:r>
      <w:r w:rsidRPr="00554D29">
        <w:rPr>
          <w:rFonts w:ascii="Bookman Old Style" w:hAnsi="Bookman Old Style" w:cs="Times New Roman"/>
        </w:rPr>
        <w:t xml:space="preserve"> charging </w:t>
      </w:r>
      <w:r w:rsidR="00B45A0D">
        <w:rPr>
          <w:rFonts w:ascii="Bookman Old Style" w:hAnsi="Bookman Old Style" w:cs="Times New Roman"/>
        </w:rPr>
        <w:t xml:space="preserve">(that is </w:t>
      </w:r>
      <w:r w:rsidRPr="00554D29">
        <w:rPr>
          <w:rFonts w:ascii="Bookman Old Style" w:hAnsi="Bookman Old Style" w:cs="Times New Roman"/>
        </w:rPr>
        <w:t>operat</w:t>
      </w:r>
      <w:r w:rsidR="00B45A0D">
        <w:rPr>
          <w:rFonts w:ascii="Bookman Old Style" w:hAnsi="Bookman Old Style" w:cs="Times New Roman"/>
        </w:rPr>
        <w:t>ing</w:t>
      </w:r>
      <w:r w:rsidRPr="00554D29">
        <w:rPr>
          <w:rFonts w:ascii="Bookman Old Style" w:hAnsi="Bookman Old Style" w:cs="Times New Roman"/>
        </w:rPr>
        <w:t xml:space="preserve"> with negative active power</w:t>
      </w:r>
      <w:r w:rsidR="00B45A0D">
        <w:rPr>
          <w:rFonts w:ascii="Bookman Old Style" w:hAnsi="Bookman Old Style" w:cs="Times New Roman"/>
        </w:rPr>
        <w:t>)</w:t>
      </w:r>
      <w:r w:rsidRPr="00554D29">
        <w:rPr>
          <w:rFonts w:ascii="Bookman Old Style" w:hAnsi="Bookman Old Style" w:cs="Times New Roman"/>
        </w:rPr>
        <w:t xml:space="preserve"> shall provide automatic voltage control within their reactive capability while acting as a load).  The automatic voltage control aspects of a BESS shall be seamless across the transition from acting as a generating resource to acting as a load.  The Facility must be capable of automatically adjusting reactive control to maintain the bus voltage at the Point of Interconnection to meet the scheduled voltage set point target specified by the Company </w:t>
      </w:r>
      <w:r w:rsidR="00B45A0D">
        <w:rPr>
          <w:rFonts w:ascii="Bookman Old Style" w:hAnsi="Bookman Old Style" w:cs="Times New Roman"/>
        </w:rPr>
        <w:t xml:space="preserve">SCADA </w:t>
      </w:r>
      <w:r w:rsidRPr="00554D29">
        <w:rPr>
          <w:rFonts w:ascii="Bookman Old Style" w:hAnsi="Bookman Old Style" w:cs="Times New Roman"/>
        </w:rPr>
        <w:t xml:space="preserve">System and be capable of supplying reactive power </w:t>
      </w:r>
      <w:r w:rsidR="00B45A0D" w:rsidRPr="00EF0F8E">
        <w:rPr>
          <w:rFonts w:ascii="Bookman Old Style" w:hAnsi="Bookman Old Style" w:cs="Times New Roman"/>
        </w:rPr>
        <w:t>in accordance with the [BESS Inverter capability] curve(s) attached to this Agreement as Exhibit B-2 including capability to continue to provide reactive compensation</w:t>
      </w:r>
      <w:r w:rsidRPr="00554D29">
        <w:rPr>
          <w:rFonts w:ascii="Bookman Old Style" w:hAnsi="Bookman Old Style" w:cs="Times New Roman"/>
        </w:rPr>
        <w:t xml:space="preserve"> at all active power outputs down to</w:t>
      </w:r>
      <w:r w:rsidRPr="00554D29" w:rsidDel="00723893">
        <w:rPr>
          <w:rFonts w:ascii="Bookman Old Style" w:hAnsi="Bookman Old Style" w:cs="Times New Roman"/>
        </w:rPr>
        <w:t xml:space="preserve"> </w:t>
      </w:r>
      <w:r w:rsidRPr="00554D29">
        <w:rPr>
          <w:rFonts w:ascii="Bookman Old Style" w:hAnsi="Bookman Old Style" w:cs="Times New Roman"/>
        </w:rPr>
        <w:t xml:space="preserve">zero active power.  The voltage target will be specified remotely by the Company </w:t>
      </w:r>
      <w:r w:rsidR="00B45A0D">
        <w:rPr>
          <w:rFonts w:ascii="Bookman Old Style" w:hAnsi="Bookman Old Style" w:cs="Times New Roman"/>
        </w:rPr>
        <w:t xml:space="preserve">SCADA </w:t>
      </w:r>
      <w:r w:rsidRPr="00554D29">
        <w:rPr>
          <w:rFonts w:ascii="Bookman Old Style" w:hAnsi="Bookman Old Style" w:cs="Times New Roman"/>
        </w:rPr>
        <w:t>System.  The Facility</w:t>
      </w:r>
      <w:r>
        <w:rPr>
          <w:rFonts w:ascii="Bookman Old Style" w:hAnsi="Bookman Old Style" w:cs="Times New Roman"/>
        </w:rPr>
        <w:t>’</w:t>
      </w:r>
      <w:r w:rsidRPr="00554D29">
        <w:rPr>
          <w:rFonts w:ascii="Bookman Old Style" w:hAnsi="Bookman Old Style" w:cs="Times New Roman"/>
        </w:rPr>
        <w:t>s voltage set point target must reflect the Company voltage set point target controlled from SCADA, without delay.  The Facility should not normally operate on a fixed var or fixed power factor unless agreed by Company.  The voltage setpoint target and present Facility minimum and maximum reactive power limits based on the Facility Composite capability curve shall be provided to the Company through Company</w:t>
      </w:r>
      <w:r>
        <w:rPr>
          <w:rFonts w:ascii="Bookman Old Style" w:hAnsi="Bookman Old Style" w:cs="Times New Roman"/>
        </w:rPr>
        <w:t>’</w:t>
      </w:r>
      <w:r w:rsidRPr="00554D29">
        <w:rPr>
          <w:rFonts w:ascii="Bookman Old Style" w:hAnsi="Bookman Old Style" w:cs="Times New Roman"/>
        </w:rPr>
        <w:t>s Telemetry and Control.</w:t>
      </w:r>
      <w:bookmarkEnd w:id="298"/>
    </w:p>
    <w:p w14:paraId="15F794E2" w14:textId="77777777" w:rsidR="00BE2F39" w:rsidRDefault="00BE2F39" w:rsidP="00BE2F39">
      <w:pPr>
        <w:spacing w:after="240"/>
        <w:ind w:firstLine="1440"/>
        <w:outlineLvl w:val="1"/>
        <w:rPr>
          <w:rFonts w:ascii="Bookman Old Style" w:hAnsi="Bookman Old Style" w:cs="Times New Roman"/>
        </w:rPr>
      </w:pPr>
      <w:bookmarkStart w:id="300" w:name="_Toc13638261"/>
      <w:r>
        <w:rPr>
          <w:rFonts w:ascii="Bookman Old Style" w:hAnsi="Bookman Old Style" w:cs="Times New Roman"/>
          <w:b/>
        </w:rPr>
        <w:t>(ii)</w:t>
      </w:r>
      <w:r>
        <w:rPr>
          <w:rFonts w:ascii="Bookman Old Style" w:hAnsi="Bookman Old Style" w:cs="Times New Roman"/>
        </w:rPr>
        <w:tab/>
      </w:r>
      <w:r w:rsidRPr="00554D29">
        <w:rPr>
          <w:rFonts w:ascii="Bookman Old Style" w:hAnsi="Bookman Old Style" w:cs="Times New Roman"/>
        </w:rPr>
        <w:t xml:space="preserve">The Facility shall contain equipment able to </w:t>
      </w:r>
      <w:proofErr w:type="gramStart"/>
      <w:r w:rsidRPr="00554D29">
        <w:rPr>
          <w:rFonts w:ascii="Bookman Old Style" w:hAnsi="Bookman Old Style" w:cs="Times New Roman"/>
        </w:rPr>
        <w:t>continuously and actively control the output of reactive power</w:t>
      </w:r>
      <w:proofErr w:type="gramEnd"/>
      <w:r w:rsidRPr="00554D29">
        <w:rPr>
          <w:rFonts w:ascii="Bookman Old Style" w:hAnsi="Bookman Old Style" w:cs="Times New Roman"/>
        </w:rPr>
        <w:t xml:space="preserve"> under automatic voltage regulation control reacting to system voltage changes.  The response requirements are </w:t>
      </w:r>
      <w:r w:rsidRPr="00554D29">
        <w:rPr>
          <w:rFonts w:ascii="Bookman Old Style" w:hAnsi="Bookman Old Style" w:cs="Times New Roman"/>
        </w:rPr>
        <w:lastRenderedPageBreak/>
        <w:t xml:space="preserve">differentiated for large and small signal disturbance performance characteristics.  Small signal disturbances are those that reflect normal variations under non-disturbance conditions, the continuous operation range for voltage ride </w:t>
      </w:r>
      <w:proofErr w:type="gramStart"/>
      <w:r w:rsidRPr="00554D29">
        <w:rPr>
          <w:rFonts w:ascii="Bookman Old Style" w:hAnsi="Bookman Old Style" w:cs="Times New Roman"/>
        </w:rPr>
        <w:t>through:</w:t>
      </w:r>
      <w:proofErr w:type="gramEnd"/>
      <w:r w:rsidRPr="00554D29">
        <w:rPr>
          <w:rFonts w:ascii="Bookman Old Style" w:hAnsi="Bookman Old Style" w:cs="Times New Roman"/>
        </w:rPr>
        <w:t xml:space="preserve"> 0.80 </w:t>
      </w:r>
      <w:proofErr w:type="spellStart"/>
      <w:r w:rsidRPr="00554D29">
        <w:rPr>
          <w:rFonts w:ascii="Bookman Old Style" w:hAnsi="Bookman Old Style" w:cs="Times New Roman"/>
        </w:rPr>
        <w:t>pu</w:t>
      </w:r>
      <w:proofErr w:type="spellEnd"/>
      <w:r w:rsidRPr="00554D29">
        <w:rPr>
          <w:rFonts w:ascii="Bookman Old Style" w:hAnsi="Bookman Old Style" w:cs="Times New Roman"/>
        </w:rPr>
        <w:t xml:space="preserve"> </w:t>
      </w:r>
      <w:r w:rsidRPr="00554D29">
        <w:rPr>
          <w:rFonts w:ascii="Bookman Old Style" w:hAnsi="Bookman Old Style" w:cs="Times New Roman"/>
        </w:rPr>
        <w:sym w:font="Symbol" w:char="F0A3"/>
      </w:r>
      <w:r w:rsidRPr="00554D29">
        <w:rPr>
          <w:rFonts w:ascii="Bookman Old Style" w:hAnsi="Bookman Old Style" w:cs="Times New Roman"/>
        </w:rPr>
        <w:t xml:space="preserve"> V </w:t>
      </w:r>
      <w:r w:rsidRPr="00554D29">
        <w:rPr>
          <w:rFonts w:ascii="Bookman Old Style" w:hAnsi="Bookman Old Style" w:cs="Times New Roman"/>
        </w:rPr>
        <w:sym w:font="Symbol" w:char="F0A3"/>
      </w:r>
      <w:r w:rsidRPr="00554D29">
        <w:rPr>
          <w:rFonts w:ascii="Bookman Old Style" w:hAnsi="Bookman Old Style" w:cs="Times New Roman"/>
        </w:rPr>
        <w:t xml:space="preserve"> 1.00 </w:t>
      </w:r>
      <w:proofErr w:type="spellStart"/>
      <w:r w:rsidRPr="00554D29">
        <w:rPr>
          <w:rFonts w:ascii="Bookman Old Style" w:hAnsi="Bookman Old Style" w:cs="Times New Roman"/>
        </w:rPr>
        <w:t>pu</w:t>
      </w:r>
      <w:proofErr w:type="spellEnd"/>
      <w:r w:rsidRPr="00554D29">
        <w:rPr>
          <w:rFonts w:ascii="Bookman Old Style" w:hAnsi="Bookman Old Style" w:cs="Times New Roman"/>
        </w:rPr>
        <w:t xml:space="preserve"> at the point of interconnection.  Large disturbance is where the voltage at the point of interconnection falls outside the continuous operating range.</w:t>
      </w:r>
      <w:bookmarkEnd w:id="300"/>
    </w:p>
    <w:p w14:paraId="56175C78" w14:textId="77777777" w:rsidR="00BE2F39" w:rsidRDefault="00BE2F39" w:rsidP="00BE2F39">
      <w:pPr>
        <w:spacing w:after="240"/>
        <w:ind w:firstLine="1440"/>
        <w:outlineLvl w:val="1"/>
        <w:rPr>
          <w:rFonts w:ascii="Bookman Old Style" w:hAnsi="Bookman Old Style" w:cs="Times New Roman"/>
        </w:rPr>
      </w:pPr>
      <w:bookmarkStart w:id="301" w:name="_Toc13638262"/>
      <w:r>
        <w:rPr>
          <w:rFonts w:ascii="Bookman Old Style" w:hAnsi="Bookman Old Style" w:cs="Times New Roman"/>
          <w:b/>
        </w:rPr>
        <w:t>(iii)</w:t>
      </w:r>
      <w:r>
        <w:rPr>
          <w:rFonts w:ascii="Bookman Old Style" w:hAnsi="Bookman Old Style" w:cs="Times New Roman"/>
        </w:rPr>
        <w:tab/>
      </w:r>
      <w:r w:rsidRPr="00554D29">
        <w:rPr>
          <w:rFonts w:ascii="Bookman Old Style" w:hAnsi="Bookman Old Style" w:cs="Times New Roman"/>
        </w:rPr>
        <w:t>For small signal disturbances, reaction time between the step change in voltage and the reactive power change shall be less than 500 msec (no intentional time delay).  The automatic voltage regulation response speed at the point of regulation shall be such that at least 90% of the initial voltage correction needed to reach the voltage control target will be achieved within 1 second following a step change.  The percentage of rated reactive power output that the resource can exceed while reaching the settling band shall be less than five percent (5%).</w:t>
      </w:r>
      <w:bookmarkEnd w:id="301"/>
    </w:p>
    <w:p w14:paraId="5943548A" w14:textId="77777777" w:rsidR="00BE2F39" w:rsidRPr="00554D29" w:rsidRDefault="00BE2F39" w:rsidP="00BE2F39">
      <w:pPr>
        <w:spacing w:after="240"/>
        <w:ind w:firstLine="1440"/>
        <w:outlineLvl w:val="1"/>
        <w:rPr>
          <w:rFonts w:ascii="Bookman Old Style" w:hAnsi="Bookman Old Style" w:cs="Times New Roman"/>
        </w:rPr>
      </w:pPr>
      <w:bookmarkStart w:id="302" w:name="_Toc13638263"/>
      <w:r>
        <w:rPr>
          <w:rFonts w:ascii="Bookman Old Style" w:hAnsi="Bookman Old Style" w:cs="Times New Roman"/>
          <w:b/>
        </w:rPr>
        <w:t>(iv)</w:t>
      </w:r>
      <w:r>
        <w:rPr>
          <w:rFonts w:ascii="Bookman Old Style" w:hAnsi="Bookman Old Style" w:cs="Times New Roman"/>
        </w:rPr>
        <w:tab/>
      </w:r>
      <w:r w:rsidRPr="00554D29">
        <w:rPr>
          <w:rFonts w:ascii="Bookman Old Style" w:hAnsi="Bookman Old Style" w:cs="Times New Roman"/>
        </w:rPr>
        <w:t>Large disturbances:  Large disturbances are characterized by voltage falling outside of the continuous operating range.  The Facility shall adhere to the following characteristics for large disturbances:</w:t>
      </w:r>
      <w:bookmarkEnd w:id="302"/>
    </w:p>
    <w:p w14:paraId="070F1006" w14:textId="77777777" w:rsidR="00BE2F39" w:rsidRPr="00554D29" w:rsidRDefault="00BE2F39" w:rsidP="00BE2F39">
      <w:pPr>
        <w:spacing w:after="240"/>
        <w:ind w:left="1440"/>
        <w:outlineLvl w:val="1"/>
        <w:rPr>
          <w:rFonts w:ascii="Bookman Old Style" w:hAnsi="Bookman Old Style" w:cs="Times New Roman"/>
        </w:rPr>
      </w:pPr>
      <w:bookmarkStart w:id="303" w:name="_Toc13638264"/>
      <w:r w:rsidRPr="00554D29">
        <w:rPr>
          <w:rFonts w:ascii="Bookman Old Style" w:hAnsi="Bookman Old Style" w:cs="Times New Roman"/>
        </w:rPr>
        <w:t xml:space="preserve">The response of each generating resource over its full operating range and for all expected grid conditions should be stable.  The dynamic performance of each resource should be tuned to provide this stable response. Company will work with Seller to ensure during the interconnection process that each resource supports Company System reliability and provides a stable transient response to grid events.  </w:t>
      </w:r>
      <w:r w:rsidRPr="00554D29">
        <w:rPr>
          <w:rFonts w:ascii="Bookman Old Style" w:hAnsi="Bookman Old Style" w:cs="Times New Roman"/>
          <w:b/>
        </w:rPr>
        <w:t>[Note - The performance specifications described here may need to be modified based on studies performed for specific interconnections to provide a stable response.]</w:t>
      </w:r>
      <w:bookmarkEnd w:id="303"/>
      <w:r w:rsidRPr="00554D29">
        <w:rPr>
          <w:rFonts w:ascii="Bookman Old Style" w:hAnsi="Bookman Old Style" w:cs="Times New Roman"/>
          <w:b/>
        </w:rPr>
        <w:t xml:space="preserve"> </w:t>
      </w:r>
    </w:p>
    <w:p w14:paraId="67E65A25" w14:textId="77777777" w:rsidR="00BE2F39" w:rsidRPr="00554D29" w:rsidRDefault="00BE2F39" w:rsidP="00BE2F39">
      <w:pPr>
        <w:spacing w:after="240"/>
        <w:ind w:left="1440"/>
        <w:outlineLvl w:val="1"/>
        <w:rPr>
          <w:rFonts w:ascii="Bookman Old Style" w:hAnsi="Bookman Old Style" w:cs="Times New Roman"/>
        </w:rPr>
      </w:pPr>
      <w:bookmarkStart w:id="304" w:name="_Toc13638265"/>
      <w:r w:rsidRPr="00554D29">
        <w:rPr>
          <w:rFonts w:ascii="Bookman Old Style" w:hAnsi="Bookman Old Style" w:cs="Times New Roman"/>
        </w:rPr>
        <w:t>Inverter-based resources shall operate in closed loop automatic voltage control at all times to support voltage regulation and voltage stability.  Either the individual inverters or the plant-level closed loop automatic voltage controller must operate with a relatively fast response characteristic to mitigate steady-state voltage issues from causing dynamic voltage collapse.  The plant-level controller may send voltage or reactive power set point changes to the individual inverters relatively fast, or the inverters will respond locally (depending on control architecture).</w:t>
      </w:r>
      <w:bookmarkEnd w:id="304"/>
    </w:p>
    <w:p w14:paraId="0B1D1E7A" w14:textId="77777777" w:rsidR="00BE2F39" w:rsidRPr="00554D29" w:rsidRDefault="00BE2F39" w:rsidP="00BE2F39">
      <w:pPr>
        <w:spacing w:after="240"/>
        <w:ind w:left="1440"/>
        <w:outlineLvl w:val="1"/>
        <w:rPr>
          <w:rFonts w:ascii="Bookman Old Style" w:hAnsi="Bookman Old Style" w:cs="Times New Roman"/>
        </w:rPr>
      </w:pPr>
      <w:bookmarkStart w:id="305" w:name="_Toc13638266"/>
      <w:r w:rsidRPr="00554D29">
        <w:rPr>
          <w:rFonts w:ascii="Bookman Old Style" w:hAnsi="Bookman Old Style" w:cs="Times New Roman"/>
        </w:rPr>
        <w:t>For a large disturbance step in voltage, measured at the inverter terminals, where voltage falls outside the continuous operating range, the positive sequence component of the inverter reactive current response must meet the performance specifications set forth below.  These parameters may be adjusted following additional study and/or operational testing and performance.</w:t>
      </w:r>
      <w:bookmarkEnd w:id="305"/>
      <w:r w:rsidRPr="00554D29">
        <w:rPr>
          <w:rFonts w:ascii="Bookman Old Style" w:hAnsi="Bookman Old Style" w:cs="Times New Roman"/>
        </w:rPr>
        <w:t xml:space="preserve">  </w:t>
      </w:r>
    </w:p>
    <w:p w14:paraId="7726EA69" w14:textId="77777777" w:rsidR="00BE2F39" w:rsidRPr="00554D29" w:rsidRDefault="00BE2F39" w:rsidP="00BE2F39">
      <w:pPr>
        <w:spacing w:after="240"/>
        <w:ind w:left="1440"/>
        <w:outlineLvl w:val="1"/>
        <w:rPr>
          <w:rFonts w:ascii="Bookman Old Style" w:hAnsi="Bookman Old Style" w:cs="Times New Roman"/>
        </w:rPr>
      </w:pPr>
      <w:bookmarkStart w:id="306" w:name="_Toc13638267"/>
      <w:r w:rsidRPr="00554D29">
        <w:rPr>
          <w:rFonts w:ascii="Bookman Old Style" w:hAnsi="Bookman Old Style" w:cs="Times New Roman"/>
        </w:rPr>
        <w:t>Reaction time:</w:t>
      </w:r>
      <w:r w:rsidRPr="00554D29" w:rsidDel="00723893">
        <w:rPr>
          <w:rFonts w:ascii="Bookman Old Style" w:hAnsi="Bookman Old Style" w:cs="Times New Roman"/>
        </w:rPr>
        <w:t xml:space="preserve"> </w:t>
      </w:r>
      <w:r w:rsidRPr="00554D29">
        <w:rPr>
          <w:rFonts w:ascii="Bookman Old Style" w:hAnsi="Bookman Old Style" w:cs="Times New Roman"/>
        </w:rPr>
        <w:t xml:space="preserve">  Time between the step change in voltage and when the resource reactive power output begins responding to the change.  The reaction time shall be less than 16 msec.</w:t>
      </w:r>
      <w:bookmarkEnd w:id="306"/>
      <w:r w:rsidRPr="00554D29">
        <w:rPr>
          <w:rFonts w:ascii="Bookman Old Style" w:hAnsi="Bookman Old Style" w:cs="Times New Roman"/>
        </w:rPr>
        <w:t xml:space="preserve">  </w:t>
      </w:r>
    </w:p>
    <w:p w14:paraId="2AFBB1E9" w14:textId="77777777" w:rsidR="00BE2F39" w:rsidRPr="00554D29" w:rsidRDefault="00BE2F39" w:rsidP="00BE2F39">
      <w:pPr>
        <w:spacing w:after="240"/>
        <w:ind w:left="1440"/>
        <w:outlineLvl w:val="1"/>
        <w:rPr>
          <w:rFonts w:ascii="Bookman Old Style" w:hAnsi="Bookman Old Style" w:cs="Times New Roman"/>
        </w:rPr>
      </w:pPr>
      <w:bookmarkStart w:id="307" w:name="_Toc13638268"/>
      <w:r w:rsidRPr="00554D29">
        <w:rPr>
          <w:rFonts w:ascii="Bookman Old Style" w:hAnsi="Bookman Old Style" w:cs="Times New Roman"/>
        </w:rPr>
        <w:t xml:space="preserve">Rise time:  Time between a step change in control signal input and when </w:t>
      </w:r>
      <w:r w:rsidRPr="00554D29">
        <w:rPr>
          <w:rFonts w:ascii="Bookman Old Style" w:hAnsi="Bookman Old Style" w:cs="Times New Roman"/>
        </w:rPr>
        <w:lastRenderedPageBreak/>
        <w:t>the reactive power output changes by 90 percent of its final value.  The rise time shall be less than 100 msec.</w:t>
      </w:r>
      <w:bookmarkEnd w:id="307"/>
      <w:r w:rsidRPr="00554D29">
        <w:rPr>
          <w:rFonts w:ascii="Bookman Old Style" w:hAnsi="Bookman Old Style" w:cs="Times New Roman"/>
        </w:rPr>
        <w:t xml:space="preserve">  </w:t>
      </w:r>
    </w:p>
    <w:p w14:paraId="14E5038D" w14:textId="77777777" w:rsidR="00BE2F39" w:rsidRDefault="00BE2F39" w:rsidP="00BE2F39">
      <w:pPr>
        <w:spacing w:after="240"/>
        <w:ind w:left="1440"/>
        <w:outlineLvl w:val="1"/>
        <w:rPr>
          <w:rFonts w:ascii="Bookman Old Style" w:hAnsi="Bookman Old Style" w:cs="Times New Roman"/>
        </w:rPr>
      </w:pPr>
      <w:bookmarkStart w:id="308" w:name="_Toc13638269"/>
      <w:r w:rsidRPr="00554D29">
        <w:rPr>
          <w:rFonts w:ascii="Bookman Old Style" w:hAnsi="Bookman Old Style" w:cs="Times New Roman"/>
        </w:rPr>
        <w:t>Overshoot:  Percentage of rated reactive current output that the resource can exceed when reaching the settling band.  Overshoot will be determined following the IRS</w:t>
      </w:r>
      <w:r w:rsidRPr="00554D29" w:rsidDel="00A1536C">
        <w:rPr>
          <w:rFonts w:ascii="Bookman Old Style" w:hAnsi="Bookman Old Style" w:cs="Times New Roman"/>
        </w:rPr>
        <w:t xml:space="preserve"> </w:t>
      </w:r>
      <w:r w:rsidRPr="00554D29">
        <w:rPr>
          <w:rFonts w:ascii="Bookman Old Style" w:hAnsi="Bookman Old Style" w:cs="Times New Roman"/>
        </w:rPr>
        <w:t>such that any overshoot in reactive power response does not cause Company System voltages to exceed acceptable voltage limits.  The magnitude of the dynamic response may be requested to be reduced based on stability studies or actual operational data review.</w:t>
      </w:r>
      <w:bookmarkEnd w:id="308"/>
    </w:p>
    <w:p w14:paraId="30C5EBC6" w14:textId="77777777" w:rsidR="00BE2F39" w:rsidRPr="00554D29" w:rsidRDefault="00BE2F39" w:rsidP="00BE2F39">
      <w:pPr>
        <w:spacing w:after="240"/>
        <w:ind w:firstLine="1440"/>
        <w:outlineLvl w:val="1"/>
        <w:rPr>
          <w:rFonts w:ascii="Bookman Old Style" w:hAnsi="Bookman Old Style" w:cs="Times New Roman"/>
        </w:rPr>
      </w:pPr>
      <w:bookmarkStart w:id="309" w:name="_Toc13638270"/>
      <w:r>
        <w:rPr>
          <w:rFonts w:ascii="Bookman Old Style" w:hAnsi="Bookman Old Style" w:cs="Times New Roman"/>
          <w:b/>
        </w:rPr>
        <w:t>(v)</w:t>
      </w:r>
      <w:r>
        <w:rPr>
          <w:rFonts w:ascii="Bookman Old Style" w:hAnsi="Bookman Old Style" w:cs="Times New Roman"/>
        </w:rPr>
        <w:tab/>
      </w:r>
      <w:r w:rsidRPr="00554D29">
        <w:rPr>
          <w:rFonts w:ascii="Bookman Old Style" w:hAnsi="Bookman Old Style" w:cs="Times New Roman"/>
        </w:rPr>
        <w:t xml:space="preserve">If the Facility does not operate in accordance with </w:t>
      </w:r>
      <w:r w:rsidRPr="00554D29">
        <w:rPr>
          <w:rFonts w:ascii="Bookman Old Style" w:hAnsi="Bookman Old Style" w:cs="Times New Roman"/>
          <w:b/>
        </w:rPr>
        <w:t>Section 3(b)</w:t>
      </w:r>
      <w:r w:rsidRPr="00554D29">
        <w:rPr>
          <w:rFonts w:ascii="Bookman Old Style" w:hAnsi="Bookman Old Style" w:cs="Times New Roman"/>
        </w:rPr>
        <w:t xml:space="preserve"> </w:t>
      </w:r>
      <w:r>
        <w:rPr>
          <w:rFonts w:ascii="Bookman Old Style" w:hAnsi="Bookman Old Style" w:cs="Times New Roman"/>
        </w:rPr>
        <w:t xml:space="preserve">(Reactive Power Characteristics) </w:t>
      </w:r>
      <w:r w:rsidRPr="00554D29">
        <w:rPr>
          <w:rFonts w:ascii="Bookman Old Style" w:hAnsi="Bookman Old Style" w:cs="Times New Roman"/>
        </w:rPr>
        <w:t xml:space="preserve">of this </w:t>
      </w:r>
      <w:r w:rsidRPr="00554D29">
        <w:rPr>
          <w:rFonts w:ascii="Bookman Old Style" w:hAnsi="Bookman Old Style" w:cs="Times New Roman"/>
          <w:b/>
        </w:rPr>
        <w:t>Attachment B</w:t>
      </w:r>
      <w:r w:rsidRPr="00554D29">
        <w:rPr>
          <w:rFonts w:ascii="Bookman Old Style" w:hAnsi="Bookman Old Style" w:cs="Times New Roman"/>
        </w:rPr>
        <w:t xml:space="preserve"> (Facility Owned by Seller), Company may disconnect all or a part of Facility from Company System until Seller corrects its operation (such as by installing supplemental reactive power equipment or additional controls modifications, at Seller</w:t>
      </w:r>
      <w:r>
        <w:rPr>
          <w:rFonts w:ascii="Bookman Old Style" w:hAnsi="Bookman Old Style" w:cs="Times New Roman"/>
        </w:rPr>
        <w:t>’</w:t>
      </w:r>
      <w:r w:rsidRPr="00554D29">
        <w:rPr>
          <w:rFonts w:ascii="Bookman Old Style" w:hAnsi="Bookman Old Style" w:cs="Times New Roman"/>
        </w:rPr>
        <w:t>s expense).</w:t>
      </w:r>
      <w:bookmarkEnd w:id="309"/>
    </w:p>
    <w:p w14:paraId="33F2E392" w14:textId="77777777" w:rsidR="00BE2F39" w:rsidRDefault="00BE2F39" w:rsidP="00BE2F39">
      <w:pPr>
        <w:spacing w:after="240"/>
        <w:ind w:firstLine="720"/>
        <w:outlineLvl w:val="1"/>
        <w:rPr>
          <w:rFonts w:ascii="Bookman Old Style" w:hAnsi="Bookman Old Style" w:cs="Times New Roman"/>
        </w:rPr>
      </w:pPr>
      <w:bookmarkStart w:id="310" w:name="_Toc13638271"/>
      <w:r>
        <w:rPr>
          <w:rFonts w:ascii="Bookman Old Style" w:hAnsi="Bookman Old Style" w:cs="Times New Roman"/>
          <w:b/>
        </w:rPr>
        <w:t>(c)</w:t>
      </w:r>
      <w:r>
        <w:rPr>
          <w:rFonts w:ascii="Bookman Old Style" w:hAnsi="Bookman Old Style" w:cs="Times New Roman"/>
        </w:rPr>
        <w:tab/>
      </w:r>
      <w:r>
        <w:rPr>
          <w:rFonts w:ascii="Bookman Old Style" w:hAnsi="Bookman Old Style" w:cs="Times New Roman"/>
          <w:b/>
        </w:rPr>
        <w:t>Ramp Rates.</w:t>
      </w:r>
      <w:r>
        <w:rPr>
          <w:rFonts w:ascii="Bookman Old Style" w:hAnsi="Bookman Old Style" w:cs="Times New Roman"/>
        </w:rPr>
        <w:t xml:space="preserve">  </w:t>
      </w:r>
      <w:r w:rsidRPr="00A61981">
        <w:rPr>
          <w:rFonts w:ascii="Bookman Old Style" w:hAnsi="Bookman Old Style" w:cs="Times New Roman"/>
        </w:rPr>
        <w:t>Seller shall ensure that the ramp rate of the Facility is less 2 MW a minute for all conditions other than those under control of the Company System Operator and/or those due to desired frequency response, including start up, depletion of storage charge and resource, locally controlled startup and shut down.</w:t>
      </w:r>
      <w:bookmarkEnd w:id="310"/>
    </w:p>
    <w:p w14:paraId="08112D50" w14:textId="7BBF84C2" w:rsidR="00BE2F39" w:rsidRPr="00A61981" w:rsidRDefault="00BE2F39" w:rsidP="00BE2F39">
      <w:pPr>
        <w:pStyle w:val="ListParagraph"/>
        <w:spacing w:after="240"/>
        <w:ind w:firstLine="720"/>
        <w:outlineLvl w:val="1"/>
        <w:rPr>
          <w:rFonts w:ascii="Bookman Old Style" w:hAnsi="Bookman Old Style" w:cs="Times New Roman"/>
        </w:rPr>
      </w:pPr>
      <w:bookmarkStart w:id="311" w:name="_Toc13638272"/>
      <w:r>
        <w:rPr>
          <w:rFonts w:ascii="Bookman Old Style" w:hAnsi="Bookman Old Style" w:cs="Times New Roman"/>
          <w:b/>
        </w:rPr>
        <w:t>(d)</w:t>
      </w:r>
      <w:r>
        <w:rPr>
          <w:rFonts w:ascii="Bookman Old Style" w:hAnsi="Bookman Old Style" w:cs="Times New Roman"/>
          <w:b/>
        </w:rPr>
        <w:tab/>
        <w:t>Ride-Through.</w:t>
      </w:r>
      <w:r>
        <w:rPr>
          <w:rFonts w:ascii="Bookman Old Style" w:hAnsi="Bookman Old Style" w:cs="Times New Roman"/>
        </w:rPr>
        <w:t xml:space="preserve">  </w:t>
      </w:r>
      <w:r w:rsidRPr="00A61981">
        <w:rPr>
          <w:rFonts w:ascii="Bookman Old Style" w:hAnsi="Bookman Old Style" w:cs="Times New Roman"/>
        </w:rPr>
        <w:t xml:space="preserve">Ride-Through requires that the resource continues to inject current within the </w:t>
      </w:r>
      <w:r>
        <w:rPr>
          <w:rFonts w:ascii="Bookman Old Style" w:hAnsi="Bookman Old Style" w:cs="Times New Roman"/>
        </w:rPr>
        <w:t>“</w:t>
      </w:r>
      <w:r w:rsidRPr="00A61981">
        <w:rPr>
          <w:rFonts w:ascii="Bookman Old Style" w:hAnsi="Bookman Old Style" w:cs="Times New Roman"/>
        </w:rPr>
        <w:t>No Trip</w:t>
      </w:r>
      <w:r>
        <w:rPr>
          <w:rFonts w:ascii="Bookman Old Style" w:hAnsi="Bookman Old Style" w:cs="Times New Roman"/>
        </w:rPr>
        <w:t>”</w:t>
      </w:r>
      <w:r w:rsidRPr="00A61981">
        <w:rPr>
          <w:rFonts w:ascii="Bookman Old Style" w:hAnsi="Bookman Old Style" w:cs="Times New Roman"/>
        </w:rPr>
        <w:t xml:space="preserve"> zone of the voltage and frequency ride-through </w:t>
      </w:r>
      <w:r w:rsidR="00192317">
        <w:rPr>
          <w:rFonts w:ascii="Bookman Old Style" w:hAnsi="Bookman Old Style" w:cs="Times New Roman"/>
        </w:rPr>
        <w:t>requirements</w:t>
      </w:r>
      <w:r w:rsidRPr="00A61981">
        <w:rPr>
          <w:rFonts w:ascii="Bookman Old Style" w:hAnsi="Bookman Old Style" w:cs="Times New Roman"/>
        </w:rPr>
        <w:t xml:space="preserve">.  Unless approved during the Interconnection Requirements Study analysis, resources should not use </w:t>
      </w:r>
      <w:r>
        <w:rPr>
          <w:rFonts w:ascii="Bookman Old Style" w:hAnsi="Bookman Old Style" w:cs="Times New Roman"/>
        </w:rPr>
        <w:t>“</w:t>
      </w:r>
      <w:r w:rsidRPr="00A61981">
        <w:rPr>
          <w:rFonts w:ascii="Bookman Old Style" w:hAnsi="Bookman Old Style" w:cs="Times New Roman"/>
        </w:rPr>
        <w:t>momentary cessation</w:t>
      </w:r>
      <w:r>
        <w:rPr>
          <w:rFonts w:ascii="Bookman Old Style" w:hAnsi="Bookman Old Style" w:cs="Times New Roman"/>
        </w:rPr>
        <w:t>”</w:t>
      </w:r>
      <w:r w:rsidRPr="00A61981">
        <w:rPr>
          <w:rFonts w:ascii="Bookman Old Style" w:hAnsi="Bookman Old Style" w:cs="Times New Roman"/>
        </w:rPr>
        <w:t xml:space="preserve"> within the ride-through regions</w:t>
      </w:r>
      <w:r w:rsidR="00192317">
        <w:rPr>
          <w:rFonts w:ascii="Bookman Old Style" w:hAnsi="Bookman Old Style" w:cs="Times New Roman"/>
        </w:rPr>
        <w:t xml:space="preserve"> for any of the ride-through requirements in this </w:t>
      </w:r>
      <w:r w:rsidR="00192317">
        <w:rPr>
          <w:rFonts w:ascii="Bookman Old Style" w:hAnsi="Bookman Old Style" w:cs="Times New Roman"/>
          <w:b/>
        </w:rPr>
        <w:t>Attachment B</w:t>
      </w:r>
      <w:r w:rsidR="00192317">
        <w:rPr>
          <w:rFonts w:ascii="Bookman Old Style" w:hAnsi="Bookman Old Style" w:cs="Times New Roman"/>
        </w:rPr>
        <w:t xml:space="preserve"> (Facility Owned by Seller)</w:t>
      </w:r>
      <w:r w:rsidRPr="00A61981">
        <w:rPr>
          <w:rFonts w:ascii="Bookman Old Style" w:hAnsi="Bookman Old Style" w:cs="Times New Roman"/>
        </w:rPr>
        <w:t>.</w:t>
      </w:r>
      <w:bookmarkEnd w:id="311"/>
    </w:p>
    <w:p w14:paraId="1603FE4D" w14:textId="77777777" w:rsidR="00BE2F39" w:rsidRDefault="00BE2F39" w:rsidP="00BE2F39">
      <w:pPr>
        <w:pStyle w:val="ListParagraph"/>
        <w:spacing w:after="240"/>
        <w:ind w:firstLine="720"/>
        <w:outlineLvl w:val="1"/>
        <w:rPr>
          <w:rFonts w:ascii="Bookman Old Style" w:hAnsi="Bookman Old Style" w:cs="Times New Roman"/>
        </w:rPr>
      </w:pPr>
      <w:bookmarkStart w:id="312" w:name="_Toc13638273"/>
      <w:r>
        <w:rPr>
          <w:rFonts w:ascii="Bookman Old Style" w:hAnsi="Bookman Old Style" w:cs="Times New Roman"/>
          <w:b/>
        </w:rPr>
        <w:t>(e)</w:t>
      </w:r>
      <w:r>
        <w:rPr>
          <w:rFonts w:ascii="Bookman Old Style" w:hAnsi="Bookman Old Style" w:cs="Times New Roman"/>
          <w:b/>
        </w:rPr>
        <w:tab/>
        <w:t>Undervoltage Ride-Through.</w:t>
      </w:r>
      <w:r>
        <w:rPr>
          <w:rFonts w:ascii="Bookman Old Style" w:hAnsi="Bookman Old Style" w:cs="Times New Roman"/>
        </w:rPr>
        <w:t xml:space="preserve">  </w:t>
      </w:r>
      <w:r w:rsidRPr="002C4D99">
        <w:rPr>
          <w:rFonts w:ascii="Bookman Old Style" w:hAnsi="Bookman Old Style" w:cs="Times New Roman"/>
        </w:rPr>
        <w:t>The Facility, as a whole, will meet the following undervoltage ride-through requirements during low voltage affecting one or more of the three voltage phases (</w:t>
      </w:r>
      <w:r>
        <w:rPr>
          <w:rFonts w:ascii="Bookman Old Style" w:hAnsi="Bookman Old Style" w:cs="Times New Roman"/>
        </w:rPr>
        <w:t>“</w:t>
      </w:r>
      <w:r w:rsidRPr="002C4D99">
        <w:rPr>
          <w:rFonts w:ascii="Bookman Old Style" w:hAnsi="Bookman Old Style" w:cs="Times New Roman"/>
        </w:rPr>
        <w:t>V</w:t>
      </w:r>
      <w:r>
        <w:rPr>
          <w:rFonts w:ascii="Bookman Old Style" w:hAnsi="Bookman Old Style" w:cs="Times New Roman"/>
        </w:rPr>
        <w:t>”</w:t>
      </w:r>
      <w:r w:rsidRPr="002C4D99">
        <w:rPr>
          <w:rFonts w:ascii="Bookman Old Style" w:hAnsi="Bookman Old Style" w:cs="Times New Roman"/>
        </w:rPr>
        <w:t xml:space="preserve"> is the voltage of any three voltage phases at the Point of Interconnection).  For alarm conditions the Facility shall not disconnect from the Company System unless the Facility</w:t>
      </w:r>
      <w:r>
        <w:rPr>
          <w:rFonts w:ascii="Bookman Old Style" w:hAnsi="Bookman Old Style" w:cs="Times New Roman"/>
        </w:rPr>
        <w:t>’</w:t>
      </w:r>
      <w:r w:rsidRPr="002C4D99">
        <w:rPr>
          <w:rFonts w:ascii="Bookman Old Style" w:hAnsi="Bookman Old Style" w:cs="Times New Roman"/>
        </w:rPr>
        <w:t xml:space="preserve">s equipment is at risk of damage.  This is necessary in order to coordinate with the existing Company System. </w:t>
      </w:r>
      <w:r w:rsidRPr="002C4D99">
        <w:rPr>
          <w:rFonts w:ascii="Bookman Old Style" w:hAnsi="Bookman Old Style" w:cs="Times New Roman"/>
          <w:b/>
        </w:rPr>
        <w:t>[THESE VALUES MAY BE CHANGED BY COMPANY UPON COMPLETION OF THE IRS.  WITHOUT LIMITATION, FOR A DISTRIBUTION-CONNECTED FACILITY, UPON COMPLETION OF THE IRS THE COMPANY MAY SPECIFY REQUIREMENTS FOR A MANDATORY DISCONNECTION FROM THE COMPANY SYSTEM.]</w:t>
      </w:r>
      <w:r w:rsidRPr="002C4D99">
        <w:rPr>
          <w:rFonts w:ascii="Bookman Old Style" w:hAnsi="Bookman Old Style" w:cs="Times New Roman"/>
        </w:rPr>
        <w:t>:</w:t>
      </w:r>
      <w:bookmarkEnd w:id="312"/>
    </w:p>
    <w:p w14:paraId="323F9834" w14:textId="77777777" w:rsidR="00BE2F39" w:rsidRPr="002C4D99" w:rsidRDefault="00BE2F39" w:rsidP="00BE2F39">
      <w:pPr>
        <w:pStyle w:val="ListParagraph"/>
        <w:tabs>
          <w:tab w:val="left" w:pos="3600"/>
        </w:tabs>
        <w:spacing w:after="240"/>
        <w:ind w:left="3600" w:hanging="2880"/>
        <w:outlineLvl w:val="1"/>
        <w:rPr>
          <w:rFonts w:ascii="Bookman Old Style" w:hAnsi="Bookman Old Style" w:cs="Courier New"/>
          <w:szCs w:val="24"/>
        </w:rPr>
      </w:pPr>
      <w:bookmarkStart w:id="313" w:name="_Toc13638274"/>
      <w:r w:rsidRPr="002C4D99">
        <w:rPr>
          <w:rFonts w:ascii="Bookman Old Style" w:hAnsi="Bookman Old Style" w:cs="Courier New"/>
          <w:szCs w:val="24"/>
        </w:rPr>
        <w:t xml:space="preserve">0.80 </w:t>
      </w:r>
      <w:proofErr w:type="spellStart"/>
      <w:r w:rsidRPr="002C4D99">
        <w:rPr>
          <w:rFonts w:ascii="Bookman Old Style" w:hAnsi="Bookman Old Style" w:cs="Courier New"/>
          <w:szCs w:val="24"/>
        </w:rPr>
        <w:t>pu</w:t>
      </w:r>
      <w:proofErr w:type="spellEnd"/>
      <w:r w:rsidRPr="002C4D99">
        <w:rPr>
          <w:rFonts w:ascii="Bookman Old Style" w:hAnsi="Bookman Old Style" w:cs="Courier New"/>
          <w:szCs w:val="24"/>
        </w:rPr>
        <w:t xml:space="preserve"> </w:t>
      </w:r>
      <w:r w:rsidRPr="002C4D99">
        <w:rPr>
          <w:rFonts w:ascii="Bookman Old Style" w:hAnsi="Bookman Old Style" w:cs="Courier New"/>
          <w:szCs w:val="24"/>
        </w:rPr>
        <w:sym w:font="Symbol" w:char="F0A3"/>
      </w:r>
      <w:r w:rsidRPr="002C4D99">
        <w:rPr>
          <w:rFonts w:ascii="Bookman Old Style" w:hAnsi="Bookman Old Style" w:cs="Courier New"/>
          <w:szCs w:val="24"/>
        </w:rPr>
        <w:t xml:space="preserve"> V </w:t>
      </w:r>
      <w:r w:rsidRPr="002C4D99">
        <w:rPr>
          <w:rFonts w:ascii="Bookman Old Style" w:hAnsi="Bookman Old Style" w:cs="Courier New"/>
          <w:szCs w:val="24"/>
        </w:rPr>
        <w:sym w:font="Symbol" w:char="F0A3"/>
      </w:r>
      <w:r w:rsidRPr="002C4D99">
        <w:rPr>
          <w:rFonts w:ascii="Bookman Old Style" w:hAnsi="Bookman Old Style" w:cs="Courier New"/>
          <w:szCs w:val="24"/>
        </w:rPr>
        <w:t xml:space="preserve"> 1.00 </w:t>
      </w:r>
      <w:proofErr w:type="spellStart"/>
      <w:r w:rsidRPr="002C4D99">
        <w:rPr>
          <w:rFonts w:ascii="Bookman Old Style" w:hAnsi="Bookman Old Style" w:cs="Courier New"/>
          <w:szCs w:val="24"/>
        </w:rPr>
        <w:t>pu</w:t>
      </w:r>
      <w:proofErr w:type="spellEnd"/>
      <w:r w:rsidRPr="002C4D99">
        <w:rPr>
          <w:rFonts w:ascii="Bookman Old Style" w:hAnsi="Bookman Old Style" w:cs="Courier New"/>
          <w:szCs w:val="24"/>
        </w:rPr>
        <w:tab/>
        <w:t>The Facility remains connected to the Company System and in continuous operation.</w:t>
      </w:r>
      <w:bookmarkEnd w:id="313"/>
    </w:p>
    <w:p w14:paraId="6D50431E" w14:textId="3861428F" w:rsidR="00C4363A" w:rsidRPr="00C4363A" w:rsidRDefault="00C4363A" w:rsidP="00C4363A">
      <w:pPr>
        <w:pStyle w:val="ListParagraph"/>
        <w:tabs>
          <w:tab w:val="left" w:pos="3600"/>
        </w:tabs>
        <w:spacing w:after="240"/>
        <w:ind w:left="3600" w:hanging="2880"/>
        <w:outlineLvl w:val="1"/>
        <w:rPr>
          <w:rFonts w:ascii="Bookman Old Style" w:hAnsi="Bookman Old Style" w:cs="Courier New"/>
          <w:szCs w:val="24"/>
        </w:rPr>
      </w:pPr>
      <w:bookmarkStart w:id="314" w:name="_Toc13638275"/>
      <w:r w:rsidRPr="00C4363A">
        <w:rPr>
          <w:rFonts w:ascii="Bookman Old Style" w:hAnsi="Bookman Old Style" w:cs="Courier New"/>
          <w:szCs w:val="24"/>
        </w:rPr>
        <w:t xml:space="preserve">0.70 </w:t>
      </w:r>
      <w:proofErr w:type="spellStart"/>
      <w:r w:rsidRPr="00C4363A">
        <w:rPr>
          <w:rFonts w:ascii="Bookman Old Style" w:hAnsi="Bookman Old Style" w:cs="Courier New"/>
          <w:szCs w:val="24"/>
        </w:rPr>
        <w:t>pu</w:t>
      </w:r>
      <w:proofErr w:type="spellEnd"/>
      <w:r w:rsidRPr="00C4363A">
        <w:rPr>
          <w:rFonts w:ascii="Bookman Old Style" w:hAnsi="Bookman Old Style" w:cs="Courier New"/>
          <w:szCs w:val="24"/>
        </w:rPr>
        <w:t xml:space="preserve"> </w:t>
      </w:r>
      <w:r w:rsidR="00BC573F" w:rsidRPr="002C4D99">
        <w:rPr>
          <w:rFonts w:ascii="Bookman Old Style" w:hAnsi="Bookman Old Style" w:cs="Courier New"/>
          <w:szCs w:val="24"/>
        </w:rPr>
        <w:sym w:font="Symbol" w:char="F0A3"/>
      </w:r>
      <w:r w:rsidRPr="00C4363A">
        <w:rPr>
          <w:rFonts w:ascii="Bookman Old Style" w:hAnsi="Bookman Old Style" w:cs="Courier New"/>
          <w:szCs w:val="24"/>
        </w:rPr>
        <w:t xml:space="preserve"> V &lt; 0.80 </w:t>
      </w:r>
      <w:proofErr w:type="spellStart"/>
      <w:r w:rsidRPr="00C4363A">
        <w:rPr>
          <w:rFonts w:ascii="Bookman Old Style" w:hAnsi="Bookman Old Style" w:cs="Courier New"/>
          <w:szCs w:val="24"/>
        </w:rPr>
        <w:t>pu</w:t>
      </w:r>
      <w:proofErr w:type="spellEnd"/>
      <w:r w:rsidRPr="00C4363A">
        <w:rPr>
          <w:rFonts w:ascii="Bookman Old Style" w:hAnsi="Bookman Old Style" w:cs="Courier New"/>
          <w:szCs w:val="24"/>
        </w:rPr>
        <w:tab/>
        <w:t>The Facility remains connected to the Company System and in continuous operation for a minimum of 20 seconds per event (while "V" remains in this range).</w:t>
      </w:r>
    </w:p>
    <w:p w14:paraId="3B2BCCBC" w14:textId="06433D85" w:rsidR="00C4363A" w:rsidRPr="00C4363A" w:rsidRDefault="00C4363A" w:rsidP="00C4363A">
      <w:pPr>
        <w:pStyle w:val="ListParagraph"/>
        <w:tabs>
          <w:tab w:val="left" w:pos="3600"/>
        </w:tabs>
        <w:spacing w:after="240"/>
        <w:ind w:left="3600" w:hanging="2880"/>
        <w:outlineLvl w:val="1"/>
        <w:rPr>
          <w:rFonts w:ascii="Bookman Old Style" w:hAnsi="Bookman Old Style" w:cs="Courier New"/>
          <w:szCs w:val="24"/>
        </w:rPr>
      </w:pPr>
      <w:r w:rsidRPr="00C4363A">
        <w:rPr>
          <w:rFonts w:ascii="Bookman Old Style" w:hAnsi="Bookman Old Style" w:cs="Courier New"/>
          <w:szCs w:val="24"/>
        </w:rPr>
        <w:t xml:space="preserve">0.50 </w:t>
      </w:r>
      <w:proofErr w:type="spellStart"/>
      <w:r w:rsidRPr="00C4363A">
        <w:rPr>
          <w:rFonts w:ascii="Bookman Old Style" w:hAnsi="Bookman Old Style" w:cs="Courier New"/>
          <w:szCs w:val="24"/>
        </w:rPr>
        <w:t>pu</w:t>
      </w:r>
      <w:proofErr w:type="spellEnd"/>
      <w:r w:rsidRPr="00C4363A">
        <w:rPr>
          <w:rFonts w:ascii="Bookman Old Style" w:hAnsi="Bookman Old Style" w:cs="Courier New"/>
          <w:szCs w:val="24"/>
        </w:rPr>
        <w:t xml:space="preserve"> </w:t>
      </w:r>
      <w:r w:rsidR="00BC573F" w:rsidRPr="002C4D99">
        <w:rPr>
          <w:rFonts w:ascii="Bookman Old Style" w:hAnsi="Bookman Old Style" w:cs="Courier New"/>
          <w:szCs w:val="24"/>
        </w:rPr>
        <w:sym w:font="Symbol" w:char="F0A3"/>
      </w:r>
      <w:r w:rsidRPr="00C4363A">
        <w:rPr>
          <w:rFonts w:ascii="Bookman Old Style" w:hAnsi="Bookman Old Style" w:cs="Courier New"/>
          <w:szCs w:val="24"/>
        </w:rPr>
        <w:t xml:space="preserve"> V &lt; 0.70 </w:t>
      </w:r>
      <w:proofErr w:type="spellStart"/>
      <w:r w:rsidRPr="00C4363A">
        <w:rPr>
          <w:rFonts w:ascii="Bookman Old Style" w:hAnsi="Bookman Old Style" w:cs="Courier New"/>
          <w:szCs w:val="24"/>
        </w:rPr>
        <w:t>pu</w:t>
      </w:r>
      <w:proofErr w:type="spellEnd"/>
      <w:r w:rsidRPr="00C4363A">
        <w:rPr>
          <w:rFonts w:ascii="Bookman Old Style" w:hAnsi="Bookman Old Style" w:cs="Courier New"/>
          <w:szCs w:val="24"/>
        </w:rPr>
        <w:tab/>
        <w:t xml:space="preserve">The Facility remains connected to the Company System and in continuous operation for a minimum </w:t>
      </w:r>
      <w:r w:rsidRPr="00C4363A">
        <w:rPr>
          <w:rFonts w:ascii="Bookman Old Style" w:hAnsi="Bookman Old Style" w:cs="Courier New"/>
          <w:szCs w:val="24"/>
        </w:rPr>
        <w:lastRenderedPageBreak/>
        <w:t>of 10 seconds per event (while "V" remains in this range).</w:t>
      </w:r>
    </w:p>
    <w:p w14:paraId="4CBEE0A0" w14:textId="320D21F6" w:rsidR="00BE2F39" w:rsidRPr="007B1E19" w:rsidRDefault="00C4363A" w:rsidP="00BE2F39">
      <w:pPr>
        <w:pStyle w:val="ListParagraph"/>
        <w:tabs>
          <w:tab w:val="left" w:pos="3600"/>
        </w:tabs>
        <w:spacing w:after="240"/>
        <w:ind w:left="3600" w:hanging="2880"/>
        <w:outlineLvl w:val="1"/>
        <w:rPr>
          <w:rFonts w:ascii="Bookman Old Style" w:hAnsi="Bookman Old Style" w:cs="Courier New"/>
          <w:szCs w:val="24"/>
        </w:rPr>
      </w:pPr>
      <w:r w:rsidRPr="00C4363A">
        <w:rPr>
          <w:rFonts w:ascii="Bookman Old Style" w:hAnsi="Bookman Old Style" w:cs="Courier New"/>
          <w:szCs w:val="24"/>
        </w:rPr>
        <w:t xml:space="preserve">0.00 </w:t>
      </w:r>
      <w:proofErr w:type="spellStart"/>
      <w:r w:rsidRPr="00C4363A">
        <w:rPr>
          <w:rFonts w:ascii="Bookman Old Style" w:hAnsi="Bookman Old Style" w:cs="Courier New"/>
          <w:szCs w:val="24"/>
        </w:rPr>
        <w:t>pu</w:t>
      </w:r>
      <w:proofErr w:type="spellEnd"/>
      <w:r w:rsidRPr="00C4363A">
        <w:rPr>
          <w:rFonts w:ascii="Bookman Old Style" w:hAnsi="Bookman Old Style" w:cs="Courier New"/>
          <w:szCs w:val="24"/>
        </w:rPr>
        <w:t xml:space="preserve"> </w:t>
      </w:r>
      <w:r w:rsidR="00BC573F" w:rsidRPr="002C4D99">
        <w:rPr>
          <w:rFonts w:ascii="Bookman Old Style" w:hAnsi="Bookman Old Style" w:cs="Courier New"/>
          <w:szCs w:val="24"/>
        </w:rPr>
        <w:sym w:font="Symbol" w:char="F0A3"/>
      </w:r>
      <w:r w:rsidRPr="00C4363A">
        <w:rPr>
          <w:rFonts w:ascii="Bookman Old Style" w:hAnsi="Bookman Old Style" w:cs="Courier New"/>
          <w:szCs w:val="24"/>
        </w:rPr>
        <w:t xml:space="preserve"> V &lt; 0.50 </w:t>
      </w:r>
      <w:proofErr w:type="spellStart"/>
      <w:r w:rsidRPr="00C4363A">
        <w:rPr>
          <w:rFonts w:ascii="Bookman Old Style" w:hAnsi="Bookman Old Style" w:cs="Courier New"/>
          <w:szCs w:val="24"/>
        </w:rPr>
        <w:t>pu</w:t>
      </w:r>
      <w:proofErr w:type="spellEnd"/>
      <w:r w:rsidRPr="00C4363A">
        <w:rPr>
          <w:rFonts w:ascii="Bookman Old Style" w:hAnsi="Bookman Old Style" w:cs="Courier New"/>
          <w:szCs w:val="24"/>
        </w:rPr>
        <w:tab/>
        <w:t xml:space="preserve">The Facility remains connected to the Company System and in continuous operation for a minimum of 600 milliseconds per event (while "V" remains in this range).  </w:t>
      </w:r>
      <w:bookmarkEnd w:id="314"/>
    </w:p>
    <w:p w14:paraId="51BC3CE1" w14:textId="77777777" w:rsidR="00BE2F39" w:rsidRDefault="00BE2F39" w:rsidP="00BE2F39">
      <w:pPr>
        <w:pStyle w:val="ListParagraph"/>
        <w:tabs>
          <w:tab w:val="left" w:pos="720"/>
        </w:tabs>
        <w:spacing w:after="240"/>
        <w:ind w:firstLine="720"/>
        <w:outlineLvl w:val="1"/>
        <w:rPr>
          <w:rFonts w:ascii="Bookman Old Style" w:hAnsi="Bookman Old Style" w:cs="Times New Roman"/>
        </w:rPr>
      </w:pPr>
      <w:bookmarkStart w:id="315" w:name="_Toc13638276"/>
      <w:r w:rsidRPr="002C4D99">
        <w:rPr>
          <w:rFonts w:ascii="Bookman Old Style" w:hAnsi="Bookman Old Style" w:cs="Times New Roman"/>
        </w:rPr>
        <w:t>Protective Undervoltage Relaying (27) shall be set to alarm only to meet the above ride-through requirements, and shall not initiate a disconnect from the Company System unless Seller reasonably determines based upon Good Engineering and Operating Practices that the Facility</w:t>
      </w:r>
      <w:r>
        <w:rPr>
          <w:rFonts w:ascii="Bookman Old Style" w:hAnsi="Bookman Old Style" w:cs="Times New Roman"/>
        </w:rPr>
        <w:t>’</w:t>
      </w:r>
      <w:r w:rsidRPr="002C4D99">
        <w:rPr>
          <w:rFonts w:ascii="Bookman Old Style" w:hAnsi="Bookman Old Style" w:cs="Times New Roman"/>
        </w:rPr>
        <w:t>s equipment is at risk of damage.  This is necessary in order to coordinate with the existing Company System.</w:t>
      </w:r>
      <w:bookmarkEnd w:id="315"/>
    </w:p>
    <w:p w14:paraId="3D786D03" w14:textId="77777777" w:rsidR="00BE2F39" w:rsidRDefault="00BE2F39" w:rsidP="00BE2F39">
      <w:pPr>
        <w:pStyle w:val="ListParagraph"/>
        <w:tabs>
          <w:tab w:val="left" w:pos="720"/>
        </w:tabs>
        <w:spacing w:after="240"/>
        <w:ind w:firstLine="720"/>
        <w:outlineLvl w:val="1"/>
        <w:rPr>
          <w:rFonts w:ascii="Bookman Old Style" w:hAnsi="Bookman Old Style" w:cs="Times New Roman"/>
        </w:rPr>
      </w:pPr>
      <w:bookmarkStart w:id="316" w:name="_Toc13638277"/>
      <w:r w:rsidRPr="002C4D99">
        <w:rPr>
          <w:rFonts w:ascii="Bookman Old Style" w:hAnsi="Bookman Old Style" w:cs="Times New Roman"/>
        </w:rPr>
        <w:t xml:space="preserve">Seller shall have sufficient capacity to fulfill the </w:t>
      </w:r>
      <w:proofErr w:type="gramStart"/>
      <w:r w:rsidRPr="002C4D99">
        <w:rPr>
          <w:rFonts w:ascii="Bookman Old Style" w:hAnsi="Bookman Old Style" w:cs="Times New Roman"/>
        </w:rPr>
        <w:t>above mentioned</w:t>
      </w:r>
      <w:proofErr w:type="gramEnd"/>
      <w:r w:rsidRPr="002C4D99">
        <w:rPr>
          <w:rFonts w:ascii="Bookman Old Style" w:hAnsi="Bookman Old Style" w:cs="Times New Roman"/>
        </w:rPr>
        <w:t xml:space="preserve"> requirements to ride-through subsequent events 300 cycles or more apart, between which the   voltage at the POI recovers above 0.80 </w:t>
      </w:r>
      <w:proofErr w:type="spellStart"/>
      <w:r w:rsidRPr="002C4D99">
        <w:rPr>
          <w:rFonts w:ascii="Bookman Old Style" w:hAnsi="Bookman Old Style" w:cs="Times New Roman"/>
        </w:rPr>
        <w:t>pu</w:t>
      </w:r>
      <w:proofErr w:type="spellEnd"/>
      <w:r w:rsidRPr="002C4D99">
        <w:rPr>
          <w:rFonts w:ascii="Bookman Old Style" w:hAnsi="Bookman Old Style" w:cs="Times New Roman"/>
        </w:rPr>
        <w:t xml:space="preserve">. </w:t>
      </w:r>
      <w:r w:rsidRPr="002C4D99">
        <w:rPr>
          <w:rFonts w:ascii="Bookman Old Style" w:hAnsi="Bookman Old Style" w:cs="Times New Roman"/>
          <w:b/>
        </w:rPr>
        <w:t>[THE ACTUAL RIDE-THROUGH TIMES WILL BE DETERMINED BY COMPANY IN CONNECTION WITH THE IRS]</w:t>
      </w:r>
      <w:bookmarkEnd w:id="316"/>
    </w:p>
    <w:p w14:paraId="4FFAEDCC" w14:textId="4B938FB8" w:rsidR="00BE2F39" w:rsidRDefault="00BE2F39" w:rsidP="00BE2F39">
      <w:pPr>
        <w:pStyle w:val="ListParagraph"/>
        <w:spacing w:after="240"/>
        <w:ind w:firstLine="720"/>
        <w:outlineLvl w:val="1"/>
        <w:rPr>
          <w:rFonts w:ascii="Bookman Old Style" w:hAnsi="Bookman Old Style" w:cs="Times New Roman"/>
        </w:rPr>
      </w:pPr>
      <w:bookmarkStart w:id="317" w:name="_Toc13638278"/>
      <w:r>
        <w:rPr>
          <w:rFonts w:ascii="Bookman Old Style" w:hAnsi="Bookman Old Style" w:cs="Times New Roman"/>
          <w:b/>
        </w:rPr>
        <w:t>(f)</w:t>
      </w:r>
      <w:r>
        <w:rPr>
          <w:rFonts w:ascii="Bookman Old Style" w:hAnsi="Bookman Old Style" w:cs="Times New Roman"/>
          <w:b/>
        </w:rPr>
        <w:tab/>
        <w:t>Over Voltage Ride-Through.</w:t>
      </w:r>
      <w:r>
        <w:rPr>
          <w:rFonts w:ascii="Bookman Old Style" w:hAnsi="Bookman Old Style" w:cs="Times New Roman"/>
        </w:rPr>
        <w:t xml:space="preserve">  </w:t>
      </w:r>
      <w:r w:rsidRPr="00BF4CE9">
        <w:rPr>
          <w:rFonts w:ascii="Bookman Old Style" w:hAnsi="Bookman Old Style" w:cs="Times New Roman"/>
        </w:rPr>
        <w:t>The overvoltage protection equipment at the Facility shall be set so that the Facility will meet the following overvoltage ride-through requirements during high voltage affecting one or more of the three voltage phases (as described below) (</w:t>
      </w:r>
      <w:r>
        <w:rPr>
          <w:rFonts w:ascii="Bookman Old Style" w:hAnsi="Bookman Old Style" w:cs="Times New Roman"/>
        </w:rPr>
        <w:t>“</w:t>
      </w:r>
      <w:r w:rsidRPr="00BF4CE9">
        <w:rPr>
          <w:rFonts w:ascii="Bookman Old Style" w:hAnsi="Bookman Old Style" w:cs="Times New Roman"/>
        </w:rPr>
        <w:t>V</w:t>
      </w:r>
      <w:r>
        <w:rPr>
          <w:rFonts w:ascii="Bookman Old Style" w:hAnsi="Bookman Old Style" w:cs="Times New Roman"/>
        </w:rPr>
        <w:t>”</w:t>
      </w:r>
      <w:r w:rsidRPr="00BF4CE9">
        <w:rPr>
          <w:rFonts w:ascii="Bookman Old Style" w:hAnsi="Bookman Old Style" w:cs="Times New Roman"/>
        </w:rPr>
        <w:t xml:space="preserve"> is the voltage of any of the three voltage phases at the Point of Interconnection). For alarm conditions the Facility should not disconnect from the Company System unless the Facility</w:t>
      </w:r>
      <w:r>
        <w:rPr>
          <w:rFonts w:ascii="Bookman Old Style" w:hAnsi="Bookman Old Style" w:cs="Times New Roman"/>
        </w:rPr>
        <w:t>’</w:t>
      </w:r>
      <w:r w:rsidRPr="00BF4CE9">
        <w:rPr>
          <w:rFonts w:ascii="Bookman Old Style" w:hAnsi="Bookman Old Style" w:cs="Times New Roman"/>
        </w:rPr>
        <w:t xml:space="preserve">s equipment is at risk of damage.  This is necessary in order to coordinate with the existing Company System. </w:t>
      </w:r>
      <w:r w:rsidRPr="00BF4CE9">
        <w:rPr>
          <w:rFonts w:ascii="Bookman Old Style" w:hAnsi="Bookman Old Style" w:cs="Times New Roman"/>
          <w:b/>
        </w:rPr>
        <w:t xml:space="preserve">[THESE VALUES MAY BE CHANGED BY THE COMPANY UPON COMPLETION OF THE IRS.  WITHOUT LIMITATION, FOR A DISTRIBUTION-CONNECTED FACILITY, UPON COMPLETION OF THE IRS THE COMPANY MAY SPECIFY REQUIREMENTS FOR A MANDATORY DISCONNECTION FROM THE COMPANY SYSTEM AT V &gt; 1.2 </w:t>
      </w:r>
      <w:proofErr w:type="spellStart"/>
      <w:r w:rsidRPr="00BF4CE9">
        <w:rPr>
          <w:rFonts w:ascii="Bookman Old Style" w:hAnsi="Bookman Old Style" w:cs="Times New Roman"/>
          <w:b/>
        </w:rPr>
        <w:t>pu</w:t>
      </w:r>
      <w:proofErr w:type="spellEnd"/>
      <w:r w:rsidRPr="00BF4CE9">
        <w:rPr>
          <w:rFonts w:ascii="Bookman Old Style" w:hAnsi="Bookman Old Style" w:cs="Times New Roman"/>
          <w:b/>
        </w:rPr>
        <w:t>.  RIDE-THROUGH REQUIREMENTS FOR OTHER SYSTEMS WILL BE DETERMINED IN THE IRS.]</w:t>
      </w:r>
      <w:r w:rsidRPr="00BF4CE9">
        <w:rPr>
          <w:rFonts w:ascii="Bookman Old Style" w:hAnsi="Bookman Old Style" w:cs="Times New Roman"/>
        </w:rPr>
        <w:t>:</w:t>
      </w:r>
      <w:bookmarkEnd w:id="317"/>
    </w:p>
    <w:p w14:paraId="68817F8D" w14:textId="77777777" w:rsidR="00BE2F39" w:rsidRPr="00DD003B" w:rsidRDefault="00BE2F39" w:rsidP="00BE2F39">
      <w:pPr>
        <w:ind w:left="3600" w:hanging="2880"/>
        <w:rPr>
          <w:rFonts w:ascii="Bookman Old Style" w:hAnsi="Bookman Old Style" w:cs="Courier New"/>
          <w:szCs w:val="24"/>
        </w:rPr>
      </w:pPr>
      <w:r w:rsidRPr="00DD003B">
        <w:rPr>
          <w:rFonts w:ascii="Bookman Old Style" w:hAnsi="Bookman Old Style" w:cs="Courier New"/>
          <w:szCs w:val="24"/>
        </w:rPr>
        <w:t xml:space="preserve">1.00 </w:t>
      </w:r>
      <w:proofErr w:type="spellStart"/>
      <w:r w:rsidRPr="00DD003B">
        <w:rPr>
          <w:rFonts w:ascii="Bookman Old Style" w:hAnsi="Bookman Old Style" w:cs="Courier New"/>
          <w:szCs w:val="24"/>
        </w:rPr>
        <w:t>pu</w:t>
      </w:r>
      <w:proofErr w:type="spellEnd"/>
      <w:r w:rsidRPr="00DD003B">
        <w:rPr>
          <w:rFonts w:ascii="Bookman Old Style" w:hAnsi="Bookman Old Style" w:cs="Courier New"/>
          <w:szCs w:val="24"/>
        </w:rPr>
        <w:t xml:space="preserve"> </w:t>
      </w:r>
      <w:r>
        <w:rPr>
          <w:rFonts w:ascii="Bookman Old Style" w:hAnsi="Bookman Old Style" w:cs="Courier New"/>
          <w:szCs w:val="24"/>
        </w:rPr>
        <w:t xml:space="preserve"> </w:t>
      </w:r>
      <w:r w:rsidRPr="00DD003B">
        <w:rPr>
          <w:rFonts w:ascii="Bookman Old Style" w:hAnsi="Bookman Old Style" w:cs="Courier New"/>
          <w:szCs w:val="24"/>
        </w:rPr>
        <w:t xml:space="preserve">&lt; </w:t>
      </w:r>
      <w:r>
        <w:rPr>
          <w:rFonts w:ascii="Bookman Old Style" w:hAnsi="Bookman Old Style" w:cs="Courier New"/>
          <w:szCs w:val="24"/>
        </w:rPr>
        <w:t xml:space="preserve"> </w:t>
      </w:r>
      <w:r w:rsidRPr="00DD003B">
        <w:rPr>
          <w:rFonts w:ascii="Bookman Old Style" w:hAnsi="Bookman Old Style" w:cs="Courier New"/>
          <w:szCs w:val="24"/>
        </w:rPr>
        <w:t xml:space="preserve">V </w:t>
      </w:r>
      <w:r>
        <w:rPr>
          <w:rFonts w:ascii="Bookman Old Style" w:hAnsi="Bookman Old Style" w:cs="Courier New"/>
          <w:szCs w:val="24"/>
        </w:rPr>
        <w:t xml:space="preserve"> </w:t>
      </w:r>
      <w:r w:rsidRPr="00DD003B">
        <w:rPr>
          <w:rFonts w:ascii="Bookman Old Style" w:hAnsi="Bookman Old Style" w:cs="Courier New"/>
          <w:szCs w:val="24"/>
        </w:rPr>
        <w:sym w:font="Symbol" w:char="F0A3"/>
      </w:r>
      <w:r w:rsidRPr="00DD003B">
        <w:rPr>
          <w:rFonts w:ascii="Bookman Old Style" w:hAnsi="Bookman Old Style" w:cs="Courier New"/>
          <w:szCs w:val="24"/>
        </w:rPr>
        <w:t xml:space="preserve"> </w:t>
      </w:r>
      <w:r>
        <w:rPr>
          <w:rFonts w:ascii="Bookman Old Style" w:hAnsi="Bookman Old Style" w:cs="Courier New"/>
          <w:szCs w:val="24"/>
        </w:rPr>
        <w:t xml:space="preserve"> </w:t>
      </w:r>
      <w:r w:rsidRPr="00DD003B">
        <w:rPr>
          <w:rFonts w:ascii="Bookman Old Style" w:hAnsi="Bookman Old Style" w:cs="Courier New"/>
          <w:szCs w:val="24"/>
        </w:rPr>
        <w:t xml:space="preserve">1.10 </w:t>
      </w:r>
      <w:proofErr w:type="spellStart"/>
      <w:r w:rsidRPr="00DD003B">
        <w:rPr>
          <w:rFonts w:ascii="Bookman Old Style" w:hAnsi="Bookman Old Style" w:cs="Courier New"/>
          <w:szCs w:val="24"/>
        </w:rPr>
        <w:t>pu</w:t>
      </w:r>
      <w:proofErr w:type="spellEnd"/>
      <w:r w:rsidRPr="00DD003B">
        <w:rPr>
          <w:rFonts w:ascii="Bookman Old Style" w:hAnsi="Bookman Old Style" w:cs="Courier New"/>
          <w:szCs w:val="24"/>
        </w:rPr>
        <w:tab/>
        <w:t>The Facility remains connected to the Company System.</w:t>
      </w:r>
    </w:p>
    <w:p w14:paraId="4B073943" w14:textId="77777777" w:rsidR="00BE2F39" w:rsidRPr="00DD003B" w:rsidRDefault="00BE2F39" w:rsidP="00BE2F39">
      <w:pPr>
        <w:ind w:left="3600" w:hanging="2880"/>
        <w:rPr>
          <w:rFonts w:ascii="Bookman Old Style" w:hAnsi="Bookman Old Style" w:cs="Courier New"/>
          <w:szCs w:val="24"/>
        </w:rPr>
      </w:pPr>
    </w:p>
    <w:p w14:paraId="6F2C8E89" w14:textId="77777777" w:rsidR="00BE2F39" w:rsidRPr="00DD003B" w:rsidRDefault="00BE2F39" w:rsidP="00BE2F39">
      <w:pPr>
        <w:ind w:left="3600" w:hanging="2880"/>
        <w:rPr>
          <w:rFonts w:ascii="Bookman Old Style" w:hAnsi="Bookman Old Style" w:cs="Courier New"/>
          <w:szCs w:val="24"/>
        </w:rPr>
      </w:pPr>
      <w:r w:rsidRPr="00DD003B">
        <w:rPr>
          <w:rFonts w:ascii="Bookman Old Style" w:hAnsi="Bookman Old Style" w:cs="Courier New"/>
          <w:szCs w:val="24"/>
        </w:rPr>
        <w:t xml:space="preserve">1.10 </w:t>
      </w:r>
      <w:proofErr w:type="spellStart"/>
      <w:r w:rsidRPr="00DD003B">
        <w:rPr>
          <w:rFonts w:ascii="Bookman Old Style" w:hAnsi="Bookman Old Style" w:cs="Courier New"/>
          <w:szCs w:val="24"/>
        </w:rPr>
        <w:t>pu</w:t>
      </w:r>
      <w:proofErr w:type="spellEnd"/>
      <w:r w:rsidRPr="00DD003B">
        <w:rPr>
          <w:rFonts w:ascii="Bookman Old Style" w:hAnsi="Bookman Old Style" w:cs="Courier New"/>
          <w:szCs w:val="24"/>
        </w:rPr>
        <w:t xml:space="preserve"> </w:t>
      </w:r>
      <w:r>
        <w:rPr>
          <w:rFonts w:ascii="Bookman Old Style" w:hAnsi="Bookman Old Style" w:cs="Courier New"/>
          <w:szCs w:val="24"/>
        </w:rPr>
        <w:t xml:space="preserve"> </w:t>
      </w:r>
      <w:r w:rsidRPr="00DD003B">
        <w:rPr>
          <w:rFonts w:ascii="Bookman Old Style" w:hAnsi="Bookman Old Style" w:cs="Courier New"/>
          <w:szCs w:val="24"/>
        </w:rPr>
        <w:t xml:space="preserve">&lt; </w:t>
      </w:r>
      <w:r>
        <w:rPr>
          <w:rFonts w:ascii="Bookman Old Style" w:hAnsi="Bookman Old Style" w:cs="Courier New"/>
          <w:szCs w:val="24"/>
        </w:rPr>
        <w:t xml:space="preserve"> </w:t>
      </w:r>
      <w:r w:rsidRPr="00DD003B">
        <w:rPr>
          <w:rFonts w:ascii="Bookman Old Style" w:hAnsi="Bookman Old Style" w:cs="Courier New"/>
          <w:szCs w:val="24"/>
        </w:rPr>
        <w:t xml:space="preserve">V </w:t>
      </w:r>
      <w:r>
        <w:rPr>
          <w:rFonts w:ascii="Bookman Old Style" w:hAnsi="Bookman Old Style" w:cs="Courier New"/>
          <w:szCs w:val="24"/>
        </w:rPr>
        <w:t xml:space="preserve"> </w:t>
      </w:r>
      <w:r w:rsidRPr="00DD003B">
        <w:rPr>
          <w:rFonts w:ascii="Bookman Old Style" w:hAnsi="Bookman Old Style" w:cs="Courier New"/>
          <w:szCs w:val="24"/>
        </w:rPr>
        <w:sym w:font="Symbol" w:char="F0A3"/>
      </w:r>
      <w:r w:rsidRPr="00DD003B">
        <w:rPr>
          <w:rFonts w:ascii="Bookman Old Style" w:hAnsi="Bookman Old Style" w:cs="Courier New"/>
          <w:szCs w:val="24"/>
        </w:rPr>
        <w:t xml:space="preserve"> </w:t>
      </w:r>
      <w:r>
        <w:rPr>
          <w:rFonts w:ascii="Bookman Old Style" w:hAnsi="Bookman Old Style" w:cs="Courier New"/>
          <w:szCs w:val="24"/>
        </w:rPr>
        <w:t xml:space="preserve"> </w:t>
      </w:r>
      <w:r w:rsidRPr="00DD003B">
        <w:rPr>
          <w:rFonts w:ascii="Bookman Old Style" w:hAnsi="Bookman Old Style" w:cs="Courier New"/>
          <w:szCs w:val="24"/>
        </w:rPr>
        <w:t>1.</w:t>
      </w:r>
      <w:r>
        <w:rPr>
          <w:rFonts w:ascii="Bookman Old Style" w:hAnsi="Bookman Old Style" w:cs="Courier New"/>
          <w:szCs w:val="24"/>
        </w:rPr>
        <w:t>15</w:t>
      </w:r>
      <w:r w:rsidRPr="00DD003B">
        <w:rPr>
          <w:rFonts w:ascii="Bookman Old Style" w:hAnsi="Bookman Old Style" w:cs="Courier New"/>
          <w:szCs w:val="24"/>
        </w:rPr>
        <w:t xml:space="preserve"> </w:t>
      </w:r>
      <w:proofErr w:type="spellStart"/>
      <w:r w:rsidRPr="00DD003B">
        <w:rPr>
          <w:rFonts w:ascii="Bookman Old Style" w:hAnsi="Bookman Old Style" w:cs="Courier New"/>
          <w:szCs w:val="24"/>
        </w:rPr>
        <w:t>pu</w:t>
      </w:r>
      <w:proofErr w:type="spellEnd"/>
      <w:r w:rsidRPr="00DD003B">
        <w:rPr>
          <w:rFonts w:ascii="Bookman Old Style" w:hAnsi="Bookman Old Style" w:cs="Courier New"/>
          <w:szCs w:val="24"/>
        </w:rPr>
        <w:t xml:space="preserve"> </w:t>
      </w:r>
      <w:r w:rsidRPr="00DD003B">
        <w:rPr>
          <w:rFonts w:ascii="Bookman Old Style" w:hAnsi="Bookman Old Style" w:cs="Courier New"/>
          <w:szCs w:val="24"/>
        </w:rPr>
        <w:tab/>
      </w:r>
      <w:r w:rsidRPr="00BF4CE9">
        <w:rPr>
          <w:rFonts w:ascii="Bookman Old Style" w:hAnsi="Bookman Old Style" w:cs="Courier New"/>
          <w:szCs w:val="24"/>
        </w:rPr>
        <w:t xml:space="preserve">The Facility remains connected to the Company System and in continuous operation no less than 30 seconds; the duration of the event is measured from the point at which the voltage increases at or above 1.1 </w:t>
      </w:r>
      <w:proofErr w:type="spellStart"/>
      <w:r w:rsidRPr="00BF4CE9">
        <w:rPr>
          <w:rFonts w:ascii="Bookman Old Style" w:hAnsi="Bookman Old Style" w:cs="Courier New"/>
          <w:szCs w:val="24"/>
        </w:rPr>
        <w:t>pu</w:t>
      </w:r>
      <w:proofErr w:type="spellEnd"/>
      <w:r w:rsidRPr="00BF4CE9">
        <w:rPr>
          <w:rFonts w:ascii="Bookman Old Style" w:hAnsi="Bookman Old Style" w:cs="Courier New"/>
          <w:szCs w:val="24"/>
        </w:rPr>
        <w:t xml:space="preserve"> and ends when voltage is at or below 1.1 </w:t>
      </w:r>
      <w:proofErr w:type="spellStart"/>
      <w:r w:rsidRPr="00BF4CE9">
        <w:rPr>
          <w:rFonts w:ascii="Bookman Old Style" w:hAnsi="Bookman Old Style" w:cs="Courier New"/>
          <w:szCs w:val="24"/>
        </w:rPr>
        <w:t>pu</w:t>
      </w:r>
      <w:proofErr w:type="spellEnd"/>
      <w:r w:rsidRPr="00DD003B">
        <w:rPr>
          <w:rFonts w:ascii="Bookman Old Style" w:hAnsi="Bookman Old Style" w:cs="Courier New"/>
          <w:szCs w:val="24"/>
        </w:rPr>
        <w:t>.</w:t>
      </w:r>
    </w:p>
    <w:p w14:paraId="1B651DC0" w14:textId="77777777" w:rsidR="00BE2F39" w:rsidRPr="00DD003B" w:rsidRDefault="00BE2F39" w:rsidP="00BE2F39">
      <w:pPr>
        <w:ind w:left="5040" w:hanging="3600"/>
        <w:rPr>
          <w:rFonts w:ascii="Bookman Old Style" w:hAnsi="Bookman Old Style" w:cs="Courier New"/>
          <w:szCs w:val="24"/>
        </w:rPr>
      </w:pPr>
    </w:p>
    <w:p w14:paraId="11330B85" w14:textId="77777777" w:rsidR="00BE2F39" w:rsidRDefault="00BE2F39" w:rsidP="00BE2F39">
      <w:pPr>
        <w:pStyle w:val="ListParagraph"/>
        <w:spacing w:after="240"/>
        <w:ind w:left="3600" w:hanging="2880"/>
        <w:outlineLvl w:val="1"/>
        <w:rPr>
          <w:rFonts w:ascii="Bookman Old Style" w:hAnsi="Bookman Old Style" w:cs="Courier New"/>
          <w:szCs w:val="24"/>
        </w:rPr>
      </w:pPr>
      <w:bookmarkStart w:id="318" w:name="_Toc13638279"/>
      <w:r w:rsidRPr="00DD003B">
        <w:rPr>
          <w:rFonts w:ascii="Bookman Old Style" w:hAnsi="Bookman Old Style" w:cs="Courier New"/>
          <w:szCs w:val="24"/>
        </w:rPr>
        <w:t>V</w:t>
      </w:r>
      <w:r>
        <w:rPr>
          <w:rFonts w:ascii="Bookman Old Style" w:hAnsi="Bookman Old Style" w:cs="Courier New"/>
          <w:szCs w:val="24"/>
        </w:rPr>
        <w:t xml:space="preserve">  </w:t>
      </w:r>
      <w:r w:rsidRPr="00DD003B">
        <w:rPr>
          <w:rFonts w:ascii="Bookman Old Style" w:hAnsi="Bookman Old Style" w:cs="Courier New"/>
          <w:szCs w:val="24"/>
        </w:rPr>
        <w:t xml:space="preserve">&gt; </w:t>
      </w:r>
      <w:r>
        <w:rPr>
          <w:rFonts w:ascii="Bookman Old Style" w:hAnsi="Bookman Old Style" w:cs="Courier New"/>
          <w:szCs w:val="24"/>
        </w:rPr>
        <w:t xml:space="preserve"> </w:t>
      </w:r>
      <w:r w:rsidRPr="00DD003B">
        <w:rPr>
          <w:rFonts w:ascii="Bookman Old Style" w:hAnsi="Bookman Old Style" w:cs="Courier New"/>
          <w:szCs w:val="24"/>
        </w:rPr>
        <w:t>1.</w:t>
      </w:r>
      <w:r>
        <w:rPr>
          <w:rFonts w:ascii="Bookman Old Style" w:hAnsi="Bookman Old Style" w:cs="Courier New"/>
          <w:szCs w:val="24"/>
        </w:rPr>
        <w:t>15</w:t>
      </w:r>
      <w:r w:rsidRPr="00DD003B">
        <w:rPr>
          <w:rFonts w:ascii="Bookman Old Style" w:hAnsi="Bookman Old Style" w:cs="Courier New"/>
          <w:szCs w:val="24"/>
        </w:rPr>
        <w:t xml:space="preserve"> </w:t>
      </w:r>
      <w:proofErr w:type="spellStart"/>
      <w:r w:rsidRPr="00DD003B">
        <w:rPr>
          <w:rFonts w:ascii="Bookman Old Style" w:hAnsi="Bookman Old Style" w:cs="Courier New"/>
          <w:szCs w:val="24"/>
        </w:rPr>
        <w:t>pu</w:t>
      </w:r>
      <w:proofErr w:type="spellEnd"/>
      <w:r w:rsidRPr="00DD003B">
        <w:rPr>
          <w:rFonts w:ascii="Bookman Old Style" w:hAnsi="Bookman Old Style" w:cs="Courier New"/>
          <w:szCs w:val="24"/>
        </w:rPr>
        <w:t xml:space="preserve"> </w:t>
      </w:r>
      <w:r w:rsidRPr="00DD003B">
        <w:rPr>
          <w:rFonts w:ascii="Bookman Old Style" w:hAnsi="Bookman Old Style" w:cs="Courier New"/>
          <w:szCs w:val="24"/>
        </w:rPr>
        <w:tab/>
      </w:r>
      <w:r w:rsidRPr="00BF4CE9">
        <w:rPr>
          <w:rFonts w:ascii="Bookman Old Style" w:hAnsi="Bookman Old Style" w:cs="Courier New"/>
          <w:szCs w:val="24"/>
        </w:rPr>
        <w:t>The Facility remains connected to the Company System and in continuous operation for as long as possible as allowed by the equipment operational limitations</w:t>
      </w:r>
      <w:r w:rsidRPr="00DD003B">
        <w:rPr>
          <w:rFonts w:ascii="Bookman Old Style" w:hAnsi="Bookman Old Style" w:cs="Courier New"/>
          <w:szCs w:val="24"/>
        </w:rPr>
        <w:t>.</w:t>
      </w:r>
      <w:bookmarkEnd w:id="318"/>
    </w:p>
    <w:p w14:paraId="6E4DACB4" w14:textId="77777777" w:rsidR="00BE2F39" w:rsidRDefault="00BE2F39" w:rsidP="00BE2F39">
      <w:pPr>
        <w:pStyle w:val="ListParagraph"/>
        <w:spacing w:after="240"/>
        <w:ind w:firstLine="720"/>
        <w:outlineLvl w:val="1"/>
        <w:rPr>
          <w:rFonts w:ascii="Bookman Old Style" w:hAnsi="Bookman Old Style" w:cs="Courier New"/>
          <w:szCs w:val="24"/>
        </w:rPr>
      </w:pPr>
      <w:bookmarkStart w:id="319" w:name="_Toc13638280"/>
      <w:r w:rsidRPr="00BF4CE9">
        <w:rPr>
          <w:rFonts w:ascii="Bookman Old Style" w:hAnsi="Bookman Old Style" w:cs="Courier New"/>
          <w:szCs w:val="24"/>
        </w:rPr>
        <w:t xml:space="preserve">Protective Overvoltage Relaying (59) shall be set to alarm only to meet the above ride-through requirements, and shall not initiate a disconnect from the Company System unless Seller reasonably determines based upon Good Engineering and </w:t>
      </w:r>
      <w:r w:rsidRPr="00BF4CE9">
        <w:rPr>
          <w:rFonts w:ascii="Bookman Old Style" w:hAnsi="Bookman Old Style" w:cs="Courier New"/>
          <w:szCs w:val="24"/>
        </w:rPr>
        <w:lastRenderedPageBreak/>
        <w:t>Operating Practices that the Facility</w:t>
      </w:r>
      <w:r>
        <w:rPr>
          <w:rFonts w:ascii="Bookman Old Style" w:hAnsi="Bookman Old Style" w:cs="Courier New"/>
          <w:szCs w:val="24"/>
        </w:rPr>
        <w:t>’</w:t>
      </w:r>
      <w:r w:rsidRPr="00BF4CE9">
        <w:rPr>
          <w:rFonts w:ascii="Bookman Old Style" w:hAnsi="Bookman Old Style" w:cs="Courier New"/>
          <w:szCs w:val="24"/>
        </w:rPr>
        <w:t>s equipment is at risk of damage.  This is necessary in order to coordinate with the existing Company System.</w:t>
      </w:r>
      <w:bookmarkEnd w:id="319"/>
    </w:p>
    <w:p w14:paraId="34E768DB" w14:textId="256E5948" w:rsidR="00BE2F39" w:rsidRPr="00BF4CE9" w:rsidRDefault="00BE2F39" w:rsidP="00BE2F39">
      <w:pPr>
        <w:pStyle w:val="ListParagraph"/>
        <w:spacing w:after="240"/>
        <w:ind w:firstLine="720"/>
        <w:outlineLvl w:val="1"/>
        <w:rPr>
          <w:rFonts w:ascii="Bookman Old Style" w:hAnsi="Bookman Old Style" w:cs="Times New Roman"/>
        </w:rPr>
      </w:pPr>
      <w:bookmarkStart w:id="320" w:name="_Toc13638281"/>
      <w:r>
        <w:rPr>
          <w:rFonts w:ascii="Bookman Old Style" w:hAnsi="Bookman Old Style" w:cs="Times New Roman"/>
          <w:b/>
        </w:rPr>
        <w:t>(g)</w:t>
      </w:r>
      <w:r>
        <w:rPr>
          <w:rFonts w:ascii="Bookman Old Style" w:hAnsi="Bookman Old Style" w:cs="Times New Roman"/>
          <w:b/>
        </w:rPr>
        <w:tab/>
        <w:t>Transient Stability Ride-Through.</w:t>
      </w:r>
      <w:r>
        <w:rPr>
          <w:rFonts w:ascii="Bookman Old Style" w:hAnsi="Bookman Old Style" w:cs="Times New Roman"/>
        </w:rPr>
        <w:t xml:space="preserve">  </w:t>
      </w:r>
      <w:r w:rsidRPr="00BF4CE9">
        <w:rPr>
          <w:rFonts w:ascii="Bookman Old Style" w:hAnsi="Bookman Old Style" w:cs="Times New Roman"/>
        </w:rPr>
        <w:t xml:space="preserve">The Facility shall be designed such that the transient stability of Company System is maintained for normally cleared and secondarily cleared faults.  The Facility will be required to remain connected through anticipated rates of change of frequency </w:t>
      </w:r>
      <w:r w:rsidRPr="00BF4CE9">
        <w:rPr>
          <w:rFonts w:ascii="Bookman Old Style" w:hAnsi="Bookman Old Style" w:cs="Times New Roman"/>
          <w:b/>
        </w:rPr>
        <w:t>[TO BE PROVIDED UPON COMPLETION OF IRS].</w:t>
      </w:r>
      <w:bookmarkEnd w:id="320"/>
    </w:p>
    <w:p w14:paraId="2CAE6FF4" w14:textId="77777777" w:rsidR="00BE2F39" w:rsidRDefault="00BE2F39" w:rsidP="00BE2F39">
      <w:pPr>
        <w:pStyle w:val="ListParagraph"/>
        <w:spacing w:after="240"/>
        <w:ind w:firstLine="720"/>
        <w:outlineLvl w:val="1"/>
        <w:rPr>
          <w:rFonts w:ascii="Bookman Old Style" w:hAnsi="Bookman Old Style" w:cs="Times New Roman"/>
        </w:rPr>
      </w:pPr>
      <w:bookmarkStart w:id="321" w:name="_Toc13638282"/>
      <w:r>
        <w:rPr>
          <w:rFonts w:ascii="Bookman Old Style" w:hAnsi="Bookman Old Style" w:cs="Times New Roman"/>
          <w:b/>
        </w:rPr>
        <w:t>(h)</w:t>
      </w:r>
      <w:r>
        <w:rPr>
          <w:rFonts w:ascii="Bookman Old Style" w:hAnsi="Bookman Old Style" w:cs="Times New Roman"/>
          <w:b/>
        </w:rPr>
        <w:tab/>
        <w:t>Reserved.</w:t>
      </w:r>
      <w:bookmarkEnd w:id="321"/>
    </w:p>
    <w:p w14:paraId="3B09A7AD" w14:textId="3A9155A6" w:rsidR="00BE2F39" w:rsidRDefault="00BE2F39" w:rsidP="00BE2F39">
      <w:pPr>
        <w:pStyle w:val="ListParagraph"/>
        <w:spacing w:after="240"/>
        <w:ind w:firstLine="720"/>
        <w:outlineLvl w:val="1"/>
        <w:rPr>
          <w:rFonts w:ascii="Bookman Old Style" w:hAnsi="Bookman Old Style" w:cs="Times New Roman"/>
        </w:rPr>
      </w:pPr>
      <w:bookmarkStart w:id="322" w:name="_Toc13638283"/>
      <w:r>
        <w:rPr>
          <w:rFonts w:ascii="Bookman Old Style" w:hAnsi="Bookman Old Style" w:cs="Times New Roman"/>
          <w:b/>
        </w:rPr>
        <w:t>(</w:t>
      </w:r>
      <w:proofErr w:type="spellStart"/>
      <w:r>
        <w:rPr>
          <w:rFonts w:ascii="Bookman Old Style" w:hAnsi="Bookman Old Style" w:cs="Times New Roman"/>
          <w:b/>
        </w:rPr>
        <w:t>i</w:t>
      </w:r>
      <w:proofErr w:type="spellEnd"/>
      <w:r>
        <w:rPr>
          <w:rFonts w:ascii="Bookman Old Style" w:hAnsi="Bookman Old Style" w:cs="Times New Roman"/>
          <w:b/>
        </w:rPr>
        <w:t>)</w:t>
      </w:r>
      <w:r>
        <w:rPr>
          <w:rFonts w:ascii="Bookman Old Style" w:hAnsi="Bookman Old Style" w:cs="Times New Roman"/>
          <w:b/>
        </w:rPr>
        <w:tab/>
        <w:t>Underfrequency Ride-Through.</w:t>
      </w:r>
      <w:r>
        <w:rPr>
          <w:rFonts w:ascii="Bookman Old Style" w:hAnsi="Bookman Old Style" w:cs="Times New Roman"/>
        </w:rPr>
        <w:t xml:space="preserve">  </w:t>
      </w:r>
      <w:r w:rsidRPr="00BF4CE9">
        <w:rPr>
          <w:rFonts w:ascii="Bookman Old Style" w:hAnsi="Bookman Old Style" w:cs="Times New Roman"/>
        </w:rPr>
        <w:t xml:space="preserve">The Facility shall meet the following underfrequency ride-through requirements during an underfrequency disturbance, and export of power shall continue with output adjusted as appropriate for Facility droop response consistent with </w:t>
      </w:r>
      <w:r w:rsidRPr="00BF4CE9">
        <w:rPr>
          <w:rFonts w:ascii="Bookman Old Style" w:hAnsi="Bookman Old Style" w:cs="Times New Roman"/>
          <w:b/>
        </w:rPr>
        <w:t>Section 1(g)(xi)</w:t>
      </w:r>
      <w:r w:rsidRPr="00BF4CE9">
        <w:rPr>
          <w:rFonts w:ascii="Bookman Old Style" w:hAnsi="Bookman Old Style" w:cs="Times New Roman"/>
        </w:rPr>
        <w:t xml:space="preserve"> (Active Power – Frequency Response (DROOP)), </w:t>
      </w:r>
      <w:r w:rsidRPr="00BF4CE9">
        <w:rPr>
          <w:rFonts w:ascii="Bookman Old Style" w:hAnsi="Bookman Old Style" w:cs="Times New Roman"/>
          <w:b/>
        </w:rPr>
        <w:t>Section 1(g)(xii)</w:t>
      </w:r>
      <w:r w:rsidRPr="00BF4CE9">
        <w:rPr>
          <w:rFonts w:ascii="Bookman Old Style" w:hAnsi="Bookman Old Style" w:cs="Times New Roman"/>
        </w:rPr>
        <w:t xml:space="preserve"> (Dynamic Active Power – Frequency Performance), and </w:t>
      </w:r>
      <w:r w:rsidRPr="00BF4CE9">
        <w:rPr>
          <w:rFonts w:ascii="Bookman Old Style" w:hAnsi="Bookman Old Style" w:cs="Times New Roman"/>
          <w:b/>
        </w:rPr>
        <w:t>[FOR FACILITIES WITH STORAGE] Section 1(g)(xiii)</w:t>
      </w:r>
      <w:r w:rsidRPr="00BF4CE9">
        <w:rPr>
          <w:rFonts w:ascii="Bookman Old Style" w:hAnsi="Bookman Old Style" w:cs="Times New Roman"/>
        </w:rPr>
        <w:t xml:space="preserve"> (Alternate Active Power / Frequency Response Modes) of this </w:t>
      </w:r>
      <w:r w:rsidRPr="00BF4CE9">
        <w:rPr>
          <w:rFonts w:ascii="Bookman Old Style" w:hAnsi="Bookman Old Style" w:cs="Times New Roman"/>
          <w:b/>
        </w:rPr>
        <w:t>Attachment B</w:t>
      </w:r>
      <w:r w:rsidRPr="00BF4CE9">
        <w:rPr>
          <w:rFonts w:ascii="Bookman Old Style" w:hAnsi="Bookman Old Style" w:cs="Times New Roman"/>
        </w:rPr>
        <w:t xml:space="preserve"> (Facility Owned by Seller) (</w:t>
      </w:r>
      <w:r>
        <w:rPr>
          <w:rFonts w:ascii="Bookman Old Style" w:hAnsi="Bookman Old Style" w:cs="Times New Roman"/>
        </w:rPr>
        <w:t>“</w:t>
      </w:r>
      <w:r w:rsidRPr="00BF4CE9">
        <w:rPr>
          <w:rFonts w:ascii="Bookman Old Style" w:hAnsi="Bookman Old Style" w:cs="Times New Roman"/>
        </w:rPr>
        <w:t>f</w:t>
      </w:r>
      <w:r>
        <w:rPr>
          <w:rFonts w:ascii="Bookman Old Style" w:hAnsi="Bookman Old Style" w:cs="Times New Roman"/>
        </w:rPr>
        <w:t>”</w:t>
      </w:r>
      <w:r w:rsidRPr="00BF4CE9">
        <w:rPr>
          <w:rFonts w:ascii="Bookman Old Style" w:hAnsi="Bookman Old Style" w:cs="Times New Roman"/>
        </w:rPr>
        <w:t xml:space="preserve"> is the Company System frequency at the Point of Interconnection):</w:t>
      </w:r>
      <w:bookmarkEnd w:id="322"/>
    </w:p>
    <w:p w14:paraId="7C726EFC" w14:textId="77777777" w:rsidR="00BE2F39" w:rsidRPr="00B15978" w:rsidRDefault="00BE2F39" w:rsidP="00BE2F39">
      <w:pPr>
        <w:tabs>
          <w:tab w:val="left" w:pos="3600"/>
        </w:tabs>
        <w:ind w:left="3600" w:hanging="2880"/>
        <w:rPr>
          <w:rFonts w:ascii="Bookman Old Style" w:hAnsi="Bookman Old Style" w:cs="Courier New"/>
          <w:szCs w:val="24"/>
        </w:rPr>
      </w:pPr>
      <w:r w:rsidRPr="00B15978">
        <w:rPr>
          <w:rFonts w:ascii="Bookman Old Style" w:hAnsi="Bookman Old Style" w:cs="Courier New"/>
          <w:spacing w:val="-20"/>
          <w:szCs w:val="24"/>
        </w:rPr>
        <w:t xml:space="preserve">57.0 Hz </w:t>
      </w:r>
      <w:r>
        <w:rPr>
          <w:rFonts w:ascii="Bookman Old Style" w:hAnsi="Bookman Old Style" w:cs="Courier New"/>
          <w:spacing w:val="-20"/>
          <w:szCs w:val="24"/>
        </w:rPr>
        <w:t xml:space="preserve">  </w:t>
      </w:r>
      <w:r w:rsidRPr="00B15978">
        <w:rPr>
          <w:rFonts w:ascii="Bookman Old Style" w:hAnsi="Bookman Old Style" w:cs="Courier New"/>
          <w:szCs w:val="24"/>
        </w:rPr>
        <w:sym w:font="Symbol" w:char="F0A3"/>
      </w:r>
      <w:r w:rsidRPr="00B15978">
        <w:rPr>
          <w:rFonts w:ascii="Bookman Old Style" w:hAnsi="Bookman Old Style" w:cs="Courier New"/>
          <w:spacing w:val="-20"/>
          <w:szCs w:val="24"/>
        </w:rPr>
        <w:t xml:space="preserve"> </w:t>
      </w:r>
      <w:r>
        <w:rPr>
          <w:rFonts w:ascii="Bookman Old Style" w:hAnsi="Bookman Old Style" w:cs="Courier New"/>
          <w:spacing w:val="-20"/>
          <w:szCs w:val="24"/>
        </w:rPr>
        <w:t xml:space="preserve">  </w:t>
      </w:r>
      <w:r w:rsidRPr="00B15978">
        <w:rPr>
          <w:rFonts w:ascii="Bookman Old Style" w:hAnsi="Bookman Old Style" w:cs="Courier New"/>
          <w:spacing w:val="-20"/>
          <w:szCs w:val="24"/>
        </w:rPr>
        <w:t xml:space="preserve">f </w:t>
      </w:r>
      <w:r>
        <w:rPr>
          <w:rFonts w:ascii="Bookman Old Style" w:hAnsi="Bookman Old Style" w:cs="Courier New"/>
          <w:spacing w:val="-20"/>
          <w:szCs w:val="24"/>
        </w:rPr>
        <w:t xml:space="preserve">  </w:t>
      </w:r>
      <w:r w:rsidRPr="00B15978">
        <w:rPr>
          <w:rFonts w:ascii="Bookman Old Style" w:hAnsi="Bookman Old Style" w:cs="Courier New"/>
          <w:szCs w:val="24"/>
        </w:rPr>
        <w:sym w:font="Symbol" w:char="F0A3"/>
      </w:r>
      <w:r w:rsidRPr="00B15978">
        <w:rPr>
          <w:rFonts w:ascii="Bookman Old Style" w:hAnsi="Bookman Old Style" w:cs="Courier New"/>
          <w:spacing w:val="-20"/>
          <w:szCs w:val="24"/>
        </w:rPr>
        <w:t xml:space="preserve"> </w:t>
      </w:r>
      <w:r>
        <w:rPr>
          <w:rFonts w:ascii="Bookman Old Style" w:hAnsi="Bookman Old Style" w:cs="Courier New"/>
          <w:spacing w:val="-20"/>
          <w:szCs w:val="24"/>
        </w:rPr>
        <w:t xml:space="preserve">  </w:t>
      </w:r>
      <w:r w:rsidRPr="00B15978">
        <w:rPr>
          <w:rFonts w:ascii="Bookman Old Style" w:hAnsi="Bookman Old Style" w:cs="Courier New"/>
          <w:spacing w:val="-20"/>
          <w:szCs w:val="24"/>
        </w:rPr>
        <w:t>60.0 Hz</w:t>
      </w:r>
      <w:r w:rsidRPr="00B15978">
        <w:rPr>
          <w:rFonts w:ascii="Bookman Old Style" w:hAnsi="Bookman Old Style" w:cs="Courier New"/>
          <w:szCs w:val="24"/>
        </w:rPr>
        <w:tab/>
        <w:t>The Facility remains connected to the Company System</w:t>
      </w:r>
      <w:r>
        <w:rPr>
          <w:rFonts w:ascii="Bookman Old Style" w:hAnsi="Bookman Old Style" w:cs="Courier New"/>
          <w:szCs w:val="24"/>
        </w:rPr>
        <w:t xml:space="preserve"> and in continuous operation</w:t>
      </w:r>
      <w:r w:rsidRPr="00B15978">
        <w:rPr>
          <w:rFonts w:ascii="Bookman Old Style" w:hAnsi="Bookman Old Style" w:cs="Courier New"/>
          <w:szCs w:val="24"/>
        </w:rPr>
        <w:t>.</w:t>
      </w:r>
    </w:p>
    <w:p w14:paraId="4D18C344" w14:textId="77777777" w:rsidR="00BE2F39" w:rsidRPr="00B15978" w:rsidRDefault="00BE2F39" w:rsidP="00BE2F39">
      <w:pPr>
        <w:tabs>
          <w:tab w:val="left" w:pos="3600"/>
        </w:tabs>
        <w:ind w:left="3600" w:hanging="2880"/>
        <w:rPr>
          <w:rFonts w:ascii="Bookman Old Style" w:hAnsi="Bookman Old Style" w:cs="Courier New"/>
          <w:szCs w:val="24"/>
        </w:rPr>
      </w:pPr>
    </w:p>
    <w:p w14:paraId="4A07DC26" w14:textId="77777777" w:rsidR="00BE2F39" w:rsidRPr="00B15978" w:rsidRDefault="00BE2F39" w:rsidP="00BE2F39">
      <w:pPr>
        <w:tabs>
          <w:tab w:val="left" w:pos="3600"/>
        </w:tabs>
        <w:ind w:left="3600" w:hanging="2880"/>
        <w:rPr>
          <w:rFonts w:ascii="Bookman Old Style" w:hAnsi="Bookman Old Style" w:cs="Courier New"/>
          <w:szCs w:val="24"/>
        </w:rPr>
      </w:pPr>
      <w:r w:rsidRPr="00B15978">
        <w:rPr>
          <w:rFonts w:ascii="Bookman Old Style" w:hAnsi="Bookman Old Style" w:cs="Courier New"/>
          <w:spacing w:val="-20"/>
          <w:szCs w:val="24"/>
        </w:rPr>
        <w:t xml:space="preserve">56.0 Hz </w:t>
      </w:r>
      <w:r>
        <w:rPr>
          <w:rFonts w:ascii="Bookman Old Style" w:hAnsi="Bookman Old Style" w:cs="Courier New"/>
          <w:spacing w:val="-20"/>
          <w:szCs w:val="24"/>
        </w:rPr>
        <w:t xml:space="preserve">  </w:t>
      </w:r>
      <w:r w:rsidRPr="00B15978">
        <w:rPr>
          <w:rFonts w:ascii="Bookman Old Style" w:hAnsi="Bookman Old Style" w:cs="Courier New"/>
          <w:szCs w:val="24"/>
        </w:rPr>
        <w:sym w:font="Symbol" w:char="F0A3"/>
      </w:r>
      <w:r w:rsidRPr="00B15978">
        <w:rPr>
          <w:rFonts w:ascii="Bookman Old Style" w:hAnsi="Bookman Old Style" w:cs="Courier New"/>
          <w:spacing w:val="-20"/>
          <w:szCs w:val="24"/>
        </w:rPr>
        <w:t xml:space="preserve"> </w:t>
      </w:r>
      <w:r>
        <w:rPr>
          <w:rFonts w:ascii="Bookman Old Style" w:hAnsi="Bookman Old Style" w:cs="Courier New"/>
          <w:spacing w:val="-20"/>
          <w:szCs w:val="24"/>
        </w:rPr>
        <w:t xml:space="preserve">  </w:t>
      </w:r>
      <w:r w:rsidRPr="00B15978">
        <w:rPr>
          <w:rFonts w:ascii="Bookman Old Style" w:hAnsi="Bookman Old Style" w:cs="Courier New"/>
          <w:spacing w:val="-20"/>
          <w:szCs w:val="24"/>
        </w:rPr>
        <w:t xml:space="preserve">f </w:t>
      </w:r>
      <w:r>
        <w:rPr>
          <w:rFonts w:ascii="Bookman Old Style" w:hAnsi="Bookman Old Style" w:cs="Courier New"/>
          <w:spacing w:val="-20"/>
          <w:szCs w:val="24"/>
        </w:rPr>
        <w:t xml:space="preserve">  </w:t>
      </w:r>
      <w:r w:rsidRPr="00C76CF6">
        <w:rPr>
          <w:rFonts w:ascii="Bookman Old Style" w:hAnsi="Bookman Old Style"/>
          <w:u w:val="single"/>
        </w:rPr>
        <w:t>&lt;</w:t>
      </w:r>
      <w:r>
        <w:rPr>
          <w:rFonts w:ascii="Bookman Old Style" w:hAnsi="Bookman Old Style" w:cs="Courier New"/>
          <w:szCs w:val="24"/>
        </w:rPr>
        <w:t xml:space="preserve"> </w:t>
      </w:r>
      <w:r>
        <w:rPr>
          <w:rFonts w:ascii="Bookman Old Style" w:hAnsi="Bookman Old Style" w:cs="Courier New"/>
          <w:spacing w:val="-20"/>
          <w:szCs w:val="24"/>
        </w:rPr>
        <w:t xml:space="preserve"> </w:t>
      </w:r>
      <w:r w:rsidRPr="00B15978">
        <w:rPr>
          <w:rFonts w:ascii="Bookman Old Style" w:hAnsi="Bookman Old Style" w:cs="Courier New"/>
          <w:spacing w:val="-20"/>
          <w:szCs w:val="24"/>
        </w:rPr>
        <w:t>57.0 Hz</w:t>
      </w:r>
      <w:r w:rsidRPr="00B15978">
        <w:rPr>
          <w:rFonts w:ascii="Bookman Old Style" w:hAnsi="Bookman Old Style" w:cs="Courier New"/>
          <w:szCs w:val="24"/>
        </w:rPr>
        <w:tab/>
      </w:r>
      <w:r w:rsidRPr="00BF4CE9">
        <w:rPr>
          <w:rFonts w:ascii="Bookman Old Style" w:hAnsi="Bookman Old Style" w:cs="Courier New"/>
          <w:szCs w:val="24"/>
        </w:rPr>
        <w:t>The Facility remains connected to the Company System and in continuous operation for at least six (6) seconds per event. The duration of the event is from the point at which the frequency is below 57 Hz and ends when the frequency is at or above 57 Hz. The Facility may initiate an alarm if frequency remains in this range for more than six (6) seconds</w:t>
      </w:r>
      <w:r w:rsidRPr="00B15978">
        <w:rPr>
          <w:rFonts w:ascii="Bookman Old Style" w:hAnsi="Bookman Old Style" w:cs="Courier New"/>
          <w:szCs w:val="24"/>
        </w:rPr>
        <w:t>.</w:t>
      </w:r>
    </w:p>
    <w:p w14:paraId="2A956C7B" w14:textId="77777777" w:rsidR="00BE2F39" w:rsidRPr="00B15978" w:rsidRDefault="00BE2F39" w:rsidP="00BE2F39">
      <w:pPr>
        <w:tabs>
          <w:tab w:val="left" w:pos="5040"/>
        </w:tabs>
        <w:ind w:left="5040" w:hanging="3600"/>
        <w:rPr>
          <w:rFonts w:ascii="Bookman Old Style" w:hAnsi="Bookman Old Style" w:cs="Courier New"/>
          <w:szCs w:val="24"/>
        </w:rPr>
      </w:pPr>
    </w:p>
    <w:p w14:paraId="416F79E2" w14:textId="77777777" w:rsidR="00BE2F39" w:rsidRDefault="00BE2F39" w:rsidP="00BE2F39">
      <w:pPr>
        <w:pStyle w:val="ListParagraph"/>
        <w:spacing w:after="240"/>
        <w:ind w:left="3600" w:hanging="2880"/>
        <w:outlineLvl w:val="1"/>
        <w:rPr>
          <w:rFonts w:ascii="Bookman Old Style" w:hAnsi="Bookman Old Style" w:cs="Courier New"/>
          <w:szCs w:val="24"/>
        </w:rPr>
      </w:pPr>
      <w:bookmarkStart w:id="323" w:name="_Toc13638284"/>
      <w:r w:rsidRPr="00B15978">
        <w:rPr>
          <w:rFonts w:ascii="Bookman Old Style" w:hAnsi="Bookman Old Style" w:cs="Courier New"/>
          <w:spacing w:val="-20"/>
          <w:szCs w:val="24"/>
        </w:rPr>
        <w:t xml:space="preserve">f </w:t>
      </w:r>
      <w:r>
        <w:rPr>
          <w:rFonts w:ascii="Bookman Old Style" w:hAnsi="Bookman Old Style" w:cs="Courier New"/>
          <w:spacing w:val="-20"/>
          <w:szCs w:val="24"/>
        </w:rPr>
        <w:t xml:space="preserve">  </w:t>
      </w:r>
      <w:r w:rsidRPr="00B15978">
        <w:rPr>
          <w:rFonts w:ascii="Bookman Old Style" w:hAnsi="Bookman Old Style"/>
        </w:rPr>
        <w:t xml:space="preserve">&lt; </w:t>
      </w:r>
      <w:r>
        <w:rPr>
          <w:rFonts w:ascii="Bookman Old Style" w:hAnsi="Bookman Old Style"/>
        </w:rPr>
        <w:t xml:space="preserve"> </w:t>
      </w:r>
      <w:r w:rsidRPr="00B15978">
        <w:rPr>
          <w:rFonts w:ascii="Bookman Old Style" w:hAnsi="Bookman Old Style" w:cs="Courier New"/>
          <w:spacing w:val="-20"/>
          <w:szCs w:val="24"/>
        </w:rPr>
        <w:t>56.0 Hz</w:t>
      </w:r>
      <w:r w:rsidRPr="00B15978">
        <w:rPr>
          <w:rFonts w:ascii="Bookman Old Style" w:hAnsi="Bookman Old Style" w:cs="Courier New"/>
          <w:szCs w:val="24"/>
        </w:rPr>
        <w:tab/>
      </w:r>
      <w:r w:rsidRPr="00BF4CE9">
        <w:rPr>
          <w:rFonts w:ascii="Bookman Old Style" w:hAnsi="Bookman Old Style" w:cs="Courier New"/>
          <w:szCs w:val="24"/>
        </w:rPr>
        <w:t>The Facility remains connected to the Company System and in continuous operation for the duration allowed by the equipment operational limitations.  The Facility may initiate an alarm immediately</w:t>
      </w:r>
      <w:r w:rsidRPr="00B15978">
        <w:rPr>
          <w:rFonts w:ascii="Bookman Old Style" w:hAnsi="Bookman Old Style" w:cs="Courier New"/>
          <w:szCs w:val="24"/>
        </w:rPr>
        <w:t>.</w:t>
      </w:r>
      <w:bookmarkEnd w:id="323"/>
    </w:p>
    <w:p w14:paraId="6CA3ACB7" w14:textId="77777777" w:rsidR="00BE2F39" w:rsidRDefault="00BE2F39" w:rsidP="00BE2F39">
      <w:pPr>
        <w:pStyle w:val="ListParagraph"/>
        <w:spacing w:after="240"/>
        <w:ind w:firstLine="720"/>
        <w:outlineLvl w:val="1"/>
        <w:rPr>
          <w:rFonts w:ascii="Bookman Old Style" w:hAnsi="Bookman Old Style" w:cs="Courier New"/>
          <w:szCs w:val="24"/>
        </w:rPr>
      </w:pPr>
      <w:bookmarkStart w:id="324" w:name="_Toc13638285"/>
      <w:r w:rsidRPr="00BF4CE9">
        <w:rPr>
          <w:rFonts w:ascii="Bookman Old Style" w:hAnsi="Bookman Old Style" w:cs="Courier New"/>
          <w:szCs w:val="24"/>
        </w:rPr>
        <w:t>Protective Underfrequency Relaying (81U) shall be set to alarm only to meet the above ride-through requirements, and shall not initiate a disconnect from the Company System unless Seller reasonably determines based upon Good Engineering and Operating Practices that the Facility</w:t>
      </w:r>
      <w:r>
        <w:rPr>
          <w:rFonts w:ascii="Bookman Old Style" w:hAnsi="Bookman Old Style" w:cs="Courier New"/>
          <w:szCs w:val="24"/>
        </w:rPr>
        <w:t>’</w:t>
      </w:r>
      <w:r w:rsidRPr="00BF4CE9">
        <w:rPr>
          <w:rFonts w:ascii="Bookman Old Style" w:hAnsi="Bookman Old Style" w:cs="Courier New"/>
          <w:szCs w:val="24"/>
        </w:rPr>
        <w:t>s equipment is at risk of damage.  This is necessary in order to coordinate with the existing Company System</w:t>
      </w:r>
      <w:r>
        <w:rPr>
          <w:rFonts w:ascii="Bookman Old Style" w:hAnsi="Bookman Old Style" w:cs="Courier New"/>
          <w:szCs w:val="24"/>
        </w:rPr>
        <w:t>.</w:t>
      </w:r>
      <w:bookmarkEnd w:id="324"/>
    </w:p>
    <w:p w14:paraId="5E25CB9C" w14:textId="77777777" w:rsidR="00BE2F39" w:rsidRDefault="00BE2F39" w:rsidP="00BE2F39">
      <w:pPr>
        <w:pStyle w:val="ListParagraph"/>
        <w:spacing w:after="240"/>
        <w:ind w:firstLine="720"/>
        <w:outlineLvl w:val="1"/>
        <w:rPr>
          <w:rFonts w:ascii="Bookman Old Style" w:hAnsi="Bookman Old Style" w:cs="Courier New"/>
          <w:szCs w:val="24"/>
        </w:rPr>
      </w:pPr>
      <w:bookmarkStart w:id="325" w:name="_Toc13638286"/>
      <w:r w:rsidRPr="00BF4CE9">
        <w:rPr>
          <w:rFonts w:ascii="Bookman Old Style" w:hAnsi="Bookman Old Style" w:cs="Courier New"/>
          <w:szCs w:val="24"/>
        </w:rPr>
        <w:t>Any tripping on calculated frequency should be based on accurately calculated and filtered frequency measurement over a time frame of minimum six cycles, or other period as specified by the Company, and should not use an instantaneously calculated value</w:t>
      </w:r>
      <w:r>
        <w:rPr>
          <w:rFonts w:ascii="Bookman Old Style" w:hAnsi="Bookman Old Style" w:cs="Courier New"/>
          <w:szCs w:val="24"/>
        </w:rPr>
        <w:t>.</w:t>
      </w:r>
      <w:bookmarkEnd w:id="325"/>
    </w:p>
    <w:p w14:paraId="6B01057F" w14:textId="4490287E" w:rsidR="00BE2F39" w:rsidRDefault="00BE2F39" w:rsidP="00BE2F39">
      <w:pPr>
        <w:pStyle w:val="ListParagraph"/>
        <w:spacing w:after="240"/>
        <w:ind w:firstLine="720"/>
        <w:outlineLvl w:val="1"/>
        <w:rPr>
          <w:rFonts w:ascii="Bookman Old Style" w:hAnsi="Bookman Old Style" w:cs="Times New Roman"/>
        </w:rPr>
      </w:pPr>
      <w:r w:rsidRPr="00B15978" w:rsidDel="00D25FB3">
        <w:rPr>
          <w:rFonts w:ascii="Bookman Old Style" w:hAnsi="Bookman Old Style" w:cs="Courier New"/>
          <w:szCs w:val="24"/>
        </w:rPr>
        <w:t xml:space="preserve"> </w:t>
      </w:r>
      <w:bookmarkStart w:id="326" w:name="_Toc13638287"/>
      <w:r>
        <w:rPr>
          <w:rFonts w:ascii="Bookman Old Style" w:hAnsi="Bookman Old Style" w:cs="Times New Roman"/>
          <w:b/>
        </w:rPr>
        <w:t>(j)</w:t>
      </w:r>
      <w:r>
        <w:rPr>
          <w:rFonts w:ascii="Bookman Old Style" w:hAnsi="Bookman Old Style" w:cs="Times New Roman"/>
          <w:b/>
        </w:rPr>
        <w:tab/>
      </w:r>
      <w:proofErr w:type="spellStart"/>
      <w:r>
        <w:rPr>
          <w:rFonts w:ascii="Bookman Old Style" w:hAnsi="Bookman Old Style" w:cs="Times New Roman"/>
          <w:b/>
        </w:rPr>
        <w:t>Overfrequency</w:t>
      </w:r>
      <w:proofErr w:type="spellEnd"/>
      <w:r>
        <w:rPr>
          <w:rFonts w:ascii="Bookman Old Style" w:hAnsi="Bookman Old Style" w:cs="Times New Roman"/>
          <w:b/>
        </w:rPr>
        <w:t xml:space="preserve"> Ride-Through.</w:t>
      </w:r>
      <w:r>
        <w:rPr>
          <w:rFonts w:ascii="Bookman Old Style" w:hAnsi="Bookman Old Style" w:cs="Times New Roman"/>
        </w:rPr>
        <w:t xml:space="preserve">  </w:t>
      </w:r>
      <w:r w:rsidRPr="008D4085">
        <w:rPr>
          <w:rFonts w:ascii="Bookman Old Style" w:hAnsi="Bookman Old Style" w:cs="Times New Roman"/>
        </w:rPr>
        <w:t xml:space="preserve">The Facility will behave as specified below for </w:t>
      </w:r>
      <w:proofErr w:type="spellStart"/>
      <w:r w:rsidRPr="008D4085">
        <w:rPr>
          <w:rFonts w:ascii="Bookman Old Style" w:hAnsi="Bookman Old Style" w:cs="Times New Roman"/>
        </w:rPr>
        <w:t>overfrequency</w:t>
      </w:r>
      <w:proofErr w:type="spellEnd"/>
      <w:r w:rsidRPr="008D4085">
        <w:rPr>
          <w:rFonts w:ascii="Bookman Old Style" w:hAnsi="Bookman Old Style" w:cs="Times New Roman"/>
        </w:rPr>
        <w:t xml:space="preserve"> conditions, and export of power shall continue with output adjusted as appropriate for Facility droop response consistent with </w:t>
      </w:r>
      <w:r w:rsidRPr="008D4085">
        <w:rPr>
          <w:rFonts w:ascii="Bookman Old Style" w:hAnsi="Bookman Old Style" w:cs="Times New Roman"/>
          <w:b/>
        </w:rPr>
        <w:t>Section 1(g)(xi)</w:t>
      </w:r>
      <w:r w:rsidRPr="008D4085">
        <w:rPr>
          <w:rFonts w:ascii="Bookman Old Style" w:hAnsi="Bookman Old Style" w:cs="Times New Roman"/>
        </w:rPr>
        <w:t xml:space="preserve"> </w:t>
      </w:r>
      <w:r w:rsidRPr="008D4085">
        <w:rPr>
          <w:rFonts w:ascii="Bookman Old Style" w:hAnsi="Bookman Old Style" w:cs="Times New Roman"/>
        </w:rPr>
        <w:lastRenderedPageBreak/>
        <w:t xml:space="preserve">(Active Power – Frequency Response (DROOP)), </w:t>
      </w:r>
      <w:r w:rsidRPr="008D4085">
        <w:rPr>
          <w:rFonts w:ascii="Bookman Old Style" w:hAnsi="Bookman Old Style" w:cs="Times New Roman"/>
          <w:b/>
        </w:rPr>
        <w:t>Section 1(g)(xii)</w:t>
      </w:r>
      <w:r w:rsidRPr="008D4085">
        <w:rPr>
          <w:rFonts w:ascii="Bookman Old Style" w:hAnsi="Bookman Old Style" w:cs="Times New Roman"/>
        </w:rPr>
        <w:t xml:space="preserve"> (Dynamic Active Power – Frequency Performance), and </w:t>
      </w:r>
      <w:r w:rsidRPr="008D4085">
        <w:rPr>
          <w:rFonts w:ascii="Bookman Old Style" w:hAnsi="Bookman Old Style" w:cs="Times New Roman"/>
          <w:b/>
        </w:rPr>
        <w:t xml:space="preserve">[FOR FACILITIES WITH STORAGE] </w:t>
      </w:r>
      <w:r w:rsidRPr="00E15A1D">
        <w:rPr>
          <w:rFonts w:ascii="Bookman Old Style" w:hAnsi="Bookman Old Style" w:cs="Times New Roman"/>
          <w:b/>
        </w:rPr>
        <w:t>Section 1(g)(xiii)</w:t>
      </w:r>
      <w:r w:rsidRPr="008D4085">
        <w:rPr>
          <w:rFonts w:ascii="Bookman Old Style" w:hAnsi="Bookman Old Style" w:cs="Times New Roman"/>
        </w:rPr>
        <w:t xml:space="preserve"> (Alternate Active Power / Frequency Response Modes) (</w:t>
      </w:r>
      <w:r>
        <w:rPr>
          <w:rFonts w:ascii="Bookman Old Style" w:hAnsi="Bookman Old Style" w:cs="Times New Roman"/>
        </w:rPr>
        <w:t>“</w:t>
      </w:r>
      <w:r w:rsidRPr="008D4085">
        <w:rPr>
          <w:rFonts w:ascii="Bookman Old Style" w:hAnsi="Bookman Old Style" w:cs="Times New Roman"/>
        </w:rPr>
        <w:t>f</w:t>
      </w:r>
      <w:r>
        <w:rPr>
          <w:rFonts w:ascii="Bookman Old Style" w:hAnsi="Bookman Old Style" w:cs="Times New Roman"/>
        </w:rPr>
        <w:t>”</w:t>
      </w:r>
      <w:r w:rsidRPr="008D4085">
        <w:rPr>
          <w:rFonts w:ascii="Bookman Old Style" w:hAnsi="Bookman Old Style" w:cs="Times New Roman"/>
        </w:rPr>
        <w:t xml:space="preserve"> is the Company System frequency at the Point of Interconnection):</w:t>
      </w:r>
      <w:bookmarkEnd w:id="326"/>
    </w:p>
    <w:p w14:paraId="213CD392" w14:textId="77777777" w:rsidR="00BE2F39" w:rsidRPr="00B15978" w:rsidRDefault="00BE2F39" w:rsidP="00BE2F39">
      <w:pPr>
        <w:tabs>
          <w:tab w:val="left" w:pos="3600"/>
        </w:tabs>
        <w:ind w:left="3600" w:hanging="2880"/>
        <w:rPr>
          <w:rFonts w:ascii="Bookman Old Style" w:hAnsi="Bookman Old Style" w:cs="Courier New"/>
          <w:szCs w:val="24"/>
        </w:rPr>
      </w:pPr>
      <w:r w:rsidRPr="00B15978">
        <w:rPr>
          <w:rFonts w:ascii="Bookman Old Style" w:hAnsi="Bookman Old Style" w:cs="Courier New"/>
          <w:spacing w:val="-20"/>
          <w:szCs w:val="24"/>
        </w:rPr>
        <w:t xml:space="preserve">60.0 Hz </w:t>
      </w:r>
      <w:r>
        <w:rPr>
          <w:rFonts w:ascii="Bookman Old Style" w:hAnsi="Bookman Old Style" w:cs="Courier New"/>
          <w:spacing w:val="-20"/>
          <w:szCs w:val="24"/>
        </w:rPr>
        <w:t xml:space="preserve">  </w:t>
      </w:r>
      <w:r w:rsidRPr="00C76CF6">
        <w:rPr>
          <w:rFonts w:ascii="Bookman Old Style" w:hAnsi="Bookman Old Style"/>
          <w:u w:val="single"/>
        </w:rPr>
        <w:t>&lt;</w:t>
      </w:r>
      <w:r w:rsidRPr="00B15978">
        <w:rPr>
          <w:rFonts w:ascii="Bookman Old Style" w:hAnsi="Bookman Old Style" w:cs="Courier New"/>
          <w:spacing w:val="-20"/>
          <w:szCs w:val="24"/>
        </w:rPr>
        <w:t xml:space="preserve"> </w:t>
      </w:r>
      <w:r>
        <w:rPr>
          <w:rFonts w:ascii="Bookman Old Style" w:hAnsi="Bookman Old Style" w:cs="Courier New"/>
          <w:spacing w:val="-20"/>
          <w:szCs w:val="24"/>
        </w:rPr>
        <w:t xml:space="preserve"> </w:t>
      </w:r>
      <w:r w:rsidRPr="00B15978">
        <w:rPr>
          <w:rFonts w:ascii="Bookman Old Style" w:hAnsi="Bookman Old Style" w:cs="Courier New"/>
          <w:spacing w:val="-20"/>
          <w:szCs w:val="24"/>
        </w:rPr>
        <w:t xml:space="preserve">f </w:t>
      </w:r>
      <w:r>
        <w:rPr>
          <w:rFonts w:ascii="Bookman Old Style" w:hAnsi="Bookman Old Style" w:cs="Courier New"/>
          <w:spacing w:val="-20"/>
          <w:szCs w:val="24"/>
        </w:rPr>
        <w:t xml:space="preserve">  </w:t>
      </w:r>
      <w:r w:rsidRPr="00B15978">
        <w:rPr>
          <w:rFonts w:ascii="Bookman Old Style" w:hAnsi="Bookman Old Style" w:cs="Courier New"/>
          <w:szCs w:val="24"/>
        </w:rPr>
        <w:sym w:font="Symbol" w:char="F0A3"/>
      </w:r>
      <w:r w:rsidRPr="00B15978">
        <w:rPr>
          <w:rFonts w:ascii="Bookman Old Style" w:hAnsi="Bookman Old Style" w:cs="Courier New"/>
          <w:spacing w:val="-20"/>
          <w:szCs w:val="24"/>
        </w:rPr>
        <w:t xml:space="preserve"> </w:t>
      </w:r>
      <w:r>
        <w:rPr>
          <w:rFonts w:ascii="Bookman Old Style" w:hAnsi="Bookman Old Style" w:cs="Courier New"/>
          <w:spacing w:val="-20"/>
          <w:szCs w:val="24"/>
        </w:rPr>
        <w:t xml:space="preserve">  61.5</w:t>
      </w:r>
      <w:r w:rsidRPr="00B15978">
        <w:rPr>
          <w:rFonts w:ascii="Bookman Old Style" w:hAnsi="Bookman Old Style" w:cs="Courier New"/>
          <w:spacing w:val="-20"/>
          <w:szCs w:val="24"/>
        </w:rPr>
        <w:t xml:space="preserve"> Hz</w:t>
      </w:r>
      <w:r w:rsidRPr="00B15978">
        <w:rPr>
          <w:rFonts w:ascii="Bookman Old Style" w:hAnsi="Bookman Old Style" w:cs="Courier New"/>
          <w:szCs w:val="24"/>
        </w:rPr>
        <w:tab/>
        <w:t>The Facility remains connected to the Company System</w:t>
      </w:r>
      <w:r>
        <w:rPr>
          <w:rFonts w:ascii="Bookman Old Style" w:hAnsi="Bookman Old Style" w:cs="Courier New"/>
          <w:szCs w:val="24"/>
        </w:rPr>
        <w:t xml:space="preserve"> and in continuous operation</w:t>
      </w:r>
      <w:r w:rsidRPr="00B15978">
        <w:rPr>
          <w:rFonts w:ascii="Bookman Old Style" w:hAnsi="Bookman Old Style" w:cs="Courier New"/>
          <w:szCs w:val="24"/>
        </w:rPr>
        <w:t>.</w:t>
      </w:r>
    </w:p>
    <w:p w14:paraId="358D5A63" w14:textId="77777777" w:rsidR="00BE2F39" w:rsidRPr="00B15978" w:rsidRDefault="00BE2F39" w:rsidP="00BE2F39">
      <w:pPr>
        <w:rPr>
          <w:rFonts w:ascii="Bookman Old Style" w:hAnsi="Bookman Old Style" w:cs="Courier New"/>
          <w:szCs w:val="24"/>
        </w:rPr>
      </w:pPr>
    </w:p>
    <w:p w14:paraId="0AD15359" w14:textId="78453A95" w:rsidR="00BE2F39" w:rsidRDefault="00BE2F39" w:rsidP="00BE2F39">
      <w:pPr>
        <w:pStyle w:val="ListParagraph"/>
        <w:spacing w:after="240"/>
        <w:ind w:left="3600" w:hanging="2880"/>
        <w:outlineLvl w:val="1"/>
        <w:rPr>
          <w:rFonts w:ascii="Bookman Old Style" w:hAnsi="Bookman Old Style" w:cs="Courier New"/>
          <w:szCs w:val="24"/>
        </w:rPr>
      </w:pPr>
      <w:bookmarkStart w:id="327" w:name="_Toc13638288"/>
      <w:r w:rsidRPr="00B15978">
        <w:rPr>
          <w:rFonts w:ascii="Bookman Old Style" w:hAnsi="Bookman Old Style" w:cs="Courier New"/>
          <w:szCs w:val="24"/>
        </w:rPr>
        <w:t>6</w:t>
      </w:r>
      <w:r>
        <w:rPr>
          <w:rFonts w:ascii="Bookman Old Style" w:hAnsi="Bookman Old Style" w:cs="Courier New"/>
          <w:szCs w:val="24"/>
        </w:rPr>
        <w:t>1.5</w:t>
      </w:r>
      <w:r w:rsidRPr="00B15978">
        <w:rPr>
          <w:rFonts w:ascii="Bookman Old Style" w:hAnsi="Bookman Old Style" w:cs="Courier New"/>
          <w:spacing w:val="-20"/>
          <w:szCs w:val="24"/>
        </w:rPr>
        <w:t xml:space="preserve"> Hz</w:t>
      </w:r>
      <w:r>
        <w:rPr>
          <w:rFonts w:ascii="Bookman Old Style" w:hAnsi="Bookman Old Style" w:cs="Courier New"/>
          <w:spacing w:val="-20"/>
          <w:szCs w:val="24"/>
        </w:rPr>
        <w:t xml:space="preserve">  &lt;  f  </w:t>
      </w:r>
      <w:r w:rsidRPr="00E15A1D">
        <w:rPr>
          <w:rFonts w:ascii="Bookman Old Style" w:hAnsi="Bookman Old Style" w:cs="Courier New"/>
          <w:spacing w:val="-20"/>
          <w:szCs w:val="24"/>
          <w:u w:val="single"/>
        </w:rPr>
        <w:t>&lt;</w:t>
      </w:r>
      <w:r w:rsidRPr="00BF4CE9">
        <w:rPr>
          <w:rFonts w:ascii="Bookman Old Style" w:hAnsi="Bookman Old Style" w:cs="Courier New"/>
          <w:spacing w:val="-20"/>
          <w:szCs w:val="24"/>
        </w:rPr>
        <w:t xml:space="preserve">  6</w:t>
      </w:r>
      <w:r>
        <w:rPr>
          <w:rFonts w:ascii="Bookman Old Style" w:hAnsi="Bookman Old Style" w:cs="Courier New"/>
          <w:spacing w:val="-20"/>
          <w:szCs w:val="24"/>
        </w:rPr>
        <w:t>3</w:t>
      </w:r>
      <w:r w:rsidRPr="00BF4CE9">
        <w:rPr>
          <w:rFonts w:ascii="Bookman Old Style" w:hAnsi="Bookman Old Style" w:cs="Courier New"/>
          <w:spacing w:val="-20"/>
          <w:szCs w:val="24"/>
        </w:rPr>
        <w:t>.0 Hz</w:t>
      </w:r>
      <w:r w:rsidRPr="00B15978">
        <w:rPr>
          <w:rFonts w:ascii="Bookman Old Style" w:hAnsi="Bookman Old Style" w:cs="Courier New"/>
          <w:szCs w:val="24"/>
        </w:rPr>
        <w:tab/>
      </w:r>
      <w:r w:rsidRPr="00E15A1D">
        <w:rPr>
          <w:rFonts w:ascii="Bookman Old Style" w:hAnsi="Bookman Old Style" w:cs="Courier New"/>
          <w:szCs w:val="24"/>
        </w:rPr>
        <w:t>The Facility remains connected to the Company System for at least ten (10) seconds. After ten seconds the Facility may initiate an alarm and the Facility remains connected and producing power for the duration allowed by the equipment operational limitations.  The duration of condition is from the point at which the frequency is above 61.5 Hz and ends when the frequency is at or below 6</w:t>
      </w:r>
      <w:r w:rsidR="00B40B3D">
        <w:rPr>
          <w:rFonts w:ascii="Bookman Old Style" w:hAnsi="Bookman Old Style" w:cs="Courier New"/>
          <w:szCs w:val="24"/>
        </w:rPr>
        <w:t>1</w:t>
      </w:r>
      <w:r w:rsidRPr="00E15A1D">
        <w:rPr>
          <w:rFonts w:ascii="Bookman Old Style" w:hAnsi="Bookman Old Style" w:cs="Courier New"/>
          <w:szCs w:val="24"/>
        </w:rPr>
        <w:t>.</w:t>
      </w:r>
      <w:r w:rsidR="00B40B3D">
        <w:rPr>
          <w:rFonts w:ascii="Bookman Old Style" w:hAnsi="Bookman Old Style" w:cs="Courier New"/>
          <w:szCs w:val="24"/>
        </w:rPr>
        <w:t>5</w:t>
      </w:r>
      <w:r w:rsidRPr="00E15A1D">
        <w:rPr>
          <w:rFonts w:ascii="Bookman Old Style" w:hAnsi="Bookman Old Style" w:cs="Courier New"/>
          <w:szCs w:val="24"/>
        </w:rPr>
        <w:t xml:space="preserve"> Hz.</w:t>
      </w:r>
      <w:bookmarkEnd w:id="327"/>
    </w:p>
    <w:p w14:paraId="1B772678" w14:textId="77777777" w:rsidR="00BE2F39" w:rsidRDefault="00BE2F39" w:rsidP="00BE2F39">
      <w:pPr>
        <w:pStyle w:val="ListParagraph"/>
        <w:spacing w:after="240"/>
        <w:ind w:left="3600" w:hanging="2880"/>
        <w:outlineLvl w:val="1"/>
        <w:rPr>
          <w:rFonts w:ascii="Bookman Old Style" w:hAnsi="Bookman Old Style" w:cs="Courier New"/>
          <w:szCs w:val="24"/>
        </w:rPr>
      </w:pPr>
      <w:bookmarkStart w:id="328" w:name="_Toc13638289"/>
      <w:r>
        <w:rPr>
          <w:rFonts w:ascii="Bookman Old Style" w:hAnsi="Bookman Old Style" w:cs="Courier New"/>
          <w:spacing w:val="-20"/>
          <w:szCs w:val="24"/>
        </w:rPr>
        <w:t xml:space="preserve">f  </w:t>
      </w:r>
      <w:r w:rsidRPr="00BF4CE9">
        <w:rPr>
          <w:rFonts w:ascii="Bookman Old Style" w:hAnsi="Bookman Old Style" w:cs="Courier New"/>
          <w:spacing w:val="-20"/>
          <w:szCs w:val="24"/>
        </w:rPr>
        <w:t>&gt;  6</w:t>
      </w:r>
      <w:r>
        <w:rPr>
          <w:rFonts w:ascii="Bookman Old Style" w:hAnsi="Bookman Old Style" w:cs="Courier New"/>
          <w:spacing w:val="-20"/>
          <w:szCs w:val="24"/>
        </w:rPr>
        <w:t>3</w:t>
      </w:r>
      <w:r w:rsidRPr="00BF4CE9">
        <w:rPr>
          <w:rFonts w:ascii="Bookman Old Style" w:hAnsi="Bookman Old Style" w:cs="Courier New"/>
          <w:spacing w:val="-20"/>
          <w:szCs w:val="24"/>
        </w:rPr>
        <w:t>.0 Hz</w:t>
      </w:r>
      <w:r w:rsidRPr="00B15978">
        <w:rPr>
          <w:rFonts w:ascii="Bookman Old Style" w:hAnsi="Bookman Old Style" w:cs="Courier New"/>
          <w:szCs w:val="24"/>
        </w:rPr>
        <w:tab/>
      </w:r>
      <w:r w:rsidRPr="00E15A1D">
        <w:rPr>
          <w:rFonts w:ascii="Bookman Old Style" w:hAnsi="Bookman Old Style" w:cs="Courier New"/>
          <w:szCs w:val="24"/>
        </w:rPr>
        <w:t>The Facility remains connected to the Company System for the duration allowed by the equipment operational limitations. The Facility may initiate an alarm immediately.</w:t>
      </w:r>
      <w:bookmarkEnd w:id="328"/>
    </w:p>
    <w:p w14:paraId="450B98B8" w14:textId="77777777" w:rsidR="00BE2F39" w:rsidRDefault="00BE2F39" w:rsidP="00BE2F39">
      <w:pPr>
        <w:pStyle w:val="ListParagraph"/>
        <w:spacing w:after="240"/>
        <w:ind w:firstLine="720"/>
        <w:outlineLvl w:val="1"/>
        <w:rPr>
          <w:rFonts w:ascii="Bookman Old Style" w:hAnsi="Bookman Old Style" w:cs="Courier New"/>
          <w:szCs w:val="24"/>
        </w:rPr>
      </w:pPr>
      <w:bookmarkStart w:id="329" w:name="_Toc13638290"/>
      <w:r w:rsidRPr="00E15A1D">
        <w:rPr>
          <w:rFonts w:ascii="Bookman Old Style" w:hAnsi="Bookman Old Style" w:cs="Courier New"/>
          <w:szCs w:val="24"/>
        </w:rPr>
        <w:t xml:space="preserve">Protective </w:t>
      </w:r>
      <w:proofErr w:type="spellStart"/>
      <w:r w:rsidRPr="00E15A1D">
        <w:rPr>
          <w:rFonts w:ascii="Bookman Old Style" w:hAnsi="Bookman Old Style" w:cs="Courier New"/>
          <w:szCs w:val="24"/>
        </w:rPr>
        <w:t>Overfrequency</w:t>
      </w:r>
      <w:proofErr w:type="spellEnd"/>
      <w:r w:rsidRPr="00E15A1D">
        <w:rPr>
          <w:rFonts w:ascii="Bookman Old Style" w:hAnsi="Bookman Old Style" w:cs="Courier New"/>
          <w:szCs w:val="24"/>
        </w:rPr>
        <w:t xml:space="preserve"> Relaying (81O) shall be set to alarm only to meet the above ride-through requirements, and shall not initiate a disconnect from the Company System unless Seller reasonably determines based upon Good Engineering and Operating Practices that the Facility</w:t>
      </w:r>
      <w:r>
        <w:rPr>
          <w:rFonts w:ascii="Bookman Old Style" w:hAnsi="Bookman Old Style" w:cs="Courier New"/>
          <w:szCs w:val="24"/>
        </w:rPr>
        <w:t>’</w:t>
      </w:r>
      <w:r w:rsidRPr="00E15A1D">
        <w:rPr>
          <w:rFonts w:ascii="Bookman Old Style" w:hAnsi="Bookman Old Style" w:cs="Courier New"/>
          <w:szCs w:val="24"/>
        </w:rPr>
        <w:t>s equipment is at risk of damage.  This is necessary in order to coordinate with the existing Company System.</w:t>
      </w:r>
      <w:bookmarkEnd w:id="329"/>
    </w:p>
    <w:p w14:paraId="68EE9D7D" w14:textId="77777777" w:rsidR="00BE2F39" w:rsidRDefault="00BE2F39" w:rsidP="00BE2F39">
      <w:pPr>
        <w:pStyle w:val="ListParagraph"/>
        <w:spacing w:after="240"/>
        <w:ind w:firstLine="720"/>
        <w:outlineLvl w:val="1"/>
        <w:rPr>
          <w:rFonts w:ascii="Bookman Old Style" w:hAnsi="Bookman Old Style" w:cs="Courier New"/>
          <w:szCs w:val="24"/>
        </w:rPr>
      </w:pPr>
      <w:bookmarkStart w:id="330" w:name="_Toc13638291"/>
      <w:r w:rsidRPr="00E15A1D">
        <w:rPr>
          <w:rFonts w:ascii="Bookman Old Style" w:hAnsi="Bookman Old Style" w:cs="Courier New"/>
          <w:szCs w:val="24"/>
        </w:rPr>
        <w:t>Any tripping on calculated frequency should be based on accurately calculated and filtered frequency measurement over a time frame of minimum six cycles, or other period as specified by the Company, and should not use an instantaneously calculated value.</w:t>
      </w:r>
      <w:bookmarkEnd w:id="330"/>
    </w:p>
    <w:p w14:paraId="251CABAA" w14:textId="77777777" w:rsidR="00BE2F39" w:rsidRDefault="00BE2F39" w:rsidP="00BE2F39">
      <w:pPr>
        <w:pStyle w:val="ListParagraph"/>
        <w:spacing w:after="240"/>
        <w:ind w:firstLine="720"/>
        <w:outlineLvl w:val="1"/>
        <w:rPr>
          <w:rFonts w:ascii="Bookman Old Style" w:hAnsi="Bookman Old Style" w:cs="Courier New"/>
          <w:szCs w:val="24"/>
        </w:rPr>
      </w:pPr>
      <w:bookmarkStart w:id="331" w:name="_Toc13638292"/>
      <w:r>
        <w:rPr>
          <w:rFonts w:ascii="Bookman Old Style" w:hAnsi="Bookman Old Style" w:cs="Courier New"/>
          <w:b/>
          <w:szCs w:val="24"/>
        </w:rPr>
        <w:t>(k)</w:t>
      </w:r>
      <w:r>
        <w:rPr>
          <w:rFonts w:ascii="Bookman Old Style" w:hAnsi="Bookman Old Style" w:cs="Courier New"/>
          <w:szCs w:val="24"/>
        </w:rPr>
        <w:tab/>
      </w:r>
      <w:r>
        <w:rPr>
          <w:rFonts w:ascii="Bookman Old Style" w:hAnsi="Bookman Old Style" w:cs="Courier New"/>
          <w:b/>
          <w:szCs w:val="24"/>
        </w:rPr>
        <w:t>Successive Faults.</w:t>
      </w:r>
      <w:r>
        <w:rPr>
          <w:rFonts w:ascii="Bookman Old Style" w:hAnsi="Bookman Old Style" w:cs="Courier New"/>
          <w:szCs w:val="24"/>
        </w:rPr>
        <w:t xml:space="preserve">  </w:t>
      </w:r>
      <w:r w:rsidRPr="00E15A1D">
        <w:rPr>
          <w:rFonts w:ascii="Bookman Old Style" w:hAnsi="Bookman Old Style" w:cs="Courier New"/>
          <w:szCs w:val="24"/>
        </w:rPr>
        <w:t>If the resource necessitates tripping to protect from the cumulative effects of those successive faults, in a period of time to ensure safety and equipment integrity, the constraint and time periods should be provided for inclusion in the interconnection study.  For all cases, at a minimum, the ride-through requirements shall be met for two ride-through events within two seconds to allow for the Company</w:t>
      </w:r>
      <w:r>
        <w:rPr>
          <w:rFonts w:ascii="Bookman Old Style" w:hAnsi="Bookman Old Style" w:cs="Courier New"/>
          <w:szCs w:val="24"/>
        </w:rPr>
        <w:t>’</w:t>
      </w:r>
      <w:r w:rsidRPr="00E15A1D">
        <w:rPr>
          <w:rFonts w:ascii="Bookman Old Style" w:hAnsi="Bookman Old Style" w:cs="Courier New"/>
          <w:szCs w:val="24"/>
        </w:rPr>
        <w:t xml:space="preserve">s transmission automatic reclosing attempt. </w:t>
      </w:r>
      <w:r w:rsidRPr="00E15A1D">
        <w:rPr>
          <w:rFonts w:ascii="Bookman Old Style" w:hAnsi="Bookman Old Style" w:cs="Courier New"/>
          <w:b/>
          <w:szCs w:val="24"/>
        </w:rPr>
        <w:t>[Note - this requirement may be modified based on the results of the IRS.]</w:t>
      </w:r>
      <w:bookmarkEnd w:id="331"/>
    </w:p>
    <w:p w14:paraId="57F257C5" w14:textId="77777777" w:rsidR="00BE2F39" w:rsidRPr="00E15A1D" w:rsidRDefault="00BE2F39" w:rsidP="00BE2F39">
      <w:pPr>
        <w:pStyle w:val="ListParagraph"/>
        <w:spacing w:after="240"/>
        <w:ind w:firstLine="720"/>
        <w:outlineLvl w:val="1"/>
        <w:rPr>
          <w:rFonts w:ascii="Bookman Old Style" w:hAnsi="Bookman Old Style" w:cs="Courier New"/>
          <w:szCs w:val="24"/>
        </w:rPr>
      </w:pPr>
      <w:bookmarkStart w:id="332" w:name="_Toc13638293"/>
      <w:r>
        <w:rPr>
          <w:rFonts w:ascii="Bookman Old Style" w:hAnsi="Bookman Old Style" w:cs="Courier New"/>
          <w:b/>
          <w:szCs w:val="24"/>
        </w:rPr>
        <w:t>(l)</w:t>
      </w:r>
      <w:r>
        <w:rPr>
          <w:rFonts w:ascii="Bookman Old Style" w:hAnsi="Bookman Old Style" w:cs="Courier New"/>
          <w:b/>
          <w:szCs w:val="24"/>
        </w:rPr>
        <w:tab/>
        <w:t xml:space="preserve">Rate of Change of Frequency (“ROCOF”).  </w:t>
      </w:r>
      <w:r w:rsidRPr="00E15A1D">
        <w:rPr>
          <w:rFonts w:ascii="Bookman Old Style" w:hAnsi="Bookman Old Style" w:cs="Courier New"/>
          <w:szCs w:val="24"/>
        </w:rPr>
        <w:t>The inverter-based resources in the Facility shall not use rate-of-change-of-frequency protection unless an equipment limitation exists that requires the inverter to trip on high ROCOF.  Any ROCOF tripping must be approved by Company.</w:t>
      </w:r>
      <w:bookmarkEnd w:id="332"/>
    </w:p>
    <w:p w14:paraId="071E178E" w14:textId="4E6FE383" w:rsidR="00BE2F39" w:rsidRPr="00E15A1D" w:rsidRDefault="00BE2F39" w:rsidP="00BE2F39">
      <w:pPr>
        <w:pStyle w:val="ListParagraph"/>
        <w:spacing w:after="240"/>
        <w:ind w:firstLine="720"/>
        <w:outlineLvl w:val="1"/>
        <w:rPr>
          <w:rFonts w:ascii="Bookman Old Style" w:hAnsi="Bookman Old Style" w:cs="Courier New"/>
          <w:szCs w:val="24"/>
        </w:rPr>
      </w:pPr>
      <w:bookmarkStart w:id="333" w:name="_Toc13638294"/>
      <w:r>
        <w:rPr>
          <w:rFonts w:ascii="Bookman Old Style" w:hAnsi="Bookman Old Style" w:cs="Courier New"/>
          <w:b/>
          <w:szCs w:val="24"/>
        </w:rPr>
        <w:t>(m)</w:t>
      </w:r>
      <w:r>
        <w:rPr>
          <w:rFonts w:ascii="Bookman Old Style" w:hAnsi="Bookman Old Style" w:cs="Courier New"/>
          <w:b/>
          <w:szCs w:val="24"/>
        </w:rPr>
        <w:tab/>
        <w:t>Phase Angle Shift Ride-Through.</w:t>
      </w:r>
      <w:r>
        <w:rPr>
          <w:rFonts w:ascii="Bookman Old Style" w:hAnsi="Bookman Old Style" w:cs="Courier New"/>
          <w:szCs w:val="24"/>
        </w:rPr>
        <w:t xml:space="preserve">  </w:t>
      </w:r>
      <w:r w:rsidRPr="00E15A1D">
        <w:rPr>
          <w:rFonts w:ascii="Bookman Old Style" w:hAnsi="Bookman Old Style" w:cs="Courier New"/>
          <w:szCs w:val="24"/>
        </w:rPr>
        <w:t>The Facility equipment shall ride through phase angle shift of up to (</w:t>
      </w:r>
      <w:r w:rsidRPr="00E15A1D">
        <w:rPr>
          <w:rFonts w:ascii="Bookman Old Style" w:hAnsi="Bookman Old Style" w:cs="Courier New"/>
          <w:szCs w:val="24"/>
          <w:highlight w:val="yellow"/>
        </w:rPr>
        <w:t>[  ]</w:t>
      </w:r>
      <w:r w:rsidRPr="00E15A1D">
        <w:rPr>
          <w:rFonts w:ascii="Bookman Old Style" w:hAnsi="Bookman Old Style" w:cs="Courier New"/>
          <w:szCs w:val="24"/>
        </w:rPr>
        <w:t xml:space="preserve">) </w:t>
      </w:r>
      <w:r w:rsidRPr="00E15A1D">
        <w:rPr>
          <w:rFonts w:ascii="Bookman Old Style" w:hAnsi="Bookman Old Style" w:cs="Courier New"/>
          <w:b/>
          <w:szCs w:val="24"/>
        </w:rPr>
        <w:t xml:space="preserve">[Note – requirements will depend on Facility]. </w:t>
      </w:r>
      <w:r w:rsidRPr="00E15A1D">
        <w:rPr>
          <w:rFonts w:ascii="Bookman Old Style" w:hAnsi="Bookman Old Style" w:cs="Courier New"/>
          <w:szCs w:val="24"/>
        </w:rPr>
        <w:t xml:space="preserve"> Inverter phase lock loop (PLL) loss of synchronism shall not cause the inverter to trip or enter momentary cessation within the voltage and frequency ride-</w:t>
      </w:r>
      <w:r w:rsidRPr="00E15A1D">
        <w:rPr>
          <w:rFonts w:ascii="Bookman Old Style" w:hAnsi="Bookman Old Style" w:cs="Courier New"/>
          <w:szCs w:val="24"/>
        </w:rPr>
        <w:lastRenderedPageBreak/>
        <w:t>through region.  Inverters must be capable of riding through temporary loss of synchronism, and regain synchronism, without causing a trip or momentary cessation of the resource.</w:t>
      </w:r>
      <w:bookmarkEnd w:id="333"/>
    </w:p>
    <w:p w14:paraId="287A6726" w14:textId="77777777" w:rsidR="00BE2F39" w:rsidRPr="00E15A1D" w:rsidRDefault="00BE2F39" w:rsidP="00BE2F39">
      <w:pPr>
        <w:pStyle w:val="ListParagraph"/>
        <w:spacing w:after="240"/>
        <w:ind w:firstLine="720"/>
        <w:outlineLvl w:val="1"/>
        <w:rPr>
          <w:rFonts w:ascii="Bookman Old Style" w:hAnsi="Bookman Old Style" w:cs="Courier New"/>
          <w:szCs w:val="24"/>
        </w:rPr>
      </w:pPr>
      <w:bookmarkStart w:id="334" w:name="_Toc13638295"/>
      <w:r>
        <w:rPr>
          <w:rFonts w:ascii="Bookman Old Style" w:hAnsi="Bookman Old Style" w:cs="Courier New"/>
          <w:b/>
          <w:szCs w:val="24"/>
        </w:rPr>
        <w:t>(n)</w:t>
      </w:r>
      <w:r>
        <w:rPr>
          <w:rFonts w:ascii="Bookman Old Style" w:hAnsi="Bookman Old Style" w:cs="Courier New"/>
          <w:b/>
          <w:szCs w:val="24"/>
        </w:rPr>
        <w:tab/>
        <w:t>DC Protection.</w:t>
      </w:r>
      <w:r>
        <w:rPr>
          <w:rFonts w:ascii="Bookman Old Style" w:hAnsi="Bookman Old Style" w:cs="Courier New"/>
          <w:szCs w:val="24"/>
        </w:rPr>
        <w:t xml:space="preserve">  </w:t>
      </w:r>
      <w:r w:rsidRPr="00E15A1D">
        <w:rPr>
          <w:rFonts w:ascii="Bookman Old Style" w:hAnsi="Bookman Old Style" w:cs="Courier New"/>
          <w:szCs w:val="24"/>
        </w:rPr>
        <w:t>If the Facility requires DC reverse current protection, such protection must be coordinated with the inverter equipment module ratings and set to operate for short circuits on the DC side.  DC reverse current protection shall not operate for transient overvoltage or for AC-side faults.</w:t>
      </w:r>
      <w:bookmarkEnd w:id="334"/>
    </w:p>
    <w:p w14:paraId="7AD3D7FF" w14:textId="77777777" w:rsidR="00BE2F39" w:rsidRPr="007E4DEB" w:rsidRDefault="00BE2F39" w:rsidP="00BE2F39">
      <w:pPr>
        <w:pStyle w:val="ListParagraph"/>
        <w:spacing w:after="240"/>
        <w:ind w:firstLine="720"/>
        <w:outlineLvl w:val="1"/>
        <w:rPr>
          <w:rFonts w:ascii="Bookman Old Style" w:hAnsi="Bookman Old Style" w:cs="Times New Roman"/>
        </w:rPr>
      </w:pPr>
      <w:bookmarkStart w:id="335" w:name="_Toc13638296"/>
      <w:r>
        <w:rPr>
          <w:rFonts w:ascii="Bookman Old Style" w:hAnsi="Bookman Old Style" w:cs="Times New Roman"/>
          <w:b/>
        </w:rPr>
        <w:t>(o)</w:t>
      </w:r>
      <w:r>
        <w:rPr>
          <w:rFonts w:ascii="Bookman Old Style" w:hAnsi="Bookman Old Style" w:cs="Times New Roman"/>
          <w:b/>
        </w:rPr>
        <w:tab/>
        <w:t>Voltage Flicker.</w:t>
      </w:r>
      <w:r>
        <w:rPr>
          <w:rFonts w:ascii="Bookman Old Style" w:hAnsi="Bookman Old Style" w:cs="Times New Roman"/>
        </w:rPr>
        <w:t xml:space="preserve">  </w:t>
      </w:r>
      <w:r w:rsidRPr="001F238F">
        <w:rPr>
          <w:rFonts w:ascii="Bookman Old Style" w:hAnsi="Bookman Old Style" w:cs="Times New Roman"/>
        </w:rPr>
        <w:t xml:space="preserve">Any voltage flicker on the Company System caused by the Facility shall not exceed the limits stated in IEEE Standard 1453-2011, or latest version </w:t>
      </w:r>
      <w:r>
        <w:rPr>
          <w:rFonts w:ascii="Bookman Old Style" w:hAnsi="Bookman Old Style" w:cs="Times New Roman"/>
        </w:rPr>
        <w:t>“</w:t>
      </w:r>
      <w:r w:rsidRPr="001F238F">
        <w:rPr>
          <w:rFonts w:ascii="Bookman Old Style" w:hAnsi="Bookman Old Style" w:cs="Times New Roman"/>
        </w:rPr>
        <w:t xml:space="preserve">Recommended Practice – Adoption of IEC 61000-4-15:2010, Electromagnetic compatibility (EMC) – Testing and measurement techniques – </w:t>
      </w:r>
      <w:proofErr w:type="spellStart"/>
      <w:r w:rsidRPr="001F238F">
        <w:rPr>
          <w:rFonts w:ascii="Bookman Old Style" w:hAnsi="Bookman Old Style" w:cs="Times New Roman"/>
        </w:rPr>
        <w:t>Flickermeter</w:t>
      </w:r>
      <w:proofErr w:type="spellEnd"/>
      <w:r w:rsidRPr="001F238F">
        <w:rPr>
          <w:rFonts w:ascii="Bookman Old Style" w:hAnsi="Bookman Old Style" w:cs="Times New Roman"/>
        </w:rPr>
        <w:t xml:space="preserve"> – Functional and design specifications.</w:t>
      </w:r>
      <w:r>
        <w:rPr>
          <w:rFonts w:ascii="Bookman Old Style" w:hAnsi="Bookman Old Style" w:cs="Times New Roman"/>
        </w:rPr>
        <w:t>”</w:t>
      </w:r>
      <w:bookmarkEnd w:id="335"/>
    </w:p>
    <w:p w14:paraId="2C123E82" w14:textId="77777777" w:rsidR="00BE2F39" w:rsidRDefault="00BE2F39" w:rsidP="00BE2F39">
      <w:pPr>
        <w:pStyle w:val="ListParagraph"/>
        <w:spacing w:after="240"/>
        <w:ind w:firstLine="720"/>
        <w:outlineLvl w:val="1"/>
        <w:rPr>
          <w:rFonts w:ascii="Bookman Old Style" w:hAnsi="Bookman Old Style" w:cs="Times New Roman"/>
        </w:rPr>
      </w:pPr>
      <w:bookmarkStart w:id="336" w:name="_Toc13638297"/>
      <w:r>
        <w:rPr>
          <w:rFonts w:ascii="Bookman Old Style" w:hAnsi="Bookman Old Style" w:cs="Times New Roman"/>
          <w:b/>
        </w:rPr>
        <w:t>(p)</w:t>
      </w:r>
      <w:r>
        <w:rPr>
          <w:rFonts w:ascii="Bookman Old Style" w:hAnsi="Bookman Old Style" w:cs="Times New Roman"/>
          <w:b/>
        </w:rPr>
        <w:tab/>
        <w:t>Harmonics.</w:t>
      </w:r>
      <w:r>
        <w:rPr>
          <w:rFonts w:ascii="Bookman Old Style" w:hAnsi="Bookman Old Style" w:cs="Times New Roman"/>
        </w:rPr>
        <w:t xml:space="preserve">  </w:t>
      </w:r>
      <w:r w:rsidRPr="001F238F">
        <w:rPr>
          <w:rFonts w:ascii="Bookman Old Style" w:hAnsi="Bookman Old Style" w:cs="Times New Roman"/>
        </w:rPr>
        <w:t xml:space="preserve">Harmonic distortion at the Point of Interconnection caused by the Facility shall not exceed the limits stated in IEEE Standard 519-1992, or latest version </w:t>
      </w:r>
      <w:r>
        <w:rPr>
          <w:rFonts w:ascii="Bookman Old Style" w:hAnsi="Bookman Old Style" w:cs="Times New Roman"/>
        </w:rPr>
        <w:t>“</w:t>
      </w:r>
      <w:r w:rsidRPr="001F238F">
        <w:rPr>
          <w:rFonts w:ascii="Bookman Old Style" w:hAnsi="Bookman Old Style" w:cs="Times New Roman"/>
        </w:rPr>
        <w:t>Recommended Practices and Requirements for Harmonic Control in Electrical Power Systems.</w:t>
      </w:r>
      <w:r>
        <w:rPr>
          <w:rFonts w:ascii="Bookman Old Style" w:hAnsi="Bookman Old Style" w:cs="Times New Roman"/>
        </w:rPr>
        <w:t>”</w:t>
      </w:r>
      <w:r w:rsidRPr="001F238F">
        <w:rPr>
          <w:rFonts w:ascii="Bookman Old Style" w:hAnsi="Bookman Old Style" w:cs="Times New Roman"/>
        </w:rPr>
        <w:t xml:space="preserve">  Seller shall be responsible for the installation of any necessary controls or hardware to limit the voltage and current harmonics generated from the Facility to defined levels.</w:t>
      </w:r>
      <w:bookmarkEnd w:id="336"/>
    </w:p>
    <w:p w14:paraId="45A6D220" w14:textId="3A4EF59D" w:rsidR="00FD52F2" w:rsidRPr="00EF0F8E" w:rsidRDefault="00BE2F39" w:rsidP="00EF0F8E">
      <w:pPr>
        <w:pStyle w:val="ListParagraph"/>
        <w:spacing w:after="240"/>
        <w:ind w:firstLine="720"/>
        <w:outlineLvl w:val="1"/>
        <w:rPr>
          <w:rFonts w:ascii="Bookman Old Style" w:hAnsi="Bookman Old Style"/>
        </w:rPr>
      </w:pPr>
      <w:bookmarkStart w:id="337" w:name="_Toc13638298"/>
      <w:r>
        <w:rPr>
          <w:rFonts w:ascii="Bookman Old Style" w:hAnsi="Bookman Old Style" w:cs="Times New Roman"/>
          <w:b/>
        </w:rPr>
        <w:t>(q)</w:t>
      </w:r>
      <w:r>
        <w:rPr>
          <w:rFonts w:ascii="Bookman Old Style" w:hAnsi="Bookman Old Style" w:cs="Times New Roman"/>
          <w:b/>
        </w:rPr>
        <w:tab/>
      </w:r>
      <w:r w:rsidRPr="00FD52F2">
        <w:rPr>
          <w:rFonts w:ascii="Bookman Old Style" w:hAnsi="Bookman Old Style" w:cs="Times New Roman"/>
          <w:b/>
        </w:rPr>
        <w:t xml:space="preserve">Grid Forming </w:t>
      </w:r>
      <w:r w:rsidR="00B40B3D" w:rsidRPr="00FD52F2">
        <w:rPr>
          <w:rFonts w:ascii="Bookman Old Style" w:hAnsi="Bookman Old Style" w:cs="Times New Roman"/>
          <w:b/>
        </w:rPr>
        <w:t xml:space="preserve">(“GFM”) </w:t>
      </w:r>
      <w:r w:rsidRPr="00FD52F2">
        <w:rPr>
          <w:rFonts w:ascii="Bookman Old Style" w:hAnsi="Bookman Old Style" w:cs="Times New Roman"/>
          <w:b/>
        </w:rPr>
        <w:t>Capabilities.</w:t>
      </w:r>
      <w:r w:rsidRPr="00FD52F2">
        <w:rPr>
          <w:rFonts w:ascii="Bookman Old Style" w:hAnsi="Bookman Old Style" w:cs="Times New Roman"/>
        </w:rPr>
        <w:t xml:space="preserve">  </w:t>
      </w:r>
      <w:r w:rsidR="00B40B3D" w:rsidRPr="00EF0F8E">
        <w:rPr>
          <w:rFonts w:ascii="Bookman Old Style" w:hAnsi="Bookman Old Style"/>
        </w:rPr>
        <w:t xml:space="preserve">GFM control sets an internal voltage waveform reference such that and inverter with the GFM control shall be able to synchronize with the grid and regulate active and reactive power generation appropriately, regardless of the grid’s strength, or operate independently of other generation. An inverter with GFM control shall immediately respond to grid disturbances to support stability of the grid and maintain its own control stability during the system disturbance. </w:t>
      </w:r>
      <w:r w:rsidR="00FD52F2" w:rsidRPr="00EF0F8E">
        <w:rPr>
          <w:rFonts w:ascii="Bookman Old Style" w:hAnsi="Bookman Old Style"/>
        </w:rPr>
        <w:t xml:space="preserve"> </w:t>
      </w:r>
    </w:p>
    <w:p w14:paraId="5BFCACAB" w14:textId="02314807" w:rsidR="00FD52F2" w:rsidRPr="00EF0F8E" w:rsidRDefault="00B40B3D" w:rsidP="00EF0F8E">
      <w:pPr>
        <w:pStyle w:val="ListParagraph"/>
        <w:spacing w:after="240"/>
        <w:ind w:firstLine="720"/>
        <w:outlineLvl w:val="1"/>
        <w:rPr>
          <w:rFonts w:ascii="Bookman Old Style" w:hAnsi="Bookman Old Style"/>
        </w:rPr>
      </w:pPr>
      <w:r w:rsidRPr="00EF0F8E">
        <w:rPr>
          <w:rFonts w:ascii="Bookman Old Style" w:hAnsi="Bookman Old Style"/>
        </w:rPr>
        <w:t xml:space="preserve">Seller </w:t>
      </w:r>
      <w:r w:rsidR="00B07E40" w:rsidRPr="00EF0F8E">
        <w:rPr>
          <w:rFonts w:ascii="Bookman Old Style" w:hAnsi="Bookman Old Style"/>
        </w:rPr>
        <w:t xml:space="preserve">Facility inverters shall be </w:t>
      </w:r>
      <w:r w:rsidRPr="00EF0F8E">
        <w:rPr>
          <w:rFonts w:ascii="Bookman Old Style" w:hAnsi="Bookman Old Style"/>
        </w:rPr>
        <w:t xml:space="preserve">designed with GFM control and </w:t>
      </w:r>
      <w:r w:rsidR="00B07E40" w:rsidRPr="00EF0F8E">
        <w:rPr>
          <w:rFonts w:ascii="Bookman Old Style" w:hAnsi="Bookman Old Style"/>
        </w:rPr>
        <w:t xml:space="preserve">capable of operating in </w:t>
      </w:r>
      <w:r w:rsidRPr="00EF0F8E">
        <w:rPr>
          <w:rFonts w:ascii="Bookman Old Style" w:hAnsi="Bookman Old Style"/>
        </w:rPr>
        <w:t>GFM</w:t>
      </w:r>
      <w:r w:rsidR="00BE2F39" w:rsidRPr="00EF0F8E">
        <w:rPr>
          <w:rFonts w:ascii="Bookman Old Style" w:hAnsi="Bookman Old Style"/>
        </w:rPr>
        <w:t xml:space="preserve"> </w:t>
      </w:r>
      <w:r w:rsidR="00B07E40" w:rsidRPr="00EF0F8E">
        <w:rPr>
          <w:rFonts w:ascii="Bookman Old Style" w:hAnsi="Bookman Old Style"/>
        </w:rPr>
        <w:t>mode supporting system</w:t>
      </w:r>
      <w:r w:rsidR="00BE2F39" w:rsidRPr="00EF0F8E">
        <w:rPr>
          <w:rFonts w:ascii="Bookman Old Style" w:hAnsi="Bookman Old Style"/>
        </w:rPr>
        <w:t xml:space="preserve"> operation under normal and emergency conditions without relying on the characteristics of synchronous machines.  </w:t>
      </w:r>
      <w:r w:rsidRPr="00EF0F8E">
        <w:rPr>
          <w:rFonts w:ascii="Bookman Old Style" w:hAnsi="Bookman Old Style"/>
        </w:rPr>
        <w:t>While in GFM mode, the inverters will support grid operation, consistent with tariff requirements, as a continuous ac voltage source during normal and transient conditions (as long as no limits are reached within the inverter) and the ability to synchronize to other voltage sources and operate autonomously if a grid reference is unavailable, and should be able to share active and reactive power burden with other voltage sources without impacts on system stability.</w:t>
      </w:r>
    </w:p>
    <w:p w14:paraId="52C5E623" w14:textId="37A4ECAA" w:rsidR="00FD52F2" w:rsidRPr="00EF0F8E" w:rsidRDefault="00B40B3D" w:rsidP="00EF0F8E">
      <w:pPr>
        <w:pStyle w:val="ListParagraph"/>
        <w:spacing w:after="240"/>
        <w:ind w:firstLine="720"/>
        <w:outlineLvl w:val="1"/>
        <w:rPr>
          <w:rFonts w:ascii="Bookman Old Style" w:hAnsi="Bookman Old Style"/>
        </w:rPr>
      </w:pPr>
      <w:r w:rsidRPr="00EF0F8E">
        <w:rPr>
          <w:rFonts w:ascii="Bookman Old Style" w:hAnsi="Bookman Old Style"/>
        </w:rPr>
        <w:t xml:space="preserve">Seller should provide information to the Company regarding control design, capabilities, characteristics, etc. of the GFM control of the Facility for Company review and approval. Additional specifics of the GFM control may be defined during the IRS.  </w:t>
      </w:r>
    </w:p>
    <w:p w14:paraId="2C1CA5FD" w14:textId="76C552B1" w:rsidR="00B40B3D" w:rsidRPr="00EF0F8E" w:rsidRDefault="00B40B3D" w:rsidP="00EF0F8E">
      <w:pPr>
        <w:pStyle w:val="ListParagraph"/>
        <w:spacing w:after="240"/>
        <w:ind w:firstLine="720"/>
        <w:outlineLvl w:val="1"/>
        <w:rPr>
          <w:rFonts w:ascii="Bookman Old Style" w:hAnsi="Bookman Old Style"/>
          <w:b/>
          <w:bCs/>
        </w:rPr>
      </w:pPr>
      <w:r w:rsidRPr="00EF0F8E">
        <w:rPr>
          <w:rFonts w:ascii="Bookman Old Style" w:hAnsi="Bookman Old Style"/>
          <w:b/>
          <w:bCs/>
        </w:rPr>
        <w:t>Specifically, the GFM controls shall have the following functions and characteristics:</w:t>
      </w:r>
    </w:p>
    <w:p w14:paraId="6218A384"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Allow Seller Facility to operate in stable manner on low system strength grids (e.g. low short circuit ratio, low inertia, inertia-less system, etc.)</w:t>
      </w:r>
    </w:p>
    <w:p w14:paraId="6645D92A"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lastRenderedPageBreak/>
        <w:t>Sets an internal voltage waveform reference and is able to synchronize with the grid or operate independently of other generation.</w:t>
      </w:r>
    </w:p>
    <w:p w14:paraId="20A914C6"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 xml:space="preserve">Responds to system condition changes (i.e. frequency change and voltage change) beyond the control </w:t>
      </w:r>
      <w:proofErr w:type="spellStart"/>
      <w:r w:rsidRPr="00EF0F8E">
        <w:rPr>
          <w:rFonts w:ascii="Bookman Old Style" w:hAnsi="Bookman Old Style"/>
          <w:sz w:val="22"/>
          <w:szCs w:val="22"/>
        </w:rPr>
        <w:t>deadband</w:t>
      </w:r>
      <w:proofErr w:type="spellEnd"/>
      <w:r w:rsidRPr="00EF0F8E">
        <w:rPr>
          <w:rFonts w:ascii="Bookman Old Style" w:hAnsi="Bookman Old Style"/>
          <w:sz w:val="22"/>
          <w:szCs w:val="22"/>
        </w:rPr>
        <w:t xml:space="preserve"> in a timely manner by contributing towards the subsequent recovery of system frequency and voltage to the pre-disturbance value, assuming energy and power margins are available. </w:t>
      </w:r>
    </w:p>
    <w:p w14:paraId="118EB4B8"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Provide damping control function which damps oscillation within the interconnection and other adverse interactions among GFM and Grid Following (“GFL”) Inverter Based Resources and other power electronic devices on the grid.</w:t>
      </w:r>
    </w:p>
    <w:p w14:paraId="2AB7A095"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 xml:space="preserve">Upon the loss of the last synchronous machine in the power system, GFM will have the ability to operate autonomously if a grid reference is unavailable and be able to share active and reactive power burden with other voltage sources without impacts on system stability. </w:t>
      </w:r>
    </w:p>
    <w:p w14:paraId="61982E46"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Ability to transition from an electrical island to a grid-connect configuration without an impact to system stability.</w:t>
      </w:r>
    </w:p>
    <w:p w14:paraId="26340B79"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Provide active low-order harmonics cancellation (as applicable).</w:t>
      </w:r>
    </w:p>
    <w:p w14:paraId="35A8E4D8" w14:textId="77777777" w:rsidR="00B40B3D" w:rsidRPr="00EF0F8E" w:rsidRDefault="00B40B3D" w:rsidP="00EF0F8E">
      <w:pPr>
        <w:pStyle w:val="BodyText"/>
        <w:numPr>
          <w:ilvl w:val="0"/>
          <w:numId w:val="69"/>
        </w:numPr>
        <w:spacing w:after="240"/>
        <w:ind w:left="1440" w:hanging="720"/>
        <w:rPr>
          <w:rFonts w:ascii="Bookman Old Style" w:hAnsi="Bookman Old Style"/>
        </w:rPr>
      </w:pPr>
      <w:r w:rsidRPr="00EF0F8E">
        <w:rPr>
          <w:rFonts w:ascii="Bookman Old Style" w:hAnsi="Bookman Old Style"/>
          <w:sz w:val="22"/>
          <w:szCs w:val="22"/>
        </w:rPr>
        <w:t>Provide black-start capability (as applicable).</w:t>
      </w:r>
    </w:p>
    <w:p w14:paraId="1C46E115" w14:textId="4D181179" w:rsidR="00B40B3D" w:rsidRPr="00EF0F8E" w:rsidRDefault="00FD52F2" w:rsidP="00EF0F8E">
      <w:pPr>
        <w:pStyle w:val="BodyText"/>
        <w:spacing w:after="240"/>
        <w:ind w:left="0"/>
        <w:rPr>
          <w:rFonts w:ascii="Bookman Old Style" w:hAnsi="Bookman Old Style"/>
        </w:rPr>
      </w:pPr>
      <w:r>
        <w:rPr>
          <w:rFonts w:ascii="Bookman Old Style" w:hAnsi="Bookman Old Style"/>
          <w:sz w:val="22"/>
          <w:szCs w:val="22"/>
        </w:rPr>
        <w:tab/>
      </w:r>
      <w:r w:rsidR="00B40B3D" w:rsidRPr="00EF0F8E">
        <w:rPr>
          <w:rFonts w:ascii="Bookman Old Style" w:hAnsi="Bookman Old Style"/>
          <w:sz w:val="22"/>
          <w:szCs w:val="22"/>
        </w:rPr>
        <w:t xml:space="preserve">Seller shall operate the Facility in GFM mode only as directed by the Company System Operator, in its sole discretion.  The Facility shall be required to communicate to the Company its parameters and settings pertaining to GFM mode.  </w:t>
      </w:r>
    </w:p>
    <w:p w14:paraId="6635B62C" w14:textId="77777777" w:rsidR="00B40B3D" w:rsidRPr="00EF0F8E" w:rsidRDefault="00B40B3D" w:rsidP="00EF0F8E">
      <w:pPr>
        <w:pStyle w:val="BodyText"/>
        <w:spacing w:after="240"/>
        <w:ind w:left="0" w:firstLine="720"/>
        <w:rPr>
          <w:rFonts w:ascii="Bookman Old Style" w:hAnsi="Bookman Old Style"/>
        </w:rPr>
      </w:pPr>
      <w:r w:rsidRPr="00EF0F8E">
        <w:rPr>
          <w:rFonts w:ascii="Bookman Old Style" w:hAnsi="Bookman Old Style"/>
          <w:sz w:val="22"/>
          <w:szCs w:val="22"/>
        </w:rPr>
        <w:t>The grid forming control block diagram shall be submitted to the Company for review. The design shall be approved in writing by the Company and implemented by the Seller prior to control system testing. This shall include initial settings for tunable controls parameters based on modeling.  The initial control parameters may be modified by Seller on Company request; based on field data and performance, subsequent system resource changes, etc. to achieve acceptable system stability.</w:t>
      </w:r>
    </w:p>
    <w:p w14:paraId="6FE536BC" w14:textId="6F49A266" w:rsidR="00E20BDC" w:rsidRDefault="00BE2F39" w:rsidP="00FD52F2">
      <w:pPr>
        <w:pStyle w:val="ListParagraph"/>
        <w:spacing w:after="240"/>
        <w:ind w:firstLine="720"/>
        <w:outlineLvl w:val="1"/>
        <w:rPr>
          <w:rFonts w:ascii="Bookman Old Style" w:hAnsi="Bookman Old Style" w:cs="Times New Roman"/>
        </w:rPr>
      </w:pPr>
      <w:bookmarkStart w:id="338" w:name="_Toc13638301"/>
      <w:bookmarkEnd w:id="337"/>
      <w:r w:rsidRPr="00FD52F2">
        <w:rPr>
          <w:rFonts w:ascii="Bookman Old Style" w:hAnsi="Bookman Old Style" w:cs="Times New Roman"/>
          <w:b/>
        </w:rPr>
        <w:t>(r)</w:t>
      </w:r>
      <w:r w:rsidRPr="00FD52F2">
        <w:rPr>
          <w:rFonts w:ascii="Bookman Old Style" w:hAnsi="Bookman Old Style" w:cs="Times New Roman"/>
          <w:b/>
        </w:rPr>
        <w:tab/>
      </w:r>
      <w:r w:rsidR="00A9534D" w:rsidRPr="00FD52F2">
        <w:rPr>
          <w:rFonts w:ascii="Bookman Old Style" w:hAnsi="Bookman Old Style" w:cs="Times New Roman"/>
          <w:b/>
        </w:rPr>
        <w:t>Black-</w:t>
      </w:r>
      <w:r w:rsidRPr="00FD52F2">
        <w:rPr>
          <w:rFonts w:ascii="Bookman Old Style" w:hAnsi="Bookman Old Style" w:cs="Times New Roman"/>
          <w:b/>
        </w:rPr>
        <w:t>Start Capability.</w:t>
      </w:r>
      <w:r w:rsidRPr="00FD52F2">
        <w:rPr>
          <w:rFonts w:ascii="Bookman Old Style" w:hAnsi="Bookman Old Style" w:cs="Times New Roman"/>
        </w:rPr>
        <w:t xml:space="preserve">  </w:t>
      </w:r>
      <w:r w:rsidR="006F7F47" w:rsidRPr="00FD52F2">
        <w:rPr>
          <w:rFonts w:ascii="Bookman Old Style" w:hAnsi="Bookman Old Style" w:cs="Times New Roman"/>
        </w:rPr>
        <w:t>T</w:t>
      </w:r>
      <w:r w:rsidR="006F7F47" w:rsidRPr="00FD52F2">
        <w:rPr>
          <w:rFonts w:ascii="Bookman Old Style" w:hAnsi="Bookman Old Style" w:cs="Times New Roman"/>
          <w:spacing w:val="-1"/>
        </w:rPr>
        <w:t>he Facility shall have the capability to self-start, and also energize</w:t>
      </w:r>
      <w:r w:rsidR="006F7F47" w:rsidRPr="00BF2B77">
        <w:rPr>
          <w:rFonts w:ascii="Bookman Old Style" w:hAnsi="Bookman Old Style" w:cs="Times New Roman"/>
          <w:spacing w:val="-1"/>
        </w:rPr>
        <w:t xml:space="preserve"> the islanded transformers and loads in a single breaker closure without outside assistance. </w:t>
      </w:r>
      <w:r w:rsidR="006F7F47">
        <w:rPr>
          <w:rFonts w:ascii="Bookman Old Style" w:hAnsi="Bookman Old Style" w:cs="Times New Roman"/>
          <w:spacing w:val="-1"/>
        </w:rPr>
        <w:t xml:space="preserve"> </w:t>
      </w:r>
      <w:r w:rsidRPr="001F238F">
        <w:rPr>
          <w:rFonts w:ascii="Bookman Old Style" w:hAnsi="Bookman Old Style" w:cs="Times New Roman"/>
        </w:rPr>
        <w:t xml:space="preserve">Further, inverter-based resources shall ensure they have sufficient energy storage to maintain power injection to the grid during system restoration (i.e., have power available when and if called upon).  </w:t>
      </w:r>
      <w:r w:rsidR="006F7F47" w:rsidRPr="00BF2B77">
        <w:rPr>
          <w:rFonts w:ascii="Bookman Old Style" w:hAnsi="Bookman Old Style" w:cs="Times New Roman"/>
          <w:spacing w:val="-1"/>
        </w:rPr>
        <w:t xml:space="preserve">The capability of the Project to energize transformers and loads is only required within the limits of the Rated Active Power Capacity and Rated Energy Capacity. </w:t>
      </w:r>
      <w:r w:rsidR="00955278">
        <w:rPr>
          <w:rFonts w:ascii="Bookman Old Style" w:hAnsi="Bookman Old Style" w:cs="Times New Roman"/>
          <w:spacing w:val="-1"/>
        </w:rPr>
        <w:t>Seller</w:t>
      </w:r>
      <w:r w:rsidR="006F7F47" w:rsidRPr="00BF2B77">
        <w:rPr>
          <w:rFonts w:ascii="Bookman Old Style" w:hAnsi="Bookman Old Style" w:cs="Times New Roman"/>
          <w:spacing w:val="-1"/>
        </w:rPr>
        <w:t xml:space="preserve"> is responsible for determining the required minimum capacities </w:t>
      </w:r>
      <w:r w:rsidR="00955278">
        <w:rPr>
          <w:rFonts w:ascii="Bookman Old Style" w:hAnsi="Bookman Old Style" w:cs="Times New Roman"/>
          <w:spacing w:val="-1"/>
        </w:rPr>
        <w:t xml:space="preserve">and appropriate controls </w:t>
      </w:r>
      <w:r w:rsidR="006F7F47" w:rsidRPr="00BF2B77">
        <w:rPr>
          <w:rFonts w:ascii="Bookman Old Style" w:hAnsi="Bookman Old Style" w:cs="Times New Roman"/>
          <w:spacing w:val="-1"/>
        </w:rPr>
        <w:t xml:space="preserve">of the </w:t>
      </w:r>
      <w:r w:rsidR="006F7F47">
        <w:rPr>
          <w:rFonts w:ascii="Bookman Old Style" w:hAnsi="Bookman Old Style" w:cs="Times New Roman"/>
          <w:spacing w:val="-1"/>
        </w:rPr>
        <w:t>Facility</w:t>
      </w:r>
      <w:r w:rsidR="00955278">
        <w:rPr>
          <w:rFonts w:ascii="Bookman Old Style" w:hAnsi="Bookman Old Style" w:cs="Times New Roman"/>
          <w:spacing w:val="-1"/>
        </w:rPr>
        <w:t xml:space="preserve"> to facilitate black start energization</w:t>
      </w:r>
      <w:r w:rsidR="006F7F47">
        <w:rPr>
          <w:rFonts w:ascii="Bookman Old Style" w:hAnsi="Bookman Old Style" w:cs="Times New Roman"/>
          <w:spacing w:val="-1"/>
        </w:rPr>
        <w:t>.</w:t>
      </w:r>
      <w:bookmarkEnd w:id="338"/>
    </w:p>
    <w:p w14:paraId="260B6261" w14:textId="77777777" w:rsidR="00BE2F39" w:rsidRDefault="00BE2F39" w:rsidP="00BE2F39">
      <w:pPr>
        <w:pStyle w:val="ListParagraph"/>
        <w:spacing w:after="240"/>
        <w:ind w:firstLine="720"/>
        <w:outlineLvl w:val="1"/>
        <w:rPr>
          <w:rFonts w:ascii="Bookman Old Style" w:hAnsi="Bookman Old Style" w:cs="Times New Roman"/>
        </w:rPr>
      </w:pPr>
      <w:bookmarkStart w:id="339" w:name="_Toc13638302"/>
      <w:r>
        <w:rPr>
          <w:rFonts w:ascii="Bookman Old Style" w:hAnsi="Bookman Old Style" w:cs="Times New Roman"/>
          <w:b/>
        </w:rPr>
        <w:t>(s)</w:t>
      </w:r>
      <w:r>
        <w:rPr>
          <w:rFonts w:ascii="Bookman Old Style" w:hAnsi="Bookman Old Style" w:cs="Times New Roman"/>
          <w:b/>
        </w:rPr>
        <w:tab/>
        <w:t>Provision of Synthetic Inertia.</w:t>
      </w:r>
      <w:r>
        <w:rPr>
          <w:rFonts w:ascii="Bookman Old Style" w:hAnsi="Bookman Old Style" w:cs="Times New Roman"/>
        </w:rPr>
        <w:t xml:space="preserve">  </w:t>
      </w:r>
      <w:r>
        <w:rPr>
          <w:rFonts w:ascii="Bookman Old Style" w:hAnsi="Bookman Old Style" w:cs="Times New Roman"/>
          <w:b/>
        </w:rPr>
        <w:t>[TO BE DETERMINED BASED ON IRS.]</w:t>
      </w:r>
      <w:bookmarkEnd w:id="339"/>
    </w:p>
    <w:p w14:paraId="1DC9E33B" w14:textId="77777777" w:rsidR="00BE2F39" w:rsidRDefault="00BE2F39" w:rsidP="00BE2F39">
      <w:pPr>
        <w:pStyle w:val="ListParagraph"/>
        <w:spacing w:after="240"/>
        <w:ind w:firstLine="720"/>
        <w:outlineLvl w:val="1"/>
        <w:rPr>
          <w:rFonts w:ascii="Bookman Old Style" w:hAnsi="Bookman Old Style" w:cs="Times New Roman"/>
          <w:b/>
        </w:rPr>
      </w:pPr>
      <w:bookmarkStart w:id="340" w:name="_Toc13638303"/>
      <w:r>
        <w:rPr>
          <w:rFonts w:ascii="Bookman Old Style" w:hAnsi="Bookman Old Style" w:cs="Times New Roman"/>
          <w:b/>
        </w:rPr>
        <w:lastRenderedPageBreak/>
        <w:t>(t)</w:t>
      </w:r>
      <w:r>
        <w:rPr>
          <w:rFonts w:ascii="Bookman Old Style" w:hAnsi="Bookman Old Style" w:cs="Times New Roman"/>
          <w:b/>
        </w:rPr>
        <w:tab/>
        <w:t>Generator Step-Up Transformer Impedance.</w:t>
      </w:r>
      <w:r>
        <w:rPr>
          <w:rFonts w:ascii="Bookman Old Style" w:hAnsi="Bookman Old Style" w:cs="Times New Roman"/>
        </w:rPr>
        <w:t xml:space="preserve">  </w:t>
      </w:r>
      <w:r w:rsidRPr="001F238F">
        <w:rPr>
          <w:rFonts w:ascii="Bookman Old Style" w:hAnsi="Bookman Old Style" w:cs="Times New Roman"/>
        </w:rPr>
        <w:t xml:space="preserve">The generator step-up transformer impedance shall be between [  ] percent and [  ] percent, inclusive, on transformer OA rating. </w:t>
      </w:r>
      <w:r w:rsidRPr="00D73DD3">
        <w:rPr>
          <w:rFonts w:ascii="Bookman Old Style" w:hAnsi="Bookman Old Style" w:cs="Times New Roman"/>
          <w:b/>
        </w:rPr>
        <w:t>[</w:t>
      </w:r>
      <w:r w:rsidRPr="001F238F">
        <w:rPr>
          <w:rFonts w:ascii="Bookman Old Style" w:hAnsi="Bookman Old Style" w:cs="Times New Roman"/>
          <w:b/>
        </w:rPr>
        <w:t>NOTE: THESE VALUES WILL BE BASED ON THE RESULTS OF THE IRS.]</w:t>
      </w:r>
      <w:bookmarkEnd w:id="340"/>
    </w:p>
    <w:p w14:paraId="651F068E" w14:textId="3E6A5D17" w:rsidR="00BE2F39" w:rsidRPr="001F238F" w:rsidRDefault="00BE2F39" w:rsidP="00BE2F39">
      <w:pPr>
        <w:pStyle w:val="ListParagraph"/>
        <w:spacing w:after="240"/>
        <w:ind w:firstLine="720"/>
        <w:outlineLvl w:val="1"/>
        <w:rPr>
          <w:rFonts w:ascii="Bookman Old Style" w:hAnsi="Bookman Old Style" w:cs="Times New Roman"/>
        </w:rPr>
      </w:pPr>
      <w:bookmarkStart w:id="341" w:name="_Toc13638304"/>
      <w:r>
        <w:rPr>
          <w:rFonts w:ascii="Bookman Old Style" w:hAnsi="Bookman Old Style" w:cs="Times New Roman"/>
          <w:b/>
        </w:rPr>
        <w:t>(u)</w:t>
      </w:r>
      <w:r>
        <w:rPr>
          <w:rFonts w:ascii="Bookman Old Style" w:hAnsi="Bookman Old Style" w:cs="Times New Roman"/>
          <w:b/>
        </w:rPr>
        <w:tab/>
        <w:t>Control Systems and Auxiliary Equipment.</w:t>
      </w:r>
      <w:r>
        <w:rPr>
          <w:rFonts w:ascii="Bookman Old Style" w:hAnsi="Bookman Old Style" w:cs="Times New Roman"/>
        </w:rPr>
        <w:t xml:space="preserve">  </w:t>
      </w:r>
      <w:r w:rsidRPr="001F238F">
        <w:rPr>
          <w:rFonts w:ascii="Bookman Old Style" w:hAnsi="Bookman Old Style" w:cs="Times New Roman"/>
        </w:rPr>
        <w:t>The power source for control systems and auxiliary equipment required for normal operation of the Facility shall be designed to be immune from system transients in accordance with the Public Utilities Commission of the State of Hawaii tariff for Hawaii Electric Light Company, Inc. Rule No. 2, Character of Service (Revised Sheet No. 5, effective Oct. 20, 1991) and Section 3.2(A)(6) (Facility Protection and Control Equipment) to meet the performance during under/overvoltage and under/</w:t>
      </w:r>
      <w:proofErr w:type="spellStart"/>
      <w:r w:rsidRPr="001F238F">
        <w:rPr>
          <w:rFonts w:ascii="Bookman Old Style" w:hAnsi="Bookman Old Style" w:cs="Times New Roman"/>
        </w:rPr>
        <w:t>overfrequency</w:t>
      </w:r>
      <w:proofErr w:type="spellEnd"/>
      <w:r w:rsidRPr="001F238F">
        <w:rPr>
          <w:rFonts w:ascii="Bookman Old Style" w:hAnsi="Bookman Old Style" w:cs="Times New Roman"/>
        </w:rPr>
        <w:t xml:space="preserve"> conditions pursuant to </w:t>
      </w:r>
      <w:r w:rsidRPr="001F238F">
        <w:rPr>
          <w:rFonts w:ascii="Bookman Old Style" w:hAnsi="Bookman Old Style" w:cs="Times New Roman"/>
          <w:b/>
        </w:rPr>
        <w:t>Section 3(e)</w:t>
      </w:r>
      <w:r>
        <w:rPr>
          <w:rFonts w:ascii="Bookman Old Style" w:hAnsi="Bookman Old Style" w:cs="Times New Roman"/>
        </w:rPr>
        <w:t xml:space="preserve"> (Undervoltage Ride-Through)</w:t>
      </w:r>
      <w:r w:rsidRPr="001F238F">
        <w:rPr>
          <w:rFonts w:ascii="Bookman Old Style" w:hAnsi="Bookman Old Style" w:cs="Times New Roman"/>
        </w:rPr>
        <w:t xml:space="preserve">, </w:t>
      </w:r>
      <w:r w:rsidRPr="001F238F">
        <w:rPr>
          <w:rFonts w:ascii="Bookman Old Style" w:hAnsi="Bookman Old Style" w:cs="Times New Roman"/>
          <w:b/>
        </w:rPr>
        <w:t>Section 3(f)</w:t>
      </w:r>
      <w:r>
        <w:rPr>
          <w:rFonts w:ascii="Bookman Old Style" w:hAnsi="Bookman Old Style" w:cs="Times New Roman"/>
        </w:rPr>
        <w:t xml:space="preserve"> (Over Voltage Ride-Through)</w:t>
      </w:r>
      <w:r w:rsidRPr="001F238F">
        <w:rPr>
          <w:rFonts w:ascii="Bookman Old Style" w:hAnsi="Bookman Old Style" w:cs="Times New Roman"/>
        </w:rPr>
        <w:t xml:space="preserve">, </w:t>
      </w:r>
      <w:r w:rsidRPr="001F238F">
        <w:rPr>
          <w:rFonts w:ascii="Bookman Old Style" w:hAnsi="Bookman Old Style" w:cs="Times New Roman"/>
          <w:b/>
        </w:rPr>
        <w:t>Section 3(</w:t>
      </w:r>
      <w:proofErr w:type="spellStart"/>
      <w:r w:rsidRPr="001F238F">
        <w:rPr>
          <w:rFonts w:ascii="Bookman Old Style" w:hAnsi="Bookman Old Style" w:cs="Times New Roman"/>
          <w:b/>
        </w:rPr>
        <w:t>i</w:t>
      </w:r>
      <w:proofErr w:type="spellEnd"/>
      <w:r w:rsidRPr="001F238F">
        <w:rPr>
          <w:rFonts w:ascii="Bookman Old Style" w:hAnsi="Bookman Old Style" w:cs="Times New Roman"/>
          <w:b/>
        </w:rPr>
        <w:t>)</w:t>
      </w:r>
      <w:r>
        <w:rPr>
          <w:rFonts w:ascii="Bookman Old Style" w:hAnsi="Bookman Old Style" w:cs="Times New Roman"/>
        </w:rPr>
        <w:t xml:space="preserve"> (Underfrequency Ride-Through)</w:t>
      </w:r>
      <w:r w:rsidRPr="001F238F">
        <w:rPr>
          <w:rFonts w:ascii="Bookman Old Style" w:hAnsi="Bookman Old Style" w:cs="Times New Roman"/>
        </w:rPr>
        <w:t xml:space="preserve"> and </w:t>
      </w:r>
      <w:r w:rsidRPr="001F238F">
        <w:rPr>
          <w:rFonts w:ascii="Bookman Old Style" w:hAnsi="Bookman Old Style" w:cs="Times New Roman"/>
          <w:b/>
        </w:rPr>
        <w:t>Section 3(j)</w:t>
      </w:r>
      <w:r>
        <w:rPr>
          <w:rFonts w:ascii="Bookman Old Style" w:hAnsi="Bookman Old Style" w:cs="Times New Roman"/>
        </w:rPr>
        <w:t xml:space="preserve"> (</w:t>
      </w:r>
      <w:proofErr w:type="spellStart"/>
      <w:r>
        <w:rPr>
          <w:rFonts w:ascii="Bookman Old Style" w:hAnsi="Bookman Old Style" w:cs="Times New Roman"/>
        </w:rPr>
        <w:t>Overfrequency</w:t>
      </w:r>
      <w:proofErr w:type="spellEnd"/>
      <w:r>
        <w:rPr>
          <w:rFonts w:ascii="Bookman Old Style" w:hAnsi="Bookman Old Style" w:cs="Times New Roman"/>
        </w:rPr>
        <w:t xml:space="preserve"> Ride-Through)</w:t>
      </w:r>
      <w:r w:rsidRPr="001F238F">
        <w:rPr>
          <w:rFonts w:ascii="Bookman Old Style" w:hAnsi="Bookman Old Style" w:cs="Times New Roman"/>
        </w:rPr>
        <w:t xml:space="preserve"> of this </w:t>
      </w:r>
      <w:r w:rsidRPr="001F238F">
        <w:rPr>
          <w:rFonts w:ascii="Bookman Old Style" w:hAnsi="Bookman Old Style" w:cs="Times New Roman"/>
          <w:b/>
        </w:rPr>
        <w:t>Attachment B</w:t>
      </w:r>
      <w:r w:rsidRPr="001F238F">
        <w:rPr>
          <w:rFonts w:ascii="Bookman Old Style" w:hAnsi="Bookman Old Style" w:cs="Times New Roman"/>
        </w:rPr>
        <w:t xml:space="preserve"> (Facility Owned by Seller).</w:t>
      </w:r>
      <w:bookmarkEnd w:id="341"/>
    </w:p>
    <w:p w14:paraId="4E7AB709" w14:textId="7C0F468B" w:rsidR="00BE2F39" w:rsidRPr="00460ED6" w:rsidRDefault="00BE2F39" w:rsidP="00FD52F2">
      <w:pPr>
        <w:pStyle w:val="ListParagraph"/>
        <w:spacing w:after="240"/>
        <w:ind w:firstLine="720"/>
        <w:outlineLvl w:val="1"/>
      </w:pPr>
      <w:bookmarkStart w:id="342" w:name="_Toc13638305"/>
      <w:r>
        <w:rPr>
          <w:rFonts w:ascii="Bookman Old Style" w:hAnsi="Bookman Old Style" w:cs="Times New Roman"/>
          <w:b/>
        </w:rPr>
        <w:t>(v)</w:t>
      </w:r>
      <w:r>
        <w:rPr>
          <w:rFonts w:ascii="Bookman Old Style" w:hAnsi="Bookman Old Style" w:cs="Times New Roman"/>
          <w:b/>
        </w:rPr>
        <w:tab/>
        <w:t>Frequency Response.</w:t>
      </w:r>
      <w:r>
        <w:rPr>
          <w:rFonts w:ascii="Bookman Old Style" w:hAnsi="Bookman Old Style" w:cs="Times New Roman"/>
        </w:rPr>
        <w:t xml:space="preserve">  </w:t>
      </w:r>
      <w:r w:rsidRPr="00D73DD3">
        <w:rPr>
          <w:rFonts w:ascii="Bookman Old Style" w:hAnsi="Bookman Old Style" w:cs="Times New Roman"/>
        </w:rPr>
        <w:t xml:space="preserve">Seller shall comply with the requirements of </w:t>
      </w:r>
      <w:r w:rsidRPr="00D73DD3">
        <w:rPr>
          <w:rFonts w:ascii="Bookman Old Style" w:hAnsi="Bookman Old Style" w:cs="Times New Roman"/>
          <w:b/>
        </w:rPr>
        <w:t>Section 1(g)(xi)</w:t>
      </w:r>
      <w:r w:rsidRPr="00D73DD3">
        <w:rPr>
          <w:rFonts w:ascii="Bookman Old Style" w:hAnsi="Bookman Old Style" w:cs="Times New Roman"/>
        </w:rPr>
        <w:t xml:space="preserve"> (Frequency Response </w:t>
      </w:r>
      <w:r w:rsidR="00955278">
        <w:rPr>
          <w:rFonts w:ascii="Bookman Old Style" w:hAnsi="Bookman Old Style" w:cs="Times New Roman"/>
        </w:rPr>
        <w:t>Mode</w:t>
      </w:r>
      <w:r w:rsidRPr="00D73DD3">
        <w:rPr>
          <w:rFonts w:ascii="Bookman Old Style" w:hAnsi="Bookman Old Style" w:cs="Times New Roman"/>
        </w:rPr>
        <w:t xml:space="preserve">), </w:t>
      </w:r>
      <w:r w:rsidR="00955278">
        <w:rPr>
          <w:rFonts w:ascii="Bookman Old Style" w:hAnsi="Bookman Old Style" w:cs="Times New Roman"/>
        </w:rPr>
        <w:t>and</w:t>
      </w:r>
      <w:r w:rsidRPr="00D73DD3">
        <w:rPr>
          <w:rFonts w:ascii="Bookman Old Style" w:hAnsi="Bookman Old Style" w:cs="Times New Roman"/>
        </w:rPr>
        <w:t xml:space="preserve"> </w:t>
      </w:r>
      <w:r w:rsidRPr="00D73DD3">
        <w:rPr>
          <w:rFonts w:ascii="Bookman Old Style" w:hAnsi="Bookman Old Style" w:cs="Times New Roman"/>
          <w:b/>
        </w:rPr>
        <w:t>Section 1(g)(xii)</w:t>
      </w:r>
      <w:r w:rsidRPr="00D73DD3">
        <w:rPr>
          <w:rFonts w:ascii="Bookman Old Style" w:hAnsi="Bookman Old Style" w:cs="Times New Roman"/>
        </w:rPr>
        <w:t xml:space="preserve"> (Dynamic Active Power – Frequency Performance) of this </w:t>
      </w:r>
      <w:r w:rsidRPr="00D73DD3">
        <w:rPr>
          <w:rFonts w:ascii="Bookman Old Style" w:hAnsi="Bookman Old Style" w:cs="Times New Roman"/>
          <w:b/>
        </w:rPr>
        <w:t>Attachment B</w:t>
      </w:r>
      <w:r w:rsidRPr="00D73DD3">
        <w:rPr>
          <w:rFonts w:ascii="Bookman Old Style" w:hAnsi="Bookman Old Style" w:cs="Times New Roman"/>
        </w:rPr>
        <w:t xml:space="preserve"> (Facility Owned by Seller).</w:t>
      </w:r>
      <w:bookmarkEnd w:id="342"/>
      <w:r w:rsidR="00DC0DA0">
        <w:rPr>
          <w:rFonts w:ascii="Bookman Old Style" w:hAnsi="Bookman Old Style" w:cs="Times New Roman"/>
          <w:b/>
          <w:bCs/>
        </w:rPr>
        <w:t>(w)</w:t>
      </w:r>
      <w:r w:rsidR="00DC0DA0">
        <w:rPr>
          <w:rFonts w:ascii="Bookman Old Style" w:hAnsi="Bookman Old Style" w:cs="Times New Roman"/>
          <w:b/>
          <w:bCs/>
        </w:rPr>
        <w:tab/>
      </w:r>
      <w:r w:rsidR="00DC0DA0">
        <w:rPr>
          <w:rFonts w:ascii="Bookman Old Style" w:hAnsi="Bookman Old Style" w:cs="Times New Roman"/>
          <w:b/>
          <w:bCs/>
          <w:spacing w:val="-1"/>
        </w:rPr>
        <w:t>Back-up Power</w:t>
      </w:r>
      <w:r w:rsidR="00DC0DA0">
        <w:rPr>
          <w:rFonts w:ascii="Bookman Old Style" w:hAnsi="Bookman Old Style" w:cs="Times New Roman"/>
          <w:spacing w:val="-1"/>
        </w:rPr>
        <w:t>.  The Facility shall have the</w:t>
      </w:r>
      <w:r w:rsidR="00DC0DA0" w:rsidRPr="00A50A75">
        <w:rPr>
          <w:rFonts w:ascii="Bookman Old Style" w:hAnsi="Bookman Old Style" w:cs="Times New Roman"/>
          <w:spacing w:val="-1"/>
        </w:rPr>
        <w:t xml:space="preserve"> capability to supply power to maintain service continuity and grid resilience </w:t>
      </w:r>
      <w:r w:rsidR="00955278">
        <w:rPr>
          <w:rFonts w:ascii="Bookman Old Style" w:hAnsi="Bookman Old Style" w:cs="Times New Roman"/>
          <w:spacing w:val="-1"/>
        </w:rPr>
        <w:t xml:space="preserve">to the microgrid islanded area </w:t>
      </w:r>
      <w:r w:rsidR="00DC0DA0" w:rsidRPr="00A50A75">
        <w:rPr>
          <w:rFonts w:ascii="Bookman Old Style" w:hAnsi="Bookman Old Style" w:cs="Times New Roman"/>
          <w:spacing w:val="-1"/>
        </w:rPr>
        <w:t>in the event of a</w:t>
      </w:r>
      <w:r w:rsidR="00955278">
        <w:rPr>
          <w:rFonts w:ascii="Bookman Old Style" w:hAnsi="Bookman Old Style" w:cs="Times New Roman"/>
          <w:spacing w:val="-1"/>
        </w:rPr>
        <w:t xml:space="preserve"> planned grid connection</w:t>
      </w:r>
      <w:r w:rsidR="00DC0DA0" w:rsidRPr="00A50A75">
        <w:rPr>
          <w:rFonts w:ascii="Bookman Old Style" w:hAnsi="Bookman Old Style" w:cs="Times New Roman"/>
          <w:spacing w:val="-1"/>
        </w:rPr>
        <w:t xml:space="preserve"> outage, at the direction of Company</w:t>
      </w:r>
      <w:r w:rsidR="00955278">
        <w:rPr>
          <w:rFonts w:ascii="Bookman Old Style" w:hAnsi="Bookman Old Style" w:cs="Times New Roman"/>
          <w:spacing w:val="-1"/>
        </w:rPr>
        <w:t xml:space="preserve"> without any observable power quality issues or momentary outages</w:t>
      </w:r>
      <w:r w:rsidR="00DC0DA0">
        <w:rPr>
          <w:rFonts w:ascii="Bookman Old Style" w:hAnsi="Bookman Old Style" w:cs="Times New Roman"/>
          <w:spacing w:val="-1"/>
        </w:rPr>
        <w:t>.</w:t>
      </w:r>
      <w:r w:rsidR="00955278">
        <w:rPr>
          <w:rFonts w:ascii="Bookman Old Style" w:hAnsi="Bookman Old Style" w:cs="Times New Roman"/>
          <w:spacing w:val="-1"/>
        </w:rPr>
        <w:t xml:space="preserve"> Momentary outages are acceptable for unplanned grid connection outages, prior to the BESS Black Start being initiated</w:t>
      </w:r>
      <w:r w:rsidR="00DC0DA0">
        <w:rPr>
          <w:rFonts w:ascii="Bookman Old Style" w:hAnsi="Bookman Old Style" w:cs="Times New Roman"/>
          <w:spacing w:val="-1"/>
        </w:rPr>
        <w:t>.</w:t>
      </w:r>
    </w:p>
    <w:p w14:paraId="54CCB9CC" w14:textId="77777777" w:rsidR="00BE2F39" w:rsidRPr="00B23D0D" w:rsidRDefault="00BE2F39" w:rsidP="00BE2F39">
      <w:pPr>
        <w:spacing w:after="240"/>
        <w:outlineLvl w:val="2"/>
        <w:rPr>
          <w:rFonts w:ascii="Bookman Old Style" w:hAnsi="Bookman Old Style" w:cs="Times New Roman"/>
          <w:b/>
        </w:rPr>
      </w:pPr>
      <w:bookmarkStart w:id="343" w:name="_Toc13638307"/>
      <w:r w:rsidRPr="00B23D0D">
        <w:rPr>
          <w:rFonts w:ascii="Bookman Old Style" w:hAnsi="Bookman Old Style" w:cs="Times New Roman"/>
          <w:b/>
        </w:rPr>
        <w:t>4.</w:t>
      </w:r>
      <w:r w:rsidRPr="00B23D0D">
        <w:rPr>
          <w:rFonts w:ascii="Bookman Old Style" w:hAnsi="Bookman Old Style" w:cs="Times New Roman"/>
          <w:b/>
        </w:rPr>
        <w:tab/>
        <w:t>Maintenance of Seller-Owned Interconnection Facilities.</w:t>
      </w:r>
      <w:bookmarkEnd w:id="343"/>
    </w:p>
    <w:p w14:paraId="4D00A5AB" w14:textId="49D2B114" w:rsidR="00BE2F39" w:rsidRPr="004B715B" w:rsidRDefault="00BE2F39" w:rsidP="00BE2F39">
      <w:pPr>
        <w:tabs>
          <w:tab w:val="left" w:pos="720"/>
        </w:tabs>
        <w:spacing w:after="240"/>
        <w:ind w:firstLine="720"/>
        <w:outlineLvl w:val="2"/>
        <w:rPr>
          <w:rFonts w:ascii="Bookman Old Style" w:hAnsi="Bookman Old Style" w:cs="Times New Roman"/>
        </w:rPr>
      </w:pPr>
      <w:bookmarkStart w:id="344" w:name="_Toc13638308"/>
      <w:r w:rsidRPr="00B23D0D">
        <w:rPr>
          <w:rFonts w:ascii="Bookman Old Style" w:hAnsi="Bookman Old Style" w:cs="Times New Roman"/>
          <w:b/>
        </w:rPr>
        <w:t>(a)</w:t>
      </w:r>
      <w:r w:rsidRPr="004B715B">
        <w:rPr>
          <w:rFonts w:ascii="Bookman Old Style" w:hAnsi="Bookman Old Style" w:cs="Times New Roman"/>
        </w:rPr>
        <w:tab/>
      </w:r>
      <w:r w:rsidRPr="00D73DD3">
        <w:rPr>
          <w:rFonts w:ascii="Bookman Old Style" w:hAnsi="Bookman Old Style" w:cs="Times New Roman"/>
        </w:rPr>
        <w:t xml:space="preserve">Seller must address any Disconnection Event (as defined below) according to the requirements of this </w:t>
      </w:r>
      <w:r w:rsidRPr="00D73DD3">
        <w:rPr>
          <w:rFonts w:ascii="Bookman Old Style" w:hAnsi="Bookman Old Style" w:cs="Times New Roman"/>
          <w:b/>
        </w:rPr>
        <w:t>Section 4</w:t>
      </w:r>
      <w:r w:rsidRPr="00D73DD3">
        <w:rPr>
          <w:rFonts w:ascii="Bookman Old Style" w:hAnsi="Bookman Old Style" w:cs="Times New Roman"/>
        </w:rPr>
        <w:t xml:space="preserve"> (Maintenance of Seller-Owned Interconnection Facilities) of </w:t>
      </w:r>
      <w:r w:rsidRPr="00D73DD3">
        <w:rPr>
          <w:rFonts w:ascii="Bookman Old Style" w:hAnsi="Bookman Old Style" w:cs="Times New Roman"/>
          <w:b/>
        </w:rPr>
        <w:t>Attachment B</w:t>
      </w:r>
      <w:r w:rsidRPr="00D73DD3">
        <w:rPr>
          <w:rFonts w:ascii="Bookman Old Style" w:hAnsi="Bookman Old Style" w:cs="Times New Roman"/>
        </w:rPr>
        <w:t xml:space="preserve"> (Facility Owned by Seller).  For the purposes of this </w:t>
      </w:r>
      <w:r w:rsidRPr="00D73DD3">
        <w:rPr>
          <w:rFonts w:ascii="Bookman Old Style" w:hAnsi="Bookman Old Style" w:cs="Times New Roman"/>
          <w:b/>
        </w:rPr>
        <w:t>Section 4</w:t>
      </w:r>
      <w:r w:rsidRPr="00D73DD3">
        <w:rPr>
          <w:rFonts w:ascii="Bookman Old Style" w:hAnsi="Bookman Old Style" w:cs="Times New Roman"/>
        </w:rPr>
        <w:t xml:space="preserve"> (Maintenance of Seller-Owned Interconnection Facilities), a </w:t>
      </w:r>
      <w:r>
        <w:rPr>
          <w:rFonts w:ascii="Bookman Old Style" w:hAnsi="Bookman Old Style" w:cs="Times New Roman"/>
        </w:rPr>
        <w:t>“</w:t>
      </w:r>
      <w:r w:rsidRPr="00D73DD3">
        <w:rPr>
          <w:rFonts w:ascii="Bookman Old Style" w:hAnsi="Bookman Old Style" w:cs="Times New Roman"/>
          <w:b/>
        </w:rPr>
        <w:t>Disconnection Event</w:t>
      </w:r>
      <w:r>
        <w:rPr>
          <w:rFonts w:ascii="Bookman Old Style" w:hAnsi="Bookman Old Style" w:cs="Times New Roman"/>
        </w:rPr>
        <w:t>”</w:t>
      </w:r>
      <w:r w:rsidRPr="00D73DD3">
        <w:rPr>
          <w:rFonts w:ascii="Bookman Old Style" w:hAnsi="Bookman Old Style" w:cs="Times New Roman"/>
        </w:rPr>
        <w:t xml:space="preserve"> is the removal of </w:t>
      </w:r>
      <w:r w:rsidR="00955278">
        <w:rPr>
          <w:rFonts w:ascii="Bookman Old Style" w:hAnsi="Bookman Old Style" w:cs="Times New Roman"/>
        </w:rPr>
        <w:t xml:space="preserve">any </w:t>
      </w:r>
      <w:r w:rsidR="0027405D">
        <w:rPr>
          <w:rFonts w:ascii="Bookman Old Style" w:hAnsi="Bookman Old Style" w:cs="Times New Roman"/>
        </w:rPr>
        <w:t>Energy Storage Inverter</w:t>
      </w:r>
      <w:r w:rsidR="00955278">
        <w:rPr>
          <w:rFonts w:ascii="Bookman Old Style" w:hAnsi="Bookman Old Style" w:cs="Times New Roman"/>
        </w:rPr>
        <w:t xml:space="preserve"> Unit </w:t>
      </w:r>
      <w:r w:rsidRPr="00D73DD3">
        <w:rPr>
          <w:rFonts w:ascii="Bookman Old Style" w:hAnsi="Bookman Old Style" w:cs="Times New Roman"/>
        </w:rPr>
        <w:t xml:space="preserve"> or more from Company System and/or disconnection of the Facility from the Company</w:t>
      </w:r>
      <w:r>
        <w:rPr>
          <w:rFonts w:ascii="Bookman Old Style" w:hAnsi="Bookman Old Style" w:cs="Times New Roman"/>
        </w:rPr>
        <w:t>’</w:t>
      </w:r>
      <w:r w:rsidRPr="00D73DD3">
        <w:rPr>
          <w:rFonts w:ascii="Bookman Old Style" w:hAnsi="Bookman Old Style" w:cs="Times New Roman"/>
        </w:rPr>
        <w:t>s System (</w:t>
      </w:r>
      <w:proofErr w:type="spellStart"/>
      <w:r w:rsidRPr="00D73DD3">
        <w:rPr>
          <w:rFonts w:ascii="Bookman Old Style" w:hAnsi="Bookman Old Style" w:cs="Times New Roman"/>
        </w:rPr>
        <w:t>i</w:t>
      </w:r>
      <w:proofErr w:type="spellEnd"/>
      <w:r w:rsidRPr="00D73DD3">
        <w:rPr>
          <w:rFonts w:ascii="Bookman Old Style" w:hAnsi="Bookman Old Style" w:cs="Times New Roman"/>
        </w:rPr>
        <w:t xml:space="preserve">) that is not the result of Company dispatch, frequency droop response, or isolation of the Facility resulting from designed protection fault clearing, and (ii) for which Company does not issue </w:t>
      </w:r>
      <w:r w:rsidR="001971E9">
        <w:rPr>
          <w:rFonts w:ascii="Bookman Old Style" w:hAnsi="Bookman Old Style" w:cs="Times New Roman"/>
        </w:rPr>
        <w:t xml:space="preserve">for such disconnection </w:t>
      </w:r>
      <w:r w:rsidRPr="00D73DD3">
        <w:rPr>
          <w:rFonts w:ascii="Bookman Old Style" w:hAnsi="Bookman Old Style" w:cs="Times New Roman"/>
        </w:rPr>
        <w:t xml:space="preserve">the written notice for failure to meet operational and performance requirements as set forth in </w:t>
      </w:r>
      <w:r w:rsidRPr="00D73DD3">
        <w:rPr>
          <w:rFonts w:ascii="Bookman Old Style" w:hAnsi="Bookman Old Style" w:cs="Times New Roman"/>
          <w:b/>
        </w:rPr>
        <w:t>Section 1(j)</w:t>
      </w:r>
      <w:r w:rsidRPr="00D73DD3">
        <w:rPr>
          <w:rFonts w:ascii="Bookman Old Style" w:hAnsi="Bookman Old Style" w:cs="Times New Roman"/>
        </w:rPr>
        <w:t xml:space="preserve"> (Demonstration of Facility) of this </w:t>
      </w:r>
      <w:r w:rsidRPr="00D73DD3">
        <w:rPr>
          <w:rFonts w:ascii="Bookman Old Style" w:hAnsi="Bookman Old Style" w:cs="Times New Roman"/>
          <w:b/>
        </w:rPr>
        <w:t>Attachment B</w:t>
      </w:r>
      <w:r w:rsidRPr="00D73DD3">
        <w:rPr>
          <w:rFonts w:ascii="Bookman Old Style" w:hAnsi="Bookman Old Style" w:cs="Times New Roman"/>
        </w:rPr>
        <w:t xml:space="preserve"> (Facility Owned by Seller).  Company’s election to exercise its rights under </w:t>
      </w:r>
      <w:r w:rsidRPr="00D73DD3">
        <w:rPr>
          <w:rFonts w:ascii="Bookman Old Style" w:hAnsi="Bookman Old Style" w:cs="Times New Roman"/>
          <w:b/>
        </w:rPr>
        <w:t>Section 1(j)</w:t>
      </w:r>
      <w:r w:rsidRPr="00D73DD3">
        <w:rPr>
          <w:rFonts w:ascii="Bookman Old Style" w:hAnsi="Bookman Old Style" w:cs="Times New Roman"/>
        </w:rPr>
        <w:t xml:space="preserve"> (Demonstration of Facility) shall not relieve Seller of its obligation to comply with the requirements of this </w:t>
      </w:r>
      <w:r w:rsidRPr="00D73DD3">
        <w:rPr>
          <w:rFonts w:ascii="Bookman Old Style" w:hAnsi="Bookman Old Style" w:cs="Times New Roman"/>
          <w:b/>
        </w:rPr>
        <w:t>Section 4</w:t>
      </w:r>
      <w:r w:rsidRPr="00D73DD3">
        <w:rPr>
          <w:rFonts w:ascii="Bookman Old Style" w:hAnsi="Bookman Old Style" w:cs="Times New Roman"/>
        </w:rPr>
        <w:t xml:space="preserve"> (Maintenance of Seller-Owned Interconnection Facilities) for any future Disconnection Event during the pendency of such election or thereafter.</w:t>
      </w:r>
      <w:bookmarkEnd w:id="344"/>
      <w:r w:rsidRPr="004B715B">
        <w:rPr>
          <w:rFonts w:ascii="Bookman Old Style" w:hAnsi="Bookman Old Style" w:cs="Times New Roman"/>
        </w:rPr>
        <w:t xml:space="preserve"> </w:t>
      </w:r>
    </w:p>
    <w:p w14:paraId="2CE073CE" w14:textId="520631CB" w:rsidR="00975C5F" w:rsidRPr="004B715B" w:rsidRDefault="00BE2F39" w:rsidP="00975C5F">
      <w:pPr>
        <w:tabs>
          <w:tab w:val="left" w:pos="720"/>
        </w:tabs>
        <w:spacing w:after="240"/>
        <w:ind w:firstLine="720"/>
        <w:outlineLvl w:val="2"/>
        <w:rPr>
          <w:rFonts w:ascii="Bookman Old Style" w:hAnsi="Bookman Old Style" w:cs="Times New Roman"/>
        </w:rPr>
      </w:pPr>
      <w:bookmarkStart w:id="345" w:name="_Toc13638309"/>
      <w:r w:rsidRPr="00B23D0D">
        <w:rPr>
          <w:rFonts w:ascii="Bookman Old Style" w:hAnsi="Bookman Old Style" w:cs="Times New Roman"/>
          <w:b/>
        </w:rPr>
        <w:t>(b)</w:t>
      </w:r>
      <w:r w:rsidRPr="004B715B">
        <w:rPr>
          <w:rFonts w:ascii="Bookman Old Style" w:hAnsi="Bookman Old Style" w:cs="Times New Roman"/>
        </w:rPr>
        <w:tab/>
      </w:r>
      <w:r w:rsidRPr="00D73DD3">
        <w:rPr>
          <w:rFonts w:ascii="Bookman Old Style" w:hAnsi="Bookman Old Style" w:cs="Times New Roman"/>
        </w:rPr>
        <w:t xml:space="preserve">For every Disconnection Event from the Company System, Seller shall investigate the cause.  </w:t>
      </w:r>
      <w:r w:rsidR="00975C5F" w:rsidRPr="00E31E4A">
        <w:rPr>
          <w:rFonts w:ascii="Bookman Old Style" w:hAnsi="Bookman Old Style" w:cs="Times New Roman"/>
        </w:rPr>
        <w:t>Within three (3) Business Days</w:t>
      </w:r>
      <w:r w:rsidR="001971E9">
        <w:rPr>
          <w:rFonts w:ascii="Bookman Old Style" w:hAnsi="Bookman Old Style" w:cs="Times New Roman"/>
        </w:rPr>
        <w:t xml:space="preserve"> of the Disconnection Event</w:t>
      </w:r>
      <w:r w:rsidR="00975C5F" w:rsidRPr="00E31E4A">
        <w:rPr>
          <w:rFonts w:ascii="Bookman Old Style" w:hAnsi="Bookman Old Style" w:cs="Times New Roman"/>
        </w:rPr>
        <w:t>, Seller shall provide, in writing to Company, an incident report that summarizes the sequence of events and probable cause</w:t>
      </w:r>
      <w:r w:rsidR="001971E9">
        <w:rPr>
          <w:rFonts w:ascii="Bookman Old Style" w:hAnsi="Bookman Old Style" w:cs="Times New Roman"/>
        </w:rPr>
        <w:t xml:space="preserve"> of the Disconnection Event</w:t>
      </w:r>
      <w:r w:rsidRPr="00D73DD3">
        <w:rPr>
          <w:rFonts w:ascii="Bookman Old Style" w:hAnsi="Bookman Old Style" w:cs="Times New Roman"/>
        </w:rPr>
        <w:t>.</w:t>
      </w:r>
      <w:bookmarkEnd w:id="345"/>
      <w:r w:rsidR="00975C5F" w:rsidRPr="004B715B">
        <w:rPr>
          <w:rFonts w:ascii="Bookman Old Style" w:hAnsi="Bookman Old Style" w:cs="Times New Roman"/>
        </w:rPr>
        <w:t xml:space="preserve">  </w:t>
      </w:r>
    </w:p>
    <w:p w14:paraId="39C761C7" w14:textId="77777777" w:rsidR="00975C5F" w:rsidRPr="004B715B" w:rsidRDefault="00975C5F" w:rsidP="00975C5F">
      <w:pPr>
        <w:tabs>
          <w:tab w:val="left" w:pos="720"/>
        </w:tabs>
        <w:spacing w:after="240"/>
        <w:ind w:firstLine="720"/>
        <w:outlineLvl w:val="2"/>
        <w:rPr>
          <w:rFonts w:ascii="Bookman Old Style" w:hAnsi="Bookman Old Style" w:cs="Times New Roman"/>
        </w:rPr>
      </w:pPr>
      <w:bookmarkStart w:id="346" w:name="_Toc13638310"/>
      <w:r w:rsidRPr="007612E3">
        <w:rPr>
          <w:rFonts w:ascii="Bookman Old Style" w:hAnsi="Bookman Old Style" w:cs="Times New Roman"/>
          <w:b/>
        </w:rPr>
        <w:t>(c)</w:t>
      </w:r>
      <w:r w:rsidRPr="004B715B">
        <w:rPr>
          <w:rFonts w:ascii="Bookman Old Style" w:hAnsi="Bookman Old Style" w:cs="Times New Roman"/>
        </w:rPr>
        <w:tab/>
        <w:t xml:space="preserve">Within forty-five (45) </w:t>
      </w:r>
      <w:r>
        <w:rPr>
          <w:rFonts w:ascii="Bookman Old Style" w:hAnsi="Bookman Old Style" w:cs="Times New Roman"/>
        </w:rPr>
        <w:t>D</w:t>
      </w:r>
      <w:r w:rsidRPr="004B715B">
        <w:rPr>
          <w:rFonts w:ascii="Bookman Old Style" w:hAnsi="Bookman Old Style" w:cs="Times New Roman"/>
        </w:rPr>
        <w:t>ays of a Disconnection</w:t>
      </w:r>
      <w:r>
        <w:rPr>
          <w:rFonts w:ascii="Bookman Old Style" w:hAnsi="Bookman Old Style" w:cs="Times New Roman"/>
        </w:rPr>
        <w:t xml:space="preserve"> Event</w:t>
      </w:r>
      <w:r w:rsidRPr="004B715B">
        <w:rPr>
          <w:rFonts w:ascii="Bookman Old Style" w:hAnsi="Bookman Old Style" w:cs="Times New Roman"/>
        </w:rPr>
        <w:t xml:space="preserve">, Seller shall provide, </w:t>
      </w:r>
      <w:r w:rsidRPr="004B715B">
        <w:rPr>
          <w:rFonts w:ascii="Bookman Old Style" w:hAnsi="Bookman Old Style" w:cs="Times New Roman"/>
        </w:rPr>
        <w:lastRenderedPageBreak/>
        <w:t>in writing to Company, Seller’s findings, data relied upon for such findings, and proposed actions to prevent reoccurrence of a Disconnection</w:t>
      </w:r>
      <w:r>
        <w:rPr>
          <w:rFonts w:ascii="Bookman Old Style" w:hAnsi="Bookman Old Style" w:cs="Times New Roman"/>
        </w:rPr>
        <w:t xml:space="preserve"> Event</w:t>
      </w:r>
      <w:r w:rsidRPr="004B715B">
        <w:rPr>
          <w:rFonts w:ascii="Bookman Old Style" w:hAnsi="Bookman Old Style" w:cs="Times New Roman"/>
        </w:rPr>
        <w:t xml:space="preserve"> (“</w:t>
      </w:r>
      <w:r w:rsidRPr="007612E3">
        <w:rPr>
          <w:rFonts w:ascii="Bookman Old Style" w:hAnsi="Bookman Old Style" w:cs="Times New Roman"/>
          <w:b/>
        </w:rPr>
        <w:t>Proposed Actions</w:t>
      </w:r>
      <w:r w:rsidRPr="004B715B">
        <w:rPr>
          <w:rFonts w:ascii="Bookman Old Style" w:hAnsi="Bookman Old Style" w:cs="Times New Roman"/>
        </w:rPr>
        <w:t>”).  Company may assist Seller in determining the causes of and recommendations to remedy or prevent a Disconnection</w:t>
      </w:r>
      <w:r>
        <w:rPr>
          <w:rFonts w:ascii="Bookman Old Style" w:hAnsi="Bookman Old Style" w:cs="Times New Roman"/>
        </w:rPr>
        <w:t xml:space="preserve"> Event</w:t>
      </w:r>
      <w:r w:rsidRPr="004B715B">
        <w:rPr>
          <w:rFonts w:ascii="Bookman Old Style" w:hAnsi="Bookman Old Style" w:cs="Times New Roman"/>
        </w:rPr>
        <w:t xml:space="preserve"> (“</w:t>
      </w:r>
      <w:r w:rsidRPr="007612E3">
        <w:rPr>
          <w:rFonts w:ascii="Bookman Old Style" w:hAnsi="Bookman Old Style" w:cs="Times New Roman"/>
          <w:b/>
        </w:rPr>
        <w:t>Company’s Recommendations</w:t>
      </w:r>
      <w:r w:rsidRPr="004B715B">
        <w:rPr>
          <w:rFonts w:ascii="Bookman Old Style" w:hAnsi="Bookman Old Style" w:cs="Times New Roman"/>
        </w:rPr>
        <w:t>”).  Seller shall implement such Proposed Actions (as modified to incorporate the Company</w:t>
      </w:r>
      <w:r>
        <w:rPr>
          <w:rFonts w:ascii="Bookman Old Style" w:hAnsi="Bookman Old Style" w:cs="Times New Roman"/>
        </w:rPr>
        <w:t>’</w:t>
      </w:r>
      <w:r w:rsidRPr="004B715B">
        <w:rPr>
          <w:rFonts w:ascii="Bookman Old Style" w:hAnsi="Bookman Old Style" w:cs="Times New Roman"/>
        </w:rPr>
        <w:t xml:space="preserve">s Recommendations, if any) and </w:t>
      </w:r>
      <w:r w:rsidR="00BE2F39" w:rsidRPr="00D73DD3">
        <w:rPr>
          <w:rFonts w:ascii="Bookman Old Style" w:hAnsi="Bookman Old Style" w:cs="Times New Roman"/>
        </w:rPr>
        <w:t>Company</w:t>
      </w:r>
      <w:r w:rsidR="00BE2F39">
        <w:rPr>
          <w:rFonts w:ascii="Bookman Old Style" w:hAnsi="Bookman Old Style" w:cs="Times New Roman"/>
        </w:rPr>
        <w:t>’</w:t>
      </w:r>
      <w:r w:rsidR="00BE2F39" w:rsidRPr="00D73DD3">
        <w:rPr>
          <w:rFonts w:ascii="Bookman Old Style" w:hAnsi="Bookman Old Style" w:cs="Times New Roman"/>
        </w:rPr>
        <w:t>s</w:t>
      </w:r>
      <w:r w:rsidRPr="004B715B">
        <w:rPr>
          <w:rFonts w:ascii="Bookman Old Style" w:hAnsi="Bookman Old Style" w:cs="Times New Roman"/>
        </w:rPr>
        <w:t xml:space="preserve"> Recommendations (if any) in accordance with the time period agreed to by the Parties.</w:t>
      </w:r>
      <w:bookmarkEnd w:id="346"/>
    </w:p>
    <w:p w14:paraId="30FEF51F" w14:textId="77777777" w:rsidR="00BE2F39" w:rsidRPr="004B715B" w:rsidRDefault="00BE2F39" w:rsidP="00BE2F39">
      <w:pPr>
        <w:tabs>
          <w:tab w:val="left" w:pos="720"/>
        </w:tabs>
        <w:spacing w:after="240"/>
        <w:ind w:firstLine="720"/>
        <w:outlineLvl w:val="2"/>
        <w:rPr>
          <w:rFonts w:ascii="Bookman Old Style" w:hAnsi="Bookman Old Style" w:cs="Times New Roman"/>
        </w:rPr>
      </w:pPr>
      <w:bookmarkStart w:id="347" w:name="_Toc13638311"/>
      <w:r w:rsidRPr="007612E3">
        <w:rPr>
          <w:rFonts w:ascii="Bookman Old Style" w:hAnsi="Bookman Old Style" w:cs="Times New Roman"/>
          <w:b/>
        </w:rPr>
        <w:t>(d)</w:t>
      </w:r>
      <w:r w:rsidRPr="004B715B">
        <w:rPr>
          <w:rFonts w:ascii="Bookman Old Style" w:hAnsi="Bookman Old Style" w:cs="Times New Roman"/>
        </w:rPr>
        <w:tab/>
      </w:r>
      <w:r w:rsidRPr="00D73DD3">
        <w:rPr>
          <w:rFonts w:ascii="Bookman Old Style" w:hAnsi="Bookman Old Style" w:cs="Times New Roman"/>
        </w:rPr>
        <w:t>In the event Seller and Company disagree as to (</w:t>
      </w:r>
      <w:proofErr w:type="spellStart"/>
      <w:r w:rsidRPr="00D73DD3">
        <w:rPr>
          <w:rFonts w:ascii="Bookman Old Style" w:hAnsi="Bookman Old Style" w:cs="Times New Roman"/>
        </w:rPr>
        <w:t>i</w:t>
      </w:r>
      <w:proofErr w:type="spellEnd"/>
      <w:r w:rsidRPr="00D73DD3">
        <w:rPr>
          <w:rFonts w:ascii="Bookman Old Style" w:hAnsi="Bookman Old Style" w:cs="Times New Roman"/>
        </w:rPr>
        <w:t>) whether a Disconnection Event occurred, (ii) the sequence of events and/or probable cause of the Disconnection Event, (i</w:t>
      </w:r>
      <w:r>
        <w:rPr>
          <w:rFonts w:ascii="Bookman Old Style" w:hAnsi="Bookman Old Style" w:cs="Times New Roman"/>
        </w:rPr>
        <w:t>ii</w:t>
      </w:r>
      <w:r w:rsidRPr="00D73DD3">
        <w:rPr>
          <w:rFonts w:ascii="Bookman Old Style" w:hAnsi="Bookman Old Style" w:cs="Times New Roman"/>
        </w:rPr>
        <w:t>) the Proposed Actions, (</w:t>
      </w:r>
      <w:r>
        <w:rPr>
          <w:rFonts w:ascii="Bookman Old Style" w:hAnsi="Bookman Old Style" w:cs="Times New Roman"/>
        </w:rPr>
        <w:t>i</w:t>
      </w:r>
      <w:r w:rsidRPr="00D73DD3">
        <w:rPr>
          <w:rFonts w:ascii="Bookman Old Style" w:hAnsi="Bookman Old Style" w:cs="Times New Roman"/>
        </w:rPr>
        <w:t>v) Company</w:t>
      </w:r>
      <w:r>
        <w:rPr>
          <w:rFonts w:ascii="Bookman Old Style" w:hAnsi="Bookman Old Style" w:cs="Times New Roman"/>
        </w:rPr>
        <w:t>’</w:t>
      </w:r>
      <w:r w:rsidRPr="00D73DD3">
        <w:rPr>
          <w:rFonts w:ascii="Bookman Old Style" w:hAnsi="Bookman Old Style" w:cs="Times New Roman"/>
        </w:rPr>
        <w:t>s Recommendations, and/or (v) the time period to implement the Proposed Actions and/or Company</w:t>
      </w:r>
      <w:r>
        <w:rPr>
          <w:rFonts w:ascii="Bookman Old Style" w:hAnsi="Bookman Old Style" w:cs="Times New Roman"/>
        </w:rPr>
        <w:t>’</w:t>
      </w:r>
      <w:r w:rsidRPr="00D73DD3">
        <w:rPr>
          <w:rFonts w:ascii="Bookman Old Style" w:hAnsi="Bookman Old Style" w:cs="Times New Roman"/>
        </w:rPr>
        <w:t xml:space="preserve">s Recommendations, then the Parties shall follow the procedure set forth in </w:t>
      </w:r>
      <w:r w:rsidRPr="00D73DD3">
        <w:rPr>
          <w:rFonts w:ascii="Bookman Old Style" w:hAnsi="Bookman Old Style" w:cs="Times New Roman"/>
          <w:b/>
        </w:rPr>
        <w:t>Section 5</w:t>
      </w:r>
      <w:r w:rsidRPr="00D73DD3">
        <w:rPr>
          <w:rFonts w:ascii="Bookman Old Style" w:hAnsi="Bookman Old Style" w:cs="Times New Roman"/>
        </w:rPr>
        <w:t xml:space="preserve"> (Expedited Dispute Resolution) of this </w:t>
      </w:r>
      <w:r w:rsidRPr="00D73DD3">
        <w:rPr>
          <w:rFonts w:ascii="Bookman Old Style" w:hAnsi="Bookman Old Style" w:cs="Times New Roman"/>
          <w:b/>
        </w:rPr>
        <w:t>Attachment B</w:t>
      </w:r>
      <w:r w:rsidRPr="00D73DD3">
        <w:rPr>
          <w:rFonts w:ascii="Bookman Old Style" w:hAnsi="Bookman Old Style" w:cs="Times New Roman"/>
        </w:rPr>
        <w:t xml:space="preserve"> (Facility Owned by Seller).</w:t>
      </w:r>
      <w:bookmarkEnd w:id="347"/>
      <w:r w:rsidRPr="004B715B">
        <w:rPr>
          <w:rFonts w:ascii="Bookman Old Style" w:hAnsi="Bookman Old Style" w:cs="Times New Roman"/>
        </w:rPr>
        <w:t xml:space="preserve">  </w:t>
      </w:r>
    </w:p>
    <w:p w14:paraId="400E7A55" w14:textId="27585469" w:rsidR="00BE2F39" w:rsidRPr="004B715B" w:rsidRDefault="00BE2F39" w:rsidP="00BE2F39">
      <w:pPr>
        <w:tabs>
          <w:tab w:val="left" w:pos="720"/>
        </w:tabs>
        <w:spacing w:after="240"/>
        <w:ind w:firstLine="720"/>
        <w:outlineLvl w:val="2"/>
        <w:rPr>
          <w:rFonts w:ascii="Bookman Old Style" w:hAnsi="Bookman Old Style" w:cs="Times New Roman"/>
        </w:rPr>
      </w:pPr>
      <w:bookmarkStart w:id="348" w:name="_Toc13638312"/>
      <w:r w:rsidRPr="007612E3">
        <w:rPr>
          <w:rFonts w:ascii="Bookman Old Style" w:hAnsi="Bookman Old Style" w:cs="Times New Roman"/>
          <w:b/>
        </w:rPr>
        <w:t>(e)</w:t>
      </w:r>
      <w:r w:rsidRPr="004B715B">
        <w:rPr>
          <w:rFonts w:ascii="Bookman Old Style" w:hAnsi="Bookman Old Style" w:cs="Times New Roman"/>
        </w:rPr>
        <w:tab/>
      </w:r>
      <w:r w:rsidRPr="00D73DD3">
        <w:rPr>
          <w:rFonts w:ascii="Bookman Old Style" w:hAnsi="Bookman Old Style" w:cs="Times New Roman"/>
        </w:rPr>
        <w:t xml:space="preserve">Upon the fourth (4th) Disconnection Event (and each subsequent Disconnection Event) within any Contract Year, the Parties shall follow the procedures set forth in </w:t>
      </w:r>
      <w:r w:rsidRPr="00D73DD3">
        <w:rPr>
          <w:rFonts w:ascii="Bookman Old Style" w:hAnsi="Bookman Old Style" w:cs="Times New Roman"/>
          <w:b/>
        </w:rPr>
        <w:t>Section 4(a)</w:t>
      </w:r>
      <w:r w:rsidRPr="00D73DD3">
        <w:rPr>
          <w:rFonts w:ascii="Bookman Old Style" w:hAnsi="Bookman Old Style" w:cs="Times New Roman"/>
        </w:rPr>
        <w:t xml:space="preserve"> and </w:t>
      </w:r>
      <w:r w:rsidRPr="00D73DD3">
        <w:rPr>
          <w:rFonts w:ascii="Bookman Old Style" w:hAnsi="Bookman Old Style" w:cs="Times New Roman"/>
          <w:b/>
        </w:rPr>
        <w:t>Section 4(d)</w:t>
      </w:r>
      <w:r w:rsidRPr="00D73DD3">
        <w:rPr>
          <w:rFonts w:ascii="Bookman Old Style" w:hAnsi="Bookman Old Style" w:cs="Times New Roman"/>
        </w:rPr>
        <w:t xml:space="preserve"> of </w:t>
      </w:r>
      <w:r w:rsidRPr="00D73DD3">
        <w:rPr>
          <w:rFonts w:ascii="Bookman Old Style" w:hAnsi="Bookman Old Style" w:cs="Times New Roman"/>
          <w:b/>
        </w:rPr>
        <w:t>Attachment B</w:t>
      </w:r>
      <w:r w:rsidRPr="00D73DD3">
        <w:rPr>
          <w:rFonts w:ascii="Bookman Old Style" w:hAnsi="Bookman Old Style" w:cs="Times New Roman"/>
        </w:rPr>
        <w:t xml:space="preserve"> (Facility Owned by Seller), to the extent applicable.  If after following the procedures set forth in this </w:t>
      </w:r>
      <w:r w:rsidRPr="00D73DD3">
        <w:rPr>
          <w:rFonts w:ascii="Bookman Old Style" w:hAnsi="Bookman Old Style" w:cs="Times New Roman"/>
          <w:b/>
        </w:rPr>
        <w:t>Section 4</w:t>
      </w:r>
      <w:r w:rsidRPr="00D73DD3">
        <w:rPr>
          <w:rFonts w:ascii="Bookman Old Style" w:hAnsi="Bookman Old Style" w:cs="Times New Roman"/>
        </w:rPr>
        <w:t xml:space="preserve"> (Maintenance of Seller-Owned Interconnection Facilities) of </w:t>
      </w:r>
      <w:r w:rsidRPr="00D73DD3">
        <w:rPr>
          <w:rFonts w:ascii="Bookman Old Style" w:hAnsi="Bookman Old Style" w:cs="Times New Roman"/>
          <w:b/>
        </w:rPr>
        <w:t>Attachment B</w:t>
      </w:r>
      <w:r w:rsidRPr="00D73DD3">
        <w:rPr>
          <w:rFonts w:ascii="Bookman Old Style" w:hAnsi="Bookman Old Style" w:cs="Times New Roman"/>
        </w:rPr>
        <w:t xml:space="preserve"> (Facility Owned by Seller), Seller and Company continue to have a disagreement as to (</w:t>
      </w:r>
      <w:proofErr w:type="spellStart"/>
      <w:r w:rsidR="001971E9">
        <w:rPr>
          <w:rFonts w:ascii="Bookman Old Style" w:hAnsi="Bookman Old Style" w:cs="Times New Roman"/>
        </w:rPr>
        <w:t>i</w:t>
      </w:r>
      <w:proofErr w:type="spellEnd"/>
      <w:r w:rsidRPr="00D73DD3">
        <w:rPr>
          <w:rFonts w:ascii="Bookman Old Style" w:hAnsi="Bookman Old Style" w:cs="Times New Roman"/>
        </w:rPr>
        <w:t>) the probable cause of the Disconnection Event, (</w:t>
      </w:r>
      <w:r w:rsidR="001971E9">
        <w:rPr>
          <w:rFonts w:ascii="Bookman Old Style" w:hAnsi="Bookman Old Style" w:cs="Times New Roman"/>
        </w:rPr>
        <w:t>ii</w:t>
      </w:r>
      <w:r w:rsidRPr="00D73DD3">
        <w:rPr>
          <w:rFonts w:ascii="Bookman Old Style" w:hAnsi="Bookman Old Style" w:cs="Times New Roman"/>
        </w:rPr>
        <w:t>) the Proposed Actions, (</w:t>
      </w:r>
      <w:r w:rsidR="001971E9">
        <w:rPr>
          <w:rFonts w:ascii="Bookman Old Style" w:hAnsi="Bookman Old Style" w:cs="Times New Roman"/>
        </w:rPr>
        <w:t>iii</w:t>
      </w:r>
      <w:r w:rsidRPr="00D73DD3">
        <w:rPr>
          <w:rFonts w:ascii="Bookman Old Style" w:hAnsi="Bookman Old Style" w:cs="Times New Roman"/>
        </w:rPr>
        <w:t>) the Company</w:t>
      </w:r>
      <w:r>
        <w:rPr>
          <w:rFonts w:ascii="Bookman Old Style" w:hAnsi="Bookman Old Style" w:cs="Times New Roman"/>
        </w:rPr>
        <w:t>’</w:t>
      </w:r>
      <w:r w:rsidRPr="00D73DD3">
        <w:rPr>
          <w:rFonts w:ascii="Bookman Old Style" w:hAnsi="Bookman Old Style" w:cs="Times New Roman"/>
        </w:rPr>
        <w:t>s Recommendations, and/or (</w:t>
      </w:r>
      <w:r w:rsidR="001971E9">
        <w:rPr>
          <w:rFonts w:ascii="Bookman Old Style" w:hAnsi="Bookman Old Style" w:cs="Times New Roman"/>
        </w:rPr>
        <w:t>iv</w:t>
      </w:r>
      <w:r w:rsidRPr="00D73DD3">
        <w:rPr>
          <w:rFonts w:ascii="Bookman Old Style" w:hAnsi="Bookman Old Style" w:cs="Times New Roman"/>
        </w:rPr>
        <w:t>) the time period to implement the Proposed Actions and/or the Company</w:t>
      </w:r>
      <w:r>
        <w:rPr>
          <w:rFonts w:ascii="Bookman Old Style" w:hAnsi="Bookman Old Style" w:cs="Times New Roman"/>
        </w:rPr>
        <w:t>’</w:t>
      </w:r>
      <w:r w:rsidRPr="00D73DD3">
        <w:rPr>
          <w:rFonts w:ascii="Bookman Old Style" w:hAnsi="Bookman Old Style" w:cs="Times New Roman"/>
        </w:rPr>
        <w:t xml:space="preserve">s Recommendations, then the Parties shall commission a study to be performed by a qualified independent </w:t>
      </w:r>
      <w:r w:rsidR="001C3637">
        <w:rPr>
          <w:rFonts w:ascii="Bookman Old Style" w:hAnsi="Bookman Old Style" w:cs="Times New Roman"/>
        </w:rPr>
        <w:t>t</w:t>
      </w:r>
      <w:r w:rsidRPr="00D73DD3">
        <w:rPr>
          <w:rFonts w:ascii="Bookman Old Style" w:hAnsi="Bookman Old Style" w:cs="Times New Roman"/>
        </w:rPr>
        <w:t>hird-</w:t>
      </w:r>
      <w:r w:rsidR="001C3637">
        <w:rPr>
          <w:rFonts w:ascii="Bookman Old Style" w:hAnsi="Bookman Old Style" w:cs="Times New Roman"/>
        </w:rPr>
        <w:t>p</w:t>
      </w:r>
      <w:r w:rsidRPr="00D73DD3">
        <w:rPr>
          <w:rFonts w:ascii="Bookman Old Style" w:hAnsi="Bookman Old Style" w:cs="Times New Roman"/>
        </w:rPr>
        <w:t>arty consultant (</w:t>
      </w:r>
      <w:r>
        <w:rPr>
          <w:rFonts w:ascii="Bookman Old Style" w:hAnsi="Bookman Old Style" w:cs="Times New Roman"/>
        </w:rPr>
        <w:t>“</w:t>
      </w:r>
      <w:r w:rsidRPr="00D73DD3">
        <w:rPr>
          <w:rFonts w:ascii="Bookman Old Style" w:hAnsi="Bookman Old Style" w:cs="Times New Roman"/>
          <w:b/>
        </w:rPr>
        <w:t>Qualified Consultant</w:t>
      </w:r>
      <w:r>
        <w:rPr>
          <w:rFonts w:ascii="Bookman Old Style" w:hAnsi="Bookman Old Style" w:cs="Times New Roman"/>
        </w:rPr>
        <w:t>”</w:t>
      </w:r>
      <w:r w:rsidRPr="00D73DD3">
        <w:rPr>
          <w:rFonts w:ascii="Bookman Old Style" w:hAnsi="Bookman Old Style" w:cs="Times New Roman"/>
        </w:rPr>
        <w:t>) chosen from the Qualified Independent Third-Party Consultants List (</w:t>
      </w:r>
      <w:r>
        <w:rPr>
          <w:rFonts w:ascii="Bookman Old Style" w:hAnsi="Bookman Old Style" w:cs="Times New Roman"/>
        </w:rPr>
        <w:t>“</w:t>
      </w:r>
      <w:r w:rsidRPr="00D73DD3">
        <w:rPr>
          <w:rFonts w:ascii="Bookman Old Style" w:hAnsi="Bookman Old Style" w:cs="Times New Roman"/>
          <w:b/>
        </w:rPr>
        <w:t>Consultants List</w:t>
      </w:r>
      <w:r>
        <w:rPr>
          <w:rFonts w:ascii="Bookman Old Style" w:hAnsi="Bookman Old Style" w:cs="Times New Roman"/>
        </w:rPr>
        <w:t>”</w:t>
      </w:r>
      <w:r w:rsidRPr="00D73DD3">
        <w:rPr>
          <w:rFonts w:ascii="Bookman Old Style" w:hAnsi="Bookman Old Style" w:cs="Times New Roman"/>
        </w:rPr>
        <w:t xml:space="preserve">) attached to the Agreement as </w:t>
      </w:r>
      <w:r w:rsidRPr="00D73DD3">
        <w:rPr>
          <w:rFonts w:ascii="Bookman Old Style" w:hAnsi="Bookman Old Style" w:cs="Times New Roman"/>
          <w:b/>
        </w:rPr>
        <w:t>Attachment D</w:t>
      </w:r>
      <w:r w:rsidRPr="00D73DD3">
        <w:rPr>
          <w:rFonts w:ascii="Bookman Old Style" w:hAnsi="Bookman Old Style" w:cs="Times New Roman"/>
        </w:rPr>
        <w:t xml:space="preserve"> (Consultants List).  Such study shall review the design of, review the operating and maintenance procedures dealing with, recommend modifications to, and determine the type of maintenance that should be performed on Seller-Owned Interconnection Facilities (</w:t>
      </w:r>
      <w:r>
        <w:rPr>
          <w:rFonts w:ascii="Bookman Old Style" w:hAnsi="Bookman Old Style" w:cs="Times New Roman"/>
        </w:rPr>
        <w:t>“</w:t>
      </w:r>
      <w:r w:rsidRPr="00D73DD3">
        <w:rPr>
          <w:rFonts w:ascii="Bookman Old Style" w:hAnsi="Bookman Old Style" w:cs="Times New Roman"/>
          <w:b/>
        </w:rPr>
        <w:t>Study</w:t>
      </w:r>
      <w:r>
        <w:rPr>
          <w:rFonts w:ascii="Bookman Old Style" w:hAnsi="Bookman Old Style" w:cs="Times New Roman"/>
        </w:rPr>
        <w:t>”</w:t>
      </w:r>
      <w:r w:rsidRPr="00D73DD3">
        <w:rPr>
          <w:rFonts w:ascii="Bookman Old Style" w:hAnsi="Bookman Old Style" w:cs="Times New Roman"/>
        </w:rPr>
        <w:t xml:space="preserve">).  Seller and Company shall each pay for one-half of the total cost of the Study. The Study shall be completed within ninety (90) Days from such fourth Disconnection Event (and each subsequent Disconnection Event) within any Contract Year, unless the Qualified Consultant determines the Study cannot reasonably be completed within ninety (90) Days, in which case, such longer period of time as the Qualified Consultant determines is necessary to complete the Study shall apply.  The Qualified Consultant shall send the Study to Company and Seller.  Seller (and/or its </w:t>
      </w:r>
      <w:r w:rsidR="001C3637">
        <w:rPr>
          <w:rFonts w:ascii="Bookman Old Style" w:hAnsi="Bookman Old Style" w:cs="Times New Roman"/>
        </w:rPr>
        <w:t>t</w:t>
      </w:r>
      <w:r w:rsidRPr="00D73DD3">
        <w:rPr>
          <w:rFonts w:ascii="Bookman Old Style" w:hAnsi="Bookman Old Style" w:cs="Times New Roman"/>
        </w:rPr>
        <w:t>hird-</w:t>
      </w:r>
      <w:r w:rsidR="001C3637">
        <w:rPr>
          <w:rFonts w:ascii="Bookman Old Style" w:hAnsi="Bookman Old Style" w:cs="Times New Roman"/>
        </w:rPr>
        <w:t>p</w:t>
      </w:r>
      <w:r w:rsidRPr="00D73DD3">
        <w:rPr>
          <w:rFonts w:ascii="Bookman Old Style" w:hAnsi="Bookman Old Style" w:cs="Times New Roman"/>
        </w:rPr>
        <w:t>arty consultants and contractors), at Seller</w:t>
      </w:r>
      <w:r>
        <w:rPr>
          <w:rFonts w:ascii="Bookman Old Style" w:hAnsi="Bookman Old Style" w:cs="Times New Roman"/>
        </w:rPr>
        <w:t>’</w:t>
      </w:r>
      <w:r w:rsidRPr="00D73DD3">
        <w:rPr>
          <w:rFonts w:ascii="Bookman Old Style" w:hAnsi="Bookman Old Style" w:cs="Times New Roman"/>
        </w:rPr>
        <w:t xml:space="preserve">s expense, shall change the design of, change the operating and maintenance procedures dealing with, implement modifications to, and/or perform the maintenance on Seller-Owned Interconnection Facilities recommended by the Study.  </w:t>
      </w:r>
      <w:bookmarkStart w:id="349" w:name="_Hlk531095200"/>
      <w:r w:rsidRPr="00D73DD3">
        <w:rPr>
          <w:rFonts w:ascii="Bookman Old Style" w:hAnsi="Bookman Old Style" w:cs="Times New Roman"/>
        </w:rPr>
        <w:t>Such design changes, operating and maintenance procedure changes, modifications, and/or maintenance shall be completed no later than forty-five (45) Days from the Day the completed Study is issued by the Qualified Consultant, unless such design changes, operating and maintenance procedure changes, modifications, and/or maintenance cannot reasonably be completed within forty-five (45) Days, in which case, Seller shall complete the foregoing within such longer commercially reasonable period of time agreed to by the Parties in writing.</w:t>
      </w:r>
      <w:bookmarkEnd w:id="349"/>
      <w:r w:rsidRPr="00D73DD3">
        <w:rPr>
          <w:rFonts w:ascii="Bookman Old Style" w:hAnsi="Bookman Old Style" w:cs="Times New Roman"/>
        </w:rPr>
        <w:t xml:space="preserve">  Company shall have the right to derate the Facility to a level that maintains reliable operations in accordance with Good Engineering and Operating Practices, and the Facility shall be deemed to be in Seller-Attributable </w:t>
      </w:r>
      <w:r w:rsidR="00E70DA6">
        <w:rPr>
          <w:rFonts w:ascii="Bookman Old Style" w:hAnsi="Bookman Old Style" w:cs="Times New Roman"/>
        </w:rPr>
        <w:lastRenderedPageBreak/>
        <w:t>Unavailability</w:t>
      </w:r>
      <w:r w:rsidRPr="00D73DD3">
        <w:rPr>
          <w:rFonts w:ascii="Bookman Old Style" w:hAnsi="Bookman Old Style" w:cs="Times New Roman"/>
        </w:rPr>
        <w:t xml:space="preserve"> status, until the study has been completed and the study</w:t>
      </w:r>
      <w:r>
        <w:rPr>
          <w:rFonts w:ascii="Bookman Old Style" w:hAnsi="Bookman Old Style" w:cs="Times New Roman"/>
        </w:rPr>
        <w:t>’</w:t>
      </w:r>
      <w:r w:rsidRPr="00D73DD3">
        <w:rPr>
          <w:rFonts w:ascii="Bookman Old Style" w:hAnsi="Bookman Old Style" w:cs="Times New Roman"/>
        </w:rPr>
        <w:t>s recommendations have been implemented by Seller to Company</w:t>
      </w:r>
      <w:r>
        <w:rPr>
          <w:rFonts w:ascii="Bookman Old Style" w:hAnsi="Bookman Old Style" w:cs="Times New Roman"/>
        </w:rPr>
        <w:t>’</w:t>
      </w:r>
      <w:r w:rsidRPr="00D73DD3">
        <w:rPr>
          <w:rFonts w:ascii="Bookman Old Style" w:hAnsi="Bookman Old Style" w:cs="Times New Roman"/>
        </w:rPr>
        <w:t>s reasonable satisfaction.  Nothing in this provision shall affect Company</w:t>
      </w:r>
      <w:r>
        <w:rPr>
          <w:rFonts w:ascii="Bookman Old Style" w:hAnsi="Bookman Old Style" w:cs="Times New Roman"/>
        </w:rPr>
        <w:t>’</w:t>
      </w:r>
      <w:r w:rsidRPr="00D73DD3">
        <w:rPr>
          <w:rFonts w:ascii="Bookman Old Style" w:hAnsi="Bookman Old Style" w:cs="Times New Roman"/>
        </w:rPr>
        <w:t xml:space="preserve">s right </w:t>
      </w:r>
      <w:r w:rsidR="001971E9">
        <w:rPr>
          <w:rFonts w:ascii="Bookman Old Style" w:hAnsi="Bookman Old Style" w:cs="Times New Roman"/>
        </w:rPr>
        <w:t>of Company Dispatch/Charge</w:t>
      </w:r>
      <w:r w:rsidRPr="00D73DD3">
        <w:rPr>
          <w:rFonts w:ascii="Bookman Old Style" w:hAnsi="Bookman Old Style" w:cs="Times New Roman"/>
        </w:rPr>
        <w:t xml:space="preserve"> as provided for in this Agreement.</w:t>
      </w:r>
      <w:bookmarkEnd w:id="348"/>
    </w:p>
    <w:p w14:paraId="0677E114" w14:textId="77777777" w:rsidR="00975C5F" w:rsidRPr="004B715B" w:rsidRDefault="00975C5F" w:rsidP="00975C5F">
      <w:pPr>
        <w:tabs>
          <w:tab w:val="left" w:pos="720"/>
        </w:tabs>
        <w:spacing w:after="240"/>
        <w:ind w:firstLine="720"/>
        <w:outlineLvl w:val="2"/>
        <w:rPr>
          <w:rFonts w:ascii="Bookman Old Style" w:hAnsi="Bookman Old Style" w:cs="Times New Roman"/>
        </w:rPr>
      </w:pPr>
      <w:bookmarkStart w:id="350" w:name="_Toc13638313"/>
      <w:r w:rsidRPr="007612E3">
        <w:rPr>
          <w:rFonts w:ascii="Bookman Old Style" w:hAnsi="Bookman Old Style" w:cs="Times New Roman"/>
          <w:b/>
        </w:rPr>
        <w:t>(f)</w:t>
      </w:r>
      <w:r w:rsidRPr="004B715B">
        <w:rPr>
          <w:rFonts w:ascii="Bookman Old Style" w:hAnsi="Bookman Old Style" w:cs="Times New Roman"/>
        </w:rPr>
        <w:tab/>
        <w:t xml:space="preserve">The Consultants List attached hereto as </w:t>
      </w:r>
      <w:r>
        <w:rPr>
          <w:rFonts w:ascii="Bookman Old Style" w:hAnsi="Bookman Old Style" w:cs="Times New Roman"/>
          <w:b/>
        </w:rPr>
        <w:t>Attachment D</w:t>
      </w:r>
      <w:r w:rsidRPr="004B715B">
        <w:rPr>
          <w:rFonts w:ascii="Bookman Old Style" w:hAnsi="Bookman Old Style" w:cs="Times New Roman"/>
        </w:rPr>
        <w:t xml:space="preserve"> (Consultants List) contains the names of engineering firms which both Parties agree are fully qualified to perform the Study.  At any time, except when a Study is being conducted, either Party may remove a particular consultant from the Consultants List by giving written notice of such removal to the other Party.  However, neither Party may remove a name or names from the Consultants List without approval of the other Party if such removal would leave the list without any names.  Intended deletions shall be effective upon receipt of notice by the other Party, provided that such deletions do not leave the Consultants List without any names.  Proposed additions to the Consultants List shall automatically become effective thirty (30) </w:t>
      </w:r>
      <w:r>
        <w:rPr>
          <w:rFonts w:ascii="Bookman Old Style" w:hAnsi="Bookman Old Style" w:cs="Times New Roman"/>
        </w:rPr>
        <w:t>D</w:t>
      </w:r>
      <w:r w:rsidRPr="004B715B">
        <w:rPr>
          <w:rFonts w:ascii="Bookman Old Style" w:hAnsi="Bookman Old Style" w:cs="Times New Roman"/>
        </w:rPr>
        <w:t xml:space="preserve">ays after notice is received by the other Party unless written objection is made by such other Party within said thirty (30) </w:t>
      </w:r>
      <w:r>
        <w:rPr>
          <w:rFonts w:ascii="Bookman Old Style" w:hAnsi="Bookman Old Style" w:cs="Times New Roman"/>
        </w:rPr>
        <w:t>Da</w:t>
      </w:r>
      <w:r w:rsidRPr="004B715B">
        <w:rPr>
          <w:rFonts w:ascii="Bookman Old Style" w:hAnsi="Bookman Old Style" w:cs="Times New Roman"/>
        </w:rPr>
        <w:t>y period.  By mutual agreement between the Parties, a new name or names may be added to the Consultants List at any time.</w:t>
      </w:r>
      <w:bookmarkEnd w:id="350"/>
    </w:p>
    <w:p w14:paraId="400279B5" w14:textId="19488DE6" w:rsidR="00975C5F" w:rsidRPr="004B715B" w:rsidRDefault="00975C5F" w:rsidP="00975C5F">
      <w:pPr>
        <w:spacing w:after="240"/>
        <w:outlineLvl w:val="1"/>
        <w:rPr>
          <w:rFonts w:ascii="Bookman Old Style" w:hAnsi="Bookman Old Style" w:cs="Times New Roman"/>
        </w:rPr>
      </w:pPr>
      <w:bookmarkStart w:id="351" w:name="_Toc13638314"/>
      <w:r w:rsidRPr="007612E3">
        <w:rPr>
          <w:rFonts w:ascii="Bookman Old Style" w:hAnsi="Bookman Old Style" w:cs="Times New Roman"/>
          <w:b/>
        </w:rPr>
        <w:t>5.</w:t>
      </w:r>
      <w:r w:rsidRPr="007612E3">
        <w:rPr>
          <w:rFonts w:ascii="Bookman Old Style" w:hAnsi="Bookman Old Style" w:cs="Times New Roman"/>
          <w:b/>
        </w:rPr>
        <w:tab/>
        <w:t>Expedited Dispute Resolution.</w:t>
      </w:r>
      <w:r w:rsidRPr="004B715B">
        <w:rPr>
          <w:rFonts w:ascii="Bookman Old Style" w:hAnsi="Bookman Old Style" w:cs="Times New Roman"/>
        </w:rPr>
        <w:t xml:space="preserve">  </w:t>
      </w:r>
      <w:r w:rsidR="00BE2F39" w:rsidRPr="00D73DD3">
        <w:rPr>
          <w:rFonts w:ascii="Bookman Old Style" w:hAnsi="Bookman Old Style" w:cs="Times New Roman"/>
        </w:rPr>
        <w:t>If there is a disagreement between Company and Seller regarding (</w:t>
      </w:r>
      <w:r w:rsidR="00BE2F39">
        <w:rPr>
          <w:rFonts w:ascii="Bookman Old Style" w:hAnsi="Bookman Old Style" w:cs="Times New Roman"/>
        </w:rPr>
        <w:t>a</w:t>
      </w:r>
      <w:r w:rsidR="00BE2F39" w:rsidRPr="00D73DD3">
        <w:rPr>
          <w:rFonts w:ascii="Bookman Old Style" w:hAnsi="Bookman Old Style" w:cs="Times New Roman"/>
        </w:rPr>
        <w:t>) whether a Disconnection Event occurred, (</w:t>
      </w:r>
      <w:r w:rsidR="00BE2F39">
        <w:rPr>
          <w:rFonts w:ascii="Bookman Old Style" w:hAnsi="Bookman Old Style" w:cs="Times New Roman"/>
        </w:rPr>
        <w:t>b</w:t>
      </w:r>
      <w:r w:rsidR="00BE2F39" w:rsidRPr="00D73DD3">
        <w:rPr>
          <w:rFonts w:ascii="Bookman Old Style" w:hAnsi="Bookman Old Style" w:cs="Times New Roman"/>
        </w:rPr>
        <w:t>) the sequence of events and/or probable cause of the Disconnection Event, (</w:t>
      </w:r>
      <w:r w:rsidR="00BE2F39">
        <w:rPr>
          <w:rFonts w:ascii="Bookman Old Style" w:hAnsi="Bookman Old Style" w:cs="Times New Roman"/>
        </w:rPr>
        <w:t>c</w:t>
      </w:r>
      <w:r w:rsidR="00BE2F39" w:rsidRPr="00D73DD3">
        <w:rPr>
          <w:rFonts w:ascii="Bookman Old Style" w:hAnsi="Bookman Old Style" w:cs="Times New Roman"/>
        </w:rPr>
        <w:t>) the Proposed Actions, (</w:t>
      </w:r>
      <w:r w:rsidR="00BE2F39">
        <w:rPr>
          <w:rFonts w:ascii="Bookman Old Style" w:hAnsi="Bookman Old Style" w:cs="Times New Roman"/>
        </w:rPr>
        <w:t>d</w:t>
      </w:r>
      <w:r w:rsidR="00BE2F39" w:rsidRPr="00D73DD3">
        <w:rPr>
          <w:rFonts w:ascii="Bookman Old Style" w:hAnsi="Bookman Old Style" w:cs="Times New Roman"/>
        </w:rPr>
        <w:t>) the Company</w:t>
      </w:r>
      <w:r w:rsidR="00BE2F39">
        <w:rPr>
          <w:rFonts w:ascii="Bookman Old Style" w:hAnsi="Bookman Old Style" w:cs="Times New Roman"/>
        </w:rPr>
        <w:t>’</w:t>
      </w:r>
      <w:r w:rsidR="00BE2F39" w:rsidRPr="00D73DD3">
        <w:rPr>
          <w:rFonts w:ascii="Bookman Old Style" w:hAnsi="Bookman Old Style" w:cs="Times New Roman"/>
        </w:rPr>
        <w:t>s Recommendations, and (</w:t>
      </w:r>
      <w:r w:rsidR="00BE2F39">
        <w:rPr>
          <w:rFonts w:ascii="Bookman Old Style" w:hAnsi="Bookman Old Style" w:cs="Times New Roman"/>
        </w:rPr>
        <w:t>e</w:t>
      </w:r>
      <w:r w:rsidR="00BE2F39" w:rsidRPr="00D73DD3">
        <w:rPr>
          <w:rFonts w:ascii="Bookman Old Style" w:hAnsi="Bookman Old Style" w:cs="Times New Roman"/>
        </w:rPr>
        <w:t>) the time period to implement the Proposed Actions and/or the Company</w:t>
      </w:r>
      <w:r w:rsidR="00BE2F39">
        <w:rPr>
          <w:rFonts w:ascii="Bookman Old Style" w:hAnsi="Bookman Old Style" w:cs="Times New Roman"/>
        </w:rPr>
        <w:t>’</w:t>
      </w:r>
      <w:r w:rsidR="00BE2F39" w:rsidRPr="00D73DD3">
        <w:rPr>
          <w:rFonts w:ascii="Bookman Old Style" w:hAnsi="Bookman Old Style" w:cs="Times New Roman"/>
        </w:rPr>
        <w:t>s Recommendations, then authorized representatives from Company and Seller, having full authority to settle the disagreement, shall meet in Hawai‘i (or by telephone conference) and attempt in good faith to settle the disagreement.  Unless otherwise agreed in writing by the Parties, the Parties shall devote no more than five (5) Business Days to settle the disagreement in good faith.</w:t>
      </w:r>
      <w:r w:rsidR="00BE2F39" w:rsidRPr="004B715B">
        <w:rPr>
          <w:rFonts w:ascii="Bookman Old Style" w:hAnsi="Bookman Old Style" w:cs="Times New Roman"/>
        </w:rPr>
        <w:t xml:space="preserve">  In the event the Parties are unable to settle the disagreement after the expiration of the time period, then</w:t>
      </w:r>
      <w:r w:rsidR="00BE2F39">
        <w:rPr>
          <w:rFonts w:ascii="Bookman Old Style" w:hAnsi="Bookman Old Style" w:cs="Times New Roman"/>
        </w:rPr>
        <w:t xml:space="preserve"> such disagreement shall constitute a Dispute for which</w:t>
      </w:r>
      <w:r w:rsidR="00BE2F39" w:rsidRPr="004B715B">
        <w:rPr>
          <w:rFonts w:ascii="Bookman Old Style" w:hAnsi="Bookman Old Style" w:cs="Times New Roman"/>
        </w:rPr>
        <w:t xml:space="preserve"> either Party may pursue the dispute resolution procedure set forth in</w:t>
      </w:r>
      <w:r w:rsidR="00BE2F39">
        <w:rPr>
          <w:rFonts w:ascii="Bookman Old Style" w:hAnsi="Bookman Old Style" w:cs="Times New Roman"/>
        </w:rPr>
        <w:t xml:space="preserve"> </w:t>
      </w:r>
      <w:r w:rsidR="00BE2F39">
        <w:rPr>
          <w:rFonts w:ascii="Bookman Old Style" w:hAnsi="Bookman Old Style" w:cs="Times New Roman"/>
          <w:b/>
        </w:rPr>
        <w:t>Section 26.2</w:t>
      </w:r>
      <w:r w:rsidR="00BE2F39">
        <w:rPr>
          <w:rFonts w:ascii="Bookman Old Style" w:hAnsi="Bookman Old Style" w:cs="Times New Roman"/>
        </w:rPr>
        <w:t xml:space="preserve"> (Dispute Resolution Procedures)</w:t>
      </w:r>
      <w:r w:rsidR="00BE2F39" w:rsidRPr="004B715B">
        <w:rPr>
          <w:rFonts w:ascii="Bookman Old Style" w:hAnsi="Bookman Old Style" w:cs="Times New Roman"/>
        </w:rPr>
        <w:t xml:space="preserve"> </w:t>
      </w:r>
      <w:r w:rsidR="00BE2F39">
        <w:rPr>
          <w:rFonts w:ascii="Bookman Old Style" w:hAnsi="Bookman Old Style" w:cs="Times New Roman"/>
        </w:rPr>
        <w:t>of</w:t>
      </w:r>
      <w:r w:rsidRPr="004B715B">
        <w:rPr>
          <w:rFonts w:ascii="Bookman Old Style" w:hAnsi="Bookman Old Style" w:cs="Times New Roman"/>
        </w:rPr>
        <w:t xml:space="preserve"> this Agreement.</w:t>
      </w:r>
      <w:bookmarkEnd w:id="351"/>
    </w:p>
    <w:p w14:paraId="3A03EC7F" w14:textId="77777777" w:rsidR="00975C5F" w:rsidRPr="007612E3" w:rsidRDefault="00BE2F39" w:rsidP="00975C5F">
      <w:pPr>
        <w:keepNext/>
        <w:keepLines/>
        <w:spacing w:after="240"/>
        <w:rPr>
          <w:rFonts w:ascii="Bookman Old Style" w:hAnsi="Bookman Old Style" w:cs="Times New Roman"/>
          <w:b/>
        </w:rPr>
      </w:pPr>
      <w:r w:rsidRPr="007612E3">
        <w:rPr>
          <w:rFonts w:ascii="Bookman Old Style" w:hAnsi="Bookman Old Style" w:cs="Times New Roman"/>
          <w:b/>
        </w:rPr>
        <w:t>6.</w:t>
      </w:r>
      <w:r w:rsidRPr="007612E3">
        <w:rPr>
          <w:rFonts w:ascii="Bookman Old Style" w:hAnsi="Bookman Old Style" w:cs="Times New Roman"/>
          <w:b/>
        </w:rPr>
        <w:tab/>
        <w:t>Modeling.</w:t>
      </w:r>
      <w:r w:rsidR="00975C5F" w:rsidRPr="007612E3">
        <w:rPr>
          <w:rFonts w:ascii="Bookman Old Style" w:hAnsi="Bookman Old Style" w:cs="Times New Roman"/>
          <w:b/>
        </w:rPr>
        <w:t xml:space="preserve">  </w:t>
      </w:r>
    </w:p>
    <w:p w14:paraId="43949283" w14:textId="77777777" w:rsidR="00975C5F" w:rsidRPr="004B715B" w:rsidRDefault="00975C5F" w:rsidP="00975C5F">
      <w:pPr>
        <w:spacing w:after="240"/>
        <w:ind w:firstLine="720"/>
        <w:outlineLvl w:val="2"/>
        <w:rPr>
          <w:rFonts w:ascii="Bookman Old Style" w:hAnsi="Bookman Old Style" w:cs="Times New Roman"/>
        </w:rPr>
      </w:pPr>
      <w:bookmarkStart w:id="352" w:name="_Toc13638315"/>
      <w:r w:rsidRPr="007612E3">
        <w:rPr>
          <w:rFonts w:ascii="Bookman Old Style" w:hAnsi="Bookman Old Style" w:cs="Times New Roman"/>
          <w:b/>
        </w:rPr>
        <w:t>(a)</w:t>
      </w:r>
      <w:r w:rsidRPr="007612E3">
        <w:rPr>
          <w:rFonts w:ascii="Bookman Old Style" w:hAnsi="Bookman Old Style" w:cs="Times New Roman"/>
          <w:b/>
        </w:rPr>
        <w:tab/>
        <w:t>Seller’s Obligation to Provide Models.</w:t>
      </w:r>
      <w:r w:rsidRPr="004B715B">
        <w:rPr>
          <w:rFonts w:ascii="Bookman Old Style" w:hAnsi="Bookman Old Style" w:cs="Times New Roman"/>
        </w:rPr>
        <w:t xml:space="preserve">  Within thirty (30) </w:t>
      </w:r>
      <w:r>
        <w:rPr>
          <w:rFonts w:ascii="Bookman Old Style" w:hAnsi="Bookman Old Style" w:cs="Times New Roman"/>
        </w:rPr>
        <w:t>D</w:t>
      </w:r>
      <w:r w:rsidRPr="004B715B">
        <w:rPr>
          <w:rFonts w:ascii="Bookman Old Style" w:hAnsi="Bookman Old Style" w:cs="Times New Roman"/>
        </w:rPr>
        <w:t xml:space="preserve">ays of Company’s written request, but no later than the </w:t>
      </w:r>
      <w:r>
        <w:rPr>
          <w:rFonts w:ascii="Bookman Old Style" w:hAnsi="Bookman Old Style" w:cs="Times New Roman"/>
        </w:rPr>
        <w:t>Commercial Operations</w:t>
      </w:r>
      <w:r w:rsidRPr="004B715B">
        <w:rPr>
          <w:rFonts w:ascii="Bookman Old Style" w:hAnsi="Bookman Old Style" w:cs="Times New Roman"/>
        </w:rPr>
        <w:t xml:space="preserve"> Date, Seller shall provide </w:t>
      </w:r>
      <w:r w:rsidR="003C6184" w:rsidRPr="003C6184">
        <w:rPr>
          <w:rFonts w:ascii="Bookman Old Style" w:hAnsi="Bookman Old Style" w:cs="Times New Roman"/>
        </w:rPr>
        <w:t>detailed data regarding the design and location of the Facility, in a form reasonably satisfactory to Company, to allow the modeling of the inverters and any other equipment within the Facility identified in the IRS which utilizes Source Code (such as energy storage system, STATCOM or DVAR equipment), including, but not limited to, integrated and validated power flow and transient stability</w:t>
      </w:r>
      <w:r w:rsidR="003C6184">
        <w:rPr>
          <w:rFonts w:ascii="Bookman Old Style" w:hAnsi="Bookman Old Style" w:cs="Times New Roman"/>
        </w:rPr>
        <w:t xml:space="preserve"> </w:t>
      </w:r>
      <w:r w:rsidRPr="004B715B">
        <w:rPr>
          <w:rFonts w:ascii="Bookman Old Style" w:hAnsi="Bookman Old Style" w:cs="Times New Roman"/>
        </w:rPr>
        <w:t xml:space="preserve">models </w:t>
      </w:r>
      <w:r w:rsidR="003C6184" w:rsidRPr="003C6184">
        <w:rPr>
          <w:rFonts w:ascii="Bookman Old Style" w:hAnsi="Bookman Old Style" w:cs="Times New Roman"/>
        </w:rPr>
        <w:t xml:space="preserve">(such as PSS/E models), a short circuit model (such as an ASPEN model), and an electro-magnetic transient model (such as a PSCAD model) of the inverters and any additional equipment identified in the IRS as </w:t>
      </w:r>
      <w:r w:rsidRPr="004B715B">
        <w:rPr>
          <w:rFonts w:ascii="Bookman Old Style" w:hAnsi="Bookman Old Style" w:cs="Times New Roman"/>
        </w:rPr>
        <w:t xml:space="preserve">set forth </w:t>
      </w:r>
      <w:r w:rsidR="003C6184">
        <w:rPr>
          <w:rFonts w:ascii="Bookman Old Style" w:hAnsi="Bookman Old Style" w:cs="Times New Roman"/>
        </w:rPr>
        <w:t>above, applied assumptions, and pertinent data sets</w:t>
      </w:r>
      <w:r w:rsidRPr="004B715B">
        <w:rPr>
          <w:rFonts w:ascii="Bookman Old Style" w:hAnsi="Bookman Old Style" w:cs="Times New Roman"/>
        </w:rPr>
        <w:t xml:space="preserve"> (each a “</w:t>
      </w:r>
      <w:r w:rsidRPr="00E752F3">
        <w:rPr>
          <w:rFonts w:ascii="Bookman Old Style" w:hAnsi="Bookman Old Style" w:cs="Times New Roman"/>
          <w:b/>
        </w:rPr>
        <w:t>Required Model</w:t>
      </w:r>
      <w:r w:rsidRPr="004B715B">
        <w:rPr>
          <w:rFonts w:ascii="Bookman Old Style" w:hAnsi="Bookman Old Style" w:cs="Times New Roman"/>
        </w:rPr>
        <w:t>” and collectively, the “</w:t>
      </w:r>
      <w:r w:rsidRPr="00E752F3">
        <w:rPr>
          <w:rFonts w:ascii="Bookman Old Style" w:hAnsi="Bookman Old Style" w:cs="Times New Roman"/>
          <w:b/>
        </w:rPr>
        <w:t>Required Models</w:t>
      </w:r>
      <w:r w:rsidRPr="004B715B">
        <w:rPr>
          <w:rFonts w:ascii="Bookman Old Style" w:hAnsi="Bookman Old Style" w:cs="Times New Roman"/>
        </w:rPr>
        <w:t xml:space="preserve">”).  Thereafter, during the Term, Seller shall provide working updates of any Required Model within thirty (30) </w:t>
      </w:r>
      <w:r>
        <w:rPr>
          <w:rFonts w:ascii="Bookman Old Style" w:hAnsi="Bookman Old Style" w:cs="Times New Roman"/>
        </w:rPr>
        <w:t>D</w:t>
      </w:r>
      <w:r w:rsidRPr="004B715B">
        <w:rPr>
          <w:rFonts w:ascii="Bookman Old Style" w:hAnsi="Bookman Old Style" w:cs="Times New Roman"/>
        </w:rPr>
        <w:t>ays of (</w:t>
      </w:r>
      <w:proofErr w:type="spellStart"/>
      <w:r w:rsidRPr="004B715B">
        <w:rPr>
          <w:rFonts w:ascii="Bookman Old Style" w:hAnsi="Bookman Old Style" w:cs="Times New Roman"/>
        </w:rPr>
        <w:t>i</w:t>
      </w:r>
      <w:proofErr w:type="spellEnd"/>
      <w:r w:rsidRPr="004B715B">
        <w:rPr>
          <w:rFonts w:ascii="Bookman Old Style" w:hAnsi="Bookman Old Style" w:cs="Times New Roman"/>
        </w:rPr>
        <w:t>) Company’s written request, or (ii) Seller obtaining knowledge or notice that any Required Model has been modified, updated or superseded by the Source Code Owner.</w:t>
      </w:r>
      <w:bookmarkEnd w:id="352"/>
    </w:p>
    <w:p w14:paraId="35C58548" w14:textId="77777777" w:rsidR="00975C5F" w:rsidRPr="004B715B" w:rsidRDefault="00975C5F" w:rsidP="00975C5F">
      <w:pPr>
        <w:spacing w:after="240"/>
        <w:ind w:firstLine="720"/>
        <w:outlineLvl w:val="2"/>
        <w:rPr>
          <w:rFonts w:ascii="Bookman Old Style" w:hAnsi="Bookman Old Style" w:cs="Times New Roman"/>
        </w:rPr>
      </w:pPr>
      <w:bookmarkStart w:id="353" w:name="_Toc13638316"/>
      <w:r w:rsidRPr="00E752F3">
        <w:rPr>
          <w:rFonts w:ascii="Bookman Old Style" w:hAnsi="Bookman Old Style" w:cs="Times New Roman"/>
          <w:b/>
        </w:rPr>
        <w:lastRenderedPageBreak/>
        <w:t>(b)</w:t>
      </w:r>
      <w:r w:rsidRPr="00E752F3">
        <w:rPr>
          <w:rFonts w:ascii="Bookman Old Style" w:hAnsi="Bookman Old Style" w:cs="Times New Roman"/>
          <w:b/>
        </w:rPr>
        <w:tab/>
        <w:t>Escrow Establishment.</w:t>
      </w:r>
      <w:r w:rsidRPr="004B715B">
        <w:rPr>
          <w:rFonts w:ascii="Bookman Old Style" w:hAnsi="Bookman Old Style" w:cs="Times New Roman"/>
        </w:rPr>
        <w:t xml:space="preserve">  If, pursuant to </w:t>
      </w:r>
      <w:r w:rsidRPr="00E752F3">
        <w:rPr>
          <w:rFonts w:ascii="Bookman Old Style" w:hAnsi="Bookman Old Style" w:cs="Times New Roman"/>
          <w:b/>
        </w:rPr>
        <w:t>Section 6(a)</w:t>
      </w:r>
      <w:r w:rsidRPr="004B715B">
        <w:rPr>
          <w:rFonts w:ascii="Bookman Old Style" w:hAnsi="Bookman Old Style" w:cs="Times New Roman"/>
        </w:rPr>
        <w:t xml:space="preserve"> (Seller’s Obligation to Provide Models) of this </w:t>
      </w:r>
      <w:r w:rsidRPr="00E752F3">
        <w:rPr>
          <w:rFonts w:ascii="Bookman Old Style" w:hAnsi="Bookman Old Style" w:cs="Times New Roman"/>
          <w:b/>
        </w:rPr>
        <w:t>Attachment B</w:t>
      </w:r>
      <w:r w:rsidRPr="004B715B">
        <w:rPr>
          <w:rFonts w:ascii="Bookman Old Style" w:hAnsi="Bookman Old Style" w:cs="Times New Roman"/>
        </w:rPr>
        <w:t xml:space="preserve"> (Facility Owned by Seller), the Required Models are provided to the Company in a form other than Source Code, Seller shall arrange for and ensure that the Source Code for the relevant Required Model is deposited into the Source Code Escrow as set forth below in </w:t>
      </w:r>
      <w:r w:rsidRPr="00E752F3">
        <w:rPr>
          <w:rFonts w:ascii="Bookman Old Style" w:hAnsi="Bookman Old Style" w:cs="Times New Roman"/>
          <w:b/>
        </w:rPr>
        <w:t>Section 6(b)(</w:t>
      </w:r>
      <w:proofErr w:type="spellStart"/>
      <w:r w:rsidRPr="00E752F3">
        <w:rPr>
          <w:rFonts w:ascii="Bookman Old Style" w:hAnsi="Bookman Old Style" w:cs="Times New Roman"/>
          <w:b/>
        </w:rPr>
        <w:t>i</w:t>
      </w:r>
      <w:proofErr w:type="spellEnd"/>
      <w:r w:rsidRPr="00E752F3">
        <w:rPr>
          <w:rFonts w:ascii="Bookman Old Style" w:hAnsi="Bookman Old Style" w:cs="Times New Roman"/>
          <w:b/>
        </w:rPr>
        <w:t>)</w:t>
      </w:r>
      <w:r w:rsidRPr="004B715B">
        <w:rPr>
          <w:rFonts w:ascii="Bookman Old Style" w:hAnsi="Bookman Old Style" w:cs="Times New Roman"/>
        </w:rPr>
        <w:t xml:space="preserve"> (Source Code Escrow) of this </w:t>
      </w:r>
      <w:r w:rsidRPr="00E752F3">
        <w:rPr>
          <w:rFonts w:ascii="Bookman Old Style" w:hAnsi="Bookman Old Style" w:cs="Times New Roman"/>
          <w:b/>
        </w:rPr>
        <w:t>Attachment B</w:t>
      </w:r>
      <w:r w:rsidRPr="004B715B">
        <w:rPr>
          <w:rFonts w:ascii="Bookman Old Style" w:hAnsi="Bookman Old Style" w:cs="Times New Roman"/>
        </w:rPr>
        <w:t xml:space="preserve"> (Facility Owned by Seller)</w:t>
      </w:r>
      <w:r>
        <w:rPr>
          <w:rFonts w:ascii="Bookman Old Style" w:hAnsi="Bookman Old Style" w:cs="Times New Roman"/>
        </w:rPr>
        <w:t xml:space="preserve"> </w:t>
      </w:r>
      <w:r w:rsidRPr="004B715B">
        <w:rPr>
          <w:rFonts w:ascii="Bookman Old Style" w:hAnsi="Bookman Old Style" w:cs="Times New Roman"/>
        </w:rPr>
        <w:t xml:space="preserve">no later than the time periods set forth in </w:t>
      </w:r>
      <w:r w:rsidRPr="00E752F3">
        <w:rPr>
          <w:rFonts w:ascii="Bookman Old Style" w:hAnsi="Bookman Old Style" w:cs="Times New Roman"/>
          <w:b/>
        </w:rPr>
        <w:t>Section 6(a)</w:t>
      </w:r>
      <w:r w:rsidRPr="004B715B">
        <w:rPr>
          <w:rFonts w:ascii="Bookman Old Style" w:hAnsi="Bookman Old Style" w:cs="Times New Roman"/>
        </w:rPr>
        <w:t xml:space="preserve"> (Seller’s Obligation to Provide Models)</w:t>
      </w:r>
      <w:r>
        <w:rPr>
          <w:rFonts w:ascii="Bookman Old Style" w:hAnsi="Bookman Old Style" w:cs="Times New Roman"/>
        </w:rPr>
        <w:t xml:space="preserve"> </w:t>
      </w:r>
      <w:r w:rsidRPr="004B715B">
        <w:rPr>
          <w:rFonts w:ascii="Bookman Old Style" w:hAnsi="Bookman Old Style" w:cs="Times New Roman"/>
        </w:rPr>
        <w:t xml:space="preserve">of this </w:t>
      </w:r>
      <w:r w:rsidRPr="00E752F3">
        <w:rPr>
          <w:rFonts w:ascii="Bookman Old Style" w:hAnsi="Bookman Old Style" w:cs="Times New Roman"/>
          <w:b/>
        </w:rPr>
        <w:t>Attachment B</w:t>
      </w:r>
      <w:r w:rsidRPr="004B715B">
        <w:rPr>
          <w:rFonts w:ascii="Bookman Old Style" w:hAnsi="Bookman Old Style" w:cs="Times New Roman"/>
        </w:rPr>
        <w:t xml:space="preserve"> (Facility Owned by Seller)</w:t>
      </w:r>
      <w:r>
        <w:rPr>
          <w:rFonts w:ascii="Bookman Old Style" w:hAnsi="Bookman Old Style" w:cs="Times New Roman"/>
        </w:rPr>
        <w:t xml:space="preserve"> </w:t>
      </w:r>
      <w:r w:rsidRPr="004B715B">
        <w:rPr>
          <w:rFonts w:ascii="Bookman Old Style" w:hAnsi="Bookman Old Style" w:cs="Times New Roman"/>
        </w:rPr>
        <w:t xml:space="preserve">for delivery of the Required Models.  </w:t>
      </w:r>
      <w:r w:rsidR="003C6184" w:rsidRPr="003C6184">
        <w:rPr>
          <w:rFonts w:ascii="Bookman Old Style" w:hAnsi="Bookman Old Style" w:cs="Times New Roman"/>
        </w:rPr>
        <w:t xml:space="preserve">Seller shall be responsible for all costs associated with establishing and maintaining the Source Code Escrow.  </w:t>
      </w:r>
      <w:r w:rsidR="00BE2F39" w:rsidRPr="004B715B">
        <w:rPr>
          <w:rFonts w:ascii="Bookman Old Style" w:hAnsi="Bookman Old Style" w:cs="Times New Roman"/>
        </w:rPr>
        <w:t xml:space="preserve">If, however, Seller is unable to deposit the required Source Code into the Source Code Escrow within the time periods set forth in </w:t>
      </w:r>
      <w:r w:rsidR="00BE2F39" w:rsidRPr="00E752F3">
        <w:rPr>
          <w:rFonts w:ascii="Bookman Old Style" w:hAnsi="Bookman Old Style" w:cs="Times New Roman"/>
          <w:b/>
        </w:rPr>
        <w:t>Section 6(a)</w:t>
      </w:r>
      <w:r w:rsidR="00BE2F39" w:rsidRPr="004B715B">
        <w:rPr>
          <w:rFonts w:ascii="Bookman Old Style" w:hAnsi="Bookman Old Style" w:cs="Times New Roman"/>
        </w:rPr>
        <w:t xml:space="preserve"> (Seller</w:t>
      </w:r>
      <w:r w:rsidR="00BE2F39">
        <w:rPr>
          <w:rFonts w:ascii="Bookman Old Style" w:hAnsi="Bookman Old Style" w:cs="Times New Roman"/>
        </w:rPr>
        <w:t>’</w:t>
      </w:r>
      <w:r w:rsidR="00BE2F39" w:rsidRPr="004B715B">
        <w:rPr>
          <w:rFonts w:ascii="Bookman Old Style" w:hAnsi="Bookman Old Style" w:cs="Times New Roman"/>
        </w:rPr>
        <w:t>s</w:t>
      </w:r>
      <w:r w:rsidRPr="004B715B">
        <w:rPr>
          <w:rFonts w:ascii="Bookman Old Style" w:hAnsi="Bookman Old Style" w:cs="Times New Roman"/>
        </w:rPr>
        <w:t xml:space="preserve"> Obligation to Provide Models), Seller shall, no later than such time periods, instead establish a monetary escrow as set forth below in </w:t>
      </w:r>
      <w:r w:rsidRPr="00E752F3">
        <w:rPr>
          <w:rFonts w:ascii="Bookman Old Style" w:hAnsi="Bookman Old Style" w:cs="Times New Roman"/>
          <w:b/>
        </w:rPr>
        <w:t>Section 6(b)(ii)</w:t>
      </w:r>
      <w:r w:rsidRPr="004B715B">
        <w:rPr>
          <w:rFonts w:ascii="Bookman Old Style" w:hAnsi="Bookman Old Style" w:cs="Times New Roman"/>
        </w:rPr>
        <w:t xml:space="preserve"> (Monetary Escrow) of this </w:t>
      </w:r>
      <w:r w:rsidRPr="00E752F3">
        <w:rPr>
          <w:rFonts w:ascii="Bookman Old Style" w:hAnsi="Bookman Old Style" w:cs="Times New Roman"/>
          <w:b/>
        </w:rPr>
        <w:t>Attachment B</w:t>
      </w:r>
      <w:r w:rsidRPr="004B715B">
        <w:rPr>
          <w:rFonts w:ascii="Bookman Old Style" w:hAnsi="Bookman Old Style" w:cs="Times New Roman"/>
        </w:rPr>
        <w:t xml:space="preserve"> (Facility Owned by Seller).</w:t>
      </w:r>
      <w:bookmarkEnd w:id="353"/>
    </w:p>
    <w:p w14:paraId="7596DEE3" w14:textId="77777777" w:rsidR="00975C5F" w:rsidRPr="00E752F3" w:rsidRDefault="00975C5F" w:rsidP="00975C5F">
      <w:pPr>
        <w:keepNext/>
        <w:spacing w:after="240"/>
        <w:ind w:firstLine="1440"/>
        <w:outlineLvl w:val="1"/>
        <w:rPr>
          <w:rFonts w:ascii="Bookman Old Style" w:hAnsi="Bookman Old Style" w:cs="Times New Roman"/>
          <w:b/>
        </w:rPr>
      </w:pPr>
      <w:bookmarkStart w:id="354" w:name="_Toc13638317"/>
      <w:r w:rsidRPr="00E752F3">
        <w:rPr>
          <w:rFonts w:ascii="Bookman Old Style" w:hAnsi="Bookman Old Style" w:cs="Times New Roman"/>
          <w:b/>
        </w:rPr>
        <w:t>(</w:t>
      </w:r>
      <w:proofErr w:type="spellStart"/>
      <w:r w:rsidRPr="00E752F3">
        <w:rPr>
          <w:rFonts w:ascii="Bookman Old Style" w:hAnsi="Bookman Old Style" w:cs="Times New Roman"/>
          <w:b/>
        </w:rPr>
        <w:t>i</w:t>
      </w:r>
      <w:proofErr w:type="spellEnd"/>
      <w:r w:rsidRPr="00E752F3">
        <w:rPr>
          <w:rFonts w:ascii="Bookman Old Style" w:hAnsi="Bookman Old Style" w:cs="Times New Roman"/>
          <w:b/>
        </w:rPr>
        <w:t>)</w:t>
      </w:r>
      <w:r w:rsidRPr="00E752F3">
        <w:rPr>
          <w:rFonts w:ascii="Bookman Old Style" w:hAnsi="Bookman Old Style" w:cs="Times New Roman"/>
          <w:b/>
        </w:rPr>
        <w:tab/>
        <w:t>Source Code Escrow.</w:t>
      </w:r>
      <w:bookmarkEnd w:id="354"/>
    </w:p>
    <w:p w14:paraId="37F1B276" w14:textId="77777777" w:rsidR="00975C5F" w:rsidRPr="004B715B" w:rsidRDefault="00975C5F" w:rsidP="00975C5F">
      <w:pPr>
        <w:spacing w:after="240"/>
        <w:ind w:firstLine="2160"/>
        <w:outlineLvl w:val="1"/>
        <w:rPr>
          <w:rFonts w:ascii="Bookman Old Style" w:hAnsi="Bookman Old Style" w:cs="Times New Roman"/>
        </w:rPr>
      </w:pPr>
      <w:bookmarkStart w:id="355" w:name="_Toc13638318"/>
      <w:r w:rsidRPr="00E752F3">
        <w:rPr>
          <w:rFonts w:ascii="Bookman Old Style" w:hAnsi="Bookman Old Style" w:cs="Times New Roman"/>
          <w:b/>
        </w:rPr>
        <w:t>(A)</w:t>
      </w:r>
      <w:r w:rsidRPr="00E752F3">
        <w:rPr>
          <w:rFonts w:ascii="Bookman Old Style" w:hAnsi="Bookman Old Style" w:cs="Times New Roman"/>
          <w:b/>
        </w:rPr>
        <w:tab/>
        <w:t>Establishment of Source Code Escrow.</w:t>
      </w:r>
      <w:r w:rsidRPr="004B715B">
        <w:rPr>
          <w:rFonts w:ascii="Bookman Old Style" w:hAnsi="Bookman Old Style" w:cs="Times New Roman"/>
        </w:rPr>
        <w:t xml:space="preserve">  If the Required Models are not provided to the Company in the form of Source Code pursuant to </w:t>
      </w:r>
      <w:r w:rsidRPr="00E752F3">
        <w:rPr>
          <w:rFonts w:ascii="Bookman Old Style" w:hAnsi="Bookman Old Style" w:cs="Times New Roman"/>
          <w:b/>
        </w:rPr>
        <w:t>Section 6(a)</w:t>
      </w:r>
      <w:r w:rsidRPr="004B715B">
        <w:rPr>
          <w:rFonts w:ascii="Bookman Old Style" w:hAnsi="Bookman Old Style" w:cs="Times New Roman"/>
        </w:rPr>
        <w:t xml:space="preserve"> of this </w:t>
      </w:r>
      <w:r w:rsidRPr="00E752F3">
        <w:rPr>
          <w:rFonts w:ascii="Bookman Old Style" w:hAnsi="Bookman Old Style" w:cs="Times New Roman"/>
          <w:b/>
        </w:rPr>
        <w:t>Attachment B</w:t>
      </w:r>
      <w:r w:rsidRPr="004B715B">
        <w:rPr>
          <w:rFonts w:ascii="Bookman Old Style" w:hAnsi="Bookman Old Style" w:cs="Times New Roman"/>
        </w:rPr>
        <w:t xml:space="preserve"> (Facility Owned by Seller), Seller shall: (1) arrange for and ensure the deposit of a copy of the current version of the Source Code and relevant documentation for all Required Models with the Source Code Escrow Agent under the terms and conditions of the Source Code Escrow Agreement, and (2) arrange for and ensure the update of the deposited Source Code and relevant documentation for Major Releases and Minor Releases of the Required Models as soon as reasonably possible after they are made generally available.</w:t>
      </w:r>
      <w:bookmarkEnd w:id="355"/>
      <w:r w:rsidRPr="004B715B">
        <w:rPr>
          <w:rFonts w:ascii="Bookman Old Style" w:hAnsi="Bookman Old Style" w:cs="Times New Roman"/>
        </w:rPr>
        <w:t xml:space="preserve">  </w:t>
      </w:r>
    </w:p>
    <w:p w14:paraId="4E58266B" w14:textId="77777777" w:rsidR="00975C5F" w:rsidRPr="004B715B" w:rsidRDefault="00975C5F" w:rsidP="00975C5F">
      <w:pPr>
        <w:spacing w:after="240"/>
        <w:ind w:firstLine="2160"/>
        <w:outlineLvl w:val="1"/>
        <w:rPr>
          <w:rFonts w:ascii="Bookman Old Style" w:hAnsi="Bookman Old Style" w:cs="Times New Roman"/>
        </w:rPr>
      </w:pPr>
      <w:bookmarkStart w:id="356" w:name="_Toc13638319"/>
      <w:r w:rsidRPr="00E752F3">
        <w:rPr>
          <w:rFonts w:ascii="Bookman Old Style" w:hAnsi="Bookman Old Style" w:cs="Times New Roman"/>
          <w:b/>
        </w:rPr>
        <w:t>(B)</w:t>
      </w:r>
      <w:r w:rsidRPr="00E752F3">
        <w:rPr>
          <w:rFonts w:ascii="Bookman Old Style" w:hAnsi="Bookman Old Style" w:cs="Times New Roman"/>
          <w:b/>
        </w:rPr>
        <w:tab/>
        <w:t>Release Conditions.</w:t>
      </w:r>
      <w:r w:rsidRPr="004B715B">
        <w:rPr>
          <w:rFonts w:ascii="Bookman Old Style" w:hAnsi="Bookman Old Style" w:cs="Times New Roman"/>
        </w:rPr>
        <w:t xml:space="preserve">  Company shall have the right to obtain from the Source Code Escrow Agent one copy of the escrowed Source Code for the Required Models, under the following conditions upon </w:t>
      </w:r>
      <w:r w:rsidR="00BE2F39" w:rsidRPr="004B715B">
        <w:rPr>
          <w:rFonts w:ascii="Bookman Old Style" w:hAnsi="Bookman Old Style" w:cs="Times New Roman"/>
        </w:rPr>
        <w:t>Company</w:t>
      </w:r>
      <w:r w:rsidR="00BE2F39">
        <w:rPr>
          <w:rFonts w:ascii="Bookman Old Style" w:hAnsi="Bookman Old Style" w:cs="Times New Roman"/>
        </w:rPr>
        <w:t>’</w:t>
      </w:r>
      <w:r w:rsidR="00BE2F39" w:rsidRPr="004B715B">
        <w:rPr>
          <w:rFonts w:ascii="Bookman Old Style" w:hAnsi="Bookman Old Style" w:cs="Times New Roman"/>
        </w:rPr>
        <w:t>s</w:t>
      </w:r>
      <w:r w:rsidRPr="004B715B">
        <w:rPr>
          <w:rFonts w:ascii="Bookman Old Style" w:hAnsi="Bookman Old Style" w:cs="Times New Roman"/>
        </w:rPr>
        <w:t xml:space="preserve"> request:</w:t>
      </w:r>
      <w:bookmarkEnd w:id="356"/>
    </w:p>
    <w:p w14:paraId="26C6B0A3" w14:textId="77777777" w:rsidR="00975C5F" w:rsidRPr="004B715B" w:rsidRDefault="00975C5F" w:rsidP="00975C5F">
      <w:pPr>
        <w:spacing w:after="240"/>
        <w:ind w:firstLine="2880"/>
        <w:outlineLvl w:val="1"/>
        <w:rPr>
          <w:rFonts w:ascii="Bookman Old Style" w:hAnsi="Bookman Old Style" w:cs="Times New Roman"/>
        </w:rPr>
      </w:pPr>
      <w:bookmarkStart w:id="357" w:name="_Toc13638320"/>
      <w:r w:rsidRPr="00E752F3">
        <w:rPr>
          <w:rFonts w:ascii="Bookman Old Style" w:hAnsi="Bookman Old Style" w:cs="Times New Roman"/>
          <w:b/>
        </w:rPr>
        <w:t>(1)</w:t>
      </w:r>
      <w:r w:rsidRPr="004B715B">
        <w:rPr>
          <w:rFonts w:ascii="Bookman Old Style" w:hAnsi="Bookman Old Style" w:cs="Times New Roman"/>
        </w:rPr>
        <w:tab/>
        <w:t xml:space="preserve">A receiver, trustee, or similar officer is appointed, pursuant to federal, </w:t>
      </w:r>
      <w:proofErr w:type="gramStart"/>
      <w:r w:rsidRPr="004B715B">
        <w:rPr>
          <w:rFonts w:ascii="Bookman Old Style" w:hAnsi="Bookman Old Style" w:cs="Times New Roman"/>
        </w:rPr>
        <w:t>state</w:t>
      </w:r>
      <w:proofErr w:type="gramEnd"/>
      <w:r w:rsidRPr="004B715B">
        <w:rPr>
          <w:rFonts w:ascii="Bookman Old Style" w:hAnsi="Bookman Old Style" w:cs="Times New Roman"/>
        </w:rPr>
        <w:t xml:space="preserve"> or applicable foreign law, for the Source Code Owner;</w:t>
      </w:r>
      <w:bookmarkEnd w:id="357"/>
    </w:p>
    <w:p w14:paraId="2F7327EB" w14:textId="77777777" w:rsidR="00975C5F" w:rsidRPr="004B715B" w:rsidRDefault="00975C5F" w:rsidP="00975C5F">
      <w:pPr>
        <w:spacing w:after="240"/>
        <w:ind w:firstLine="2880"/>
        <w:outlineLvl w:val="1"/>
        <w:rPr>
          <w:rFonts w:ascii="Bookman Old Style" w:hAnsi="Bookman Old Style" w:cs="Times New Roman"/>
        </w:rPr>
      </w:pPr>
      <w:bookmarkStart w:id="358" w:name="_Toc13638321"/>
      <w:r w:rsidRPr="00E752F3">
        <w:rPr>
          <w:rFonts w:ascii="Bookman Old Style" w:hAnsi="Bookman Old Style" w:cs="Times New Roman"/>
          <w:b/>
        </w:rPr>
        <w:t>(2)</w:t>
      </w:r>
      <w:r w:rsidRPr="004B715B">
        <w:rPr>
          <w:rFonts w:ascii="Bookman Old Style" w:hAnsi="Bookman Old Style" w:cs="Times New Roman"/>
        </w:rPr>
        <w:tab/>
        <w:t xml:space="preserve">Any voluntary or involuntary petition or proceeding is instituted, under (a) U.S. bankruptcy laws or (b) any other bankruptcy, </w:t>
      </w:r>
      <w:proofErr w:type="gramStart"/>
      <w:r w:rsidRPr="004B715B">
        <w:rPr>
          <w:rFonts w:ascii="Bookman Old Style" w:hAnsi="Bookman Old Style" w:cs="Times New Roman"/>
        </w:rPr>
        <w:t>insolvency</w:t>
      </w:r>
      <w:proofErr w:type="gramEnd"/>
      <w:r w:rsidRPr="004B715B">
        <w:rPr>
          <w:rFonts w:ascii="Bookman Old Style" w:hAnsi="Bookman Old Style" w:cs="Times New Roman"/>
        </w:rPr>
        <w:t xml:space="preserve"> or similar proceeding outside of the United States, by or against the Source Code Owner;</w:t>
      </w:r>
      <w:bookmarkEnd w:id="358"/>
      <w:r w:rsidRPr="004B715B">
        <w:rPr>
          <w:rFonts w:ascii="Bookman Old Style" w:hAnsi="Bookman Old Style" w:cs="Times New Roman"/>
        </w:rPr>
        <w:t xml:space="preserve"> </w:t>
      </w:r>
    </w:p>
    <w:p w14:paraId="6FCF3FE1" w14:textId="77777777" w:rsidR="00975C5F" w:rsidRPr="004B715B" w:rsidRDefault="00975C5F" w:rsidP="00975C5F">
      <w:pPr>
        <w:spacing w:after="240"/>
        <w:ind w:firstLine="2880"/>
        <w:outlineLvl w:val="1"/>
        <w:rPr>
          <w:rFonts w:ascii="Bookman Old Style" w:hAnsi="Bookman Old Style" w:cs="Times New Roman"/>
        </w:rPr>
      </w:pPr>
      <w:bookmarkStart w:id="359" w:name="_Toc13638322"/>
      <w:r w:rsidRPr="00E752F3">
        <w:rPr>
          <w:rFonts w:ascii="Bookman Old Style" w:hAnsi="Bookman Old Style" w:cs="Times New Roman"/>
          <w:b/>
        </w:rPr>
        <w:t>(3)</w:t>
      </w:r>
      <w:r w:rsidRPr="004B715B">
        <w:rPr>
          <w:rFonts w:ascii="Bookman Old Style" w:hAnsi="Bookman Old Style" w:cs="Times New Roman"/>
        </w:rPr>
        <w:tab/>
        <w:t>Failure of the Source Code Owner to function as a going concern or operate in the ordinary course; or</w:t>
      </w:r>
      <w:bookmarkEnd w:id="359"/>
    </w:p>
    <w:p w14:paraId="7CD28EF3" w14:textId="77777777" w:rsidR="00975C5F" w:rsidRPr="004B715B" w:rsidRDefault="00975C5F" w:rsidP="00975C5F">
      <w:pPr>
        <w:spacing w:after="240"/>
        <w:ind w:firstLine="2880"/>
        <w:outlineLvl w:val="1"/>
        <w:rPr>
          <w:rFonts w:ascii="Bookman Old Style" w:hAnsi="Bookman Old Style" w:cs="Times New Roman"/>
        </w:rPr>
      </w:pPr>
      <w:bookmarkStart w:id="360" w:name="_Toc13638323"/>
      <w:r w:rsidRPr="00E752F3">
        <w:rPr>
          <w:rFonts w:ascii="Bookman Old Style" w:hAnsi="Bookman Old Style" w:cs="Times New Roman"/>
          <w:b/>
        </w:rPr>
        <w:t>(4)</w:t>
      </w:r>
      <w:r w:rsidRPr="004B715B">
        <w:rPr>
          <w:rFonts w:ascii="Bookman Old Style" w:hAnsi="Bookman Old Style" w:cs="Times New Roman"/>
        </w:rPr>
        <w:tab/>
        <w:t>Seller and the Source Code Owner fail to provide to Company the Required Models or updated Required Models</w:t>
      </w:r>
      <w:r w:rsidR="006A3BCB">
        <w:rPr>
          <w:rFonts w:ascii="Bookman Old Style" w:hAnsi="Bookman Old Style" w:cs="Times New Roman"/>
        </w:rPr>
        <w:t>, or, alternatively, fail to issue a Source Code LC,</w:t>
      </w:r>
      <w:r w:rsidRPr="004B715B">
        <w:rPr>
          <w:rFonts w:ascii="Bookman Old Style" w:hAnsi="Bookman Old Style" w:cs="Times New Roman"/>
        </w:rPr>
        <w:t xml:space="preserve"> within the time periods set forth in </w:t>
      </w:r>
      <w:r w:rsidRPr="00E752F3">
        <w:rPr>
          <w:rFonts w:ascii="Bookman Old Style" w:hAnsi="Bookman Old Style" w:cs="Times New Roman"/>
          <w:b/>
        </w:rPr>
        <w:t>Section 6(a)</w:t>
      </w:r>
      <w:r w:rsidRPr="004B715B">
        <w:rPr>
          <w:rFonts w:ascii="Bookman Old Style" w:hAnsi="Bookman Old Style" w:cs="Times New Roman"/>
        </w:rPr>
        <w:t xml:space="preserve"> (Seller’s Obligation to Provide Models) of this </w:t>
      </w:r>
      <w:r w:rsidRPr="00E752F3">
        <w:rPr>
          <w:rFonts w:ascii="Bookman Old Style" w:hAnsi="Bookman Old Style" w:cs="Times New Roman"/>
          <w:b/>
        </w:rPr>
        <w:t>Attachment B</w:t>
      </w:r>
      <w:r w:rsidRPr="004B715B">
        <w:rPr>
          <w:rFonts w:ascii="Bookman Old Style" w:hAnsi="Bookman Old Style" w:cs="Times New Roman"/>
        </w:rPr>
        <w:t xml:space="preserve"> (Facility Owned by Seller), Company gives written notice of such failure to Seller and the Source Code Owner, and Seller and Source Code Owner fail to remedy such breach within five (5) </w:t>
      </w:r>
      <w:r>
        <w:rPr>
          <w:rFonts w:ascii="Bookman Old Style" w:hAnsi="Bookman Old Style" w:cs="Times New Roman"/>
        </w:rPr>
        <w:t>D</w:t>
      </w:r>
      <w:r w:rsidRPr="004B715B">
        <w:rPr>
          <w:rFonts w:ascii="Bookman Old Style" w:hAnsi="Bookman Old Style" w:cs="Times New Roman"/>
        </w:rPr>
        <w:t>ays following receipt of such notice.</w:t>
      </w:r>
      <w:bookmarkEnd w:id="360"/>
    </w:p>
    <w:p w14:paraId="34C2F5FE" w14:textId="70AE0653" w:rsidR="00975C5F" w:rsidRPr="004B715B" w:rsidRDefault="00975C5F" w:rsidP="00975C5F">
      <w:pPr>
        <w:spacing w:after="240"/>
        <w:ind w:firstLine="2160"/>
        <w:outlineLvl w:val="1"/>
        <w:rPr>
          <w:rFonts w:ascii="Bookman Old Style" w:hAnsi="Bookman Old Style" w:cs="Times New Roman"/>
        </w:rPr>
      </w:pPr>
      <w:bookmarkStart w:id="361" w:name="_Toc13638324"/>
      <w:r w:rsidRPr="00E752F3">
        <w:rPr>
          <w:rFonts w:ascii="Bookman Old Style" w:hAnsi="Bookman Old Style" w:cs="Times New Roman"/>
          <w:b/>
        </w:rPr>
        <w:lastRenderedPageBreak/>
        <w:t>(C)</w:t>
      </w:r>
      <w:r w:rsidRPr="00E752F3">
        <w:rPr>
          <w:rFonts w:ascii="Bookman Old Style" w:hAnsi="Bookman Old Style" w:cs="Times New Roman"/>
          <w:b/>
        </w:rPr>
        <w:tab/>
        <w:t>Remedies.</w:t>
      </w:r>
      <w:r w:rsidRPr="004B715B">
        <w:rPr>
          <w:rFonts w:ascii="Bookman Old Style" w:hAnsi="Bookman Old Style" w:cs="Times New Roman"/>
        </w:rPr>
        <w:t xml:space="preserve">  If Company has the right to obtain from the Source Code Escrow Agent one copy of the escrowed Source Code for the Required Models pursuant to </w:t>
      </w:r>
      <w:r w:rsidRPr="00000AE6">
        <w:rPr>
          <w:rFonts w:ascii="Bookman Old Style" w:hAnsi="Bookman Old Style" w:cs="Times New Roman"/>
          <w:b/>
        </w:rPr>
        <w:t>Section 6(b)(</w:t>
      </w:r>
      <w:proofErr w:type="spellStart"/>
      <w:r w:rsidRPr="00000AE6">
        <w:rPr>
          <w:rFonts w:ascii="Bookman Old Style" w:hAnsi="Bookman Old Style" w:cs="Times New Roman"/>
          <w:b/>
        </w:rPr>
        <w:t>i</w:t>
      </w:r>
      <w:proofErr w:type="spellEnd"/>
      <w:r w:rsidRPr="00000AE6">
        <w:rPr>
          <w:rFonts w:ascii="Bookman Old Style" w:hAnsi="Bookman Old Style" w:cs="Times New Roman"/>
          <w:b/>
        </w:rPr>
        <w:t>)(B)</w:t>
      </w:r>
      <w:r w:rsidRPr="004B715B">
        <w:rPr>
          <w:rFonts w:ascii="Bookman Old Style" w:hAnsi="Bookman Old Style" w:cs="Times New Roman"/>
        </w:rPr>
        <w:t xml:space="preserve"> (Release Conditions) of </w:t>
      </w:r>
      <w:r w:rsidRPr="00000AE6">
        <w:rPr>
          <w:rFonts w:ascii="Bookman Old Style" w:hAnsi="Bookman Old Style" w:cs="Times New Roman"/>
          <w:b/>
        </w:rPr>
        <w:t>Attachment B</w:t>
      </w:r>
      <w:r w:rsidRPr="004B715B">
        <w:rPr>
          <w:rFonts w:ascii="Bookman Old Style" w:hAnsi="Bookman Old Style" w:cs="Times New Roman"/>
        </w:rPr>
        <w:t xml:space="preserve"> (Facility Owned by Seller), and Company finds that Seller failed to arrange for and ensure the update the Source Code Escrow with the modified and/or updated Source Code and relevant documentation for Major Releases and Minor Releases of the Required Models as provided in </w:t>
      </w:r>
      <w:r w:rsidRPr="00000AE6">
        <w:rPr>
          <w:rFonts w:ascii="Bookman Old Style" w:hAnsi="Bookman Old Style" w:cs="Times New Roman"/>
          <w:b/>
        </w:rPr>
        <w:t>Section 6(b)(</w:t>
      </w:r>
      <w:proofErr w:type="spellStart"/>
      <w:r w:rsidRPr="00000AE6">
        <w:rPr>
          <w:rFonts w:ascii="Bookman Old Style" w:hAnsi="Bookman Old Style" w:cs="Times New Roman"/>
          <w:b/>
        </w:rPr>
        <w:t>i</w:t>
      </w:r>
      <w:proofErr w:type="spellEnd"/>
      <w:r w:rsidRPr="00000AE6">
        <w:rPr>
          <w:rFonts w:ascii="Bookman Old Style" w:hAnsi="Bookman Old Style" w:cs="Times New Roman"/>
          <w:b/>
        </w:rPr>
        <w:t>)</w:t>
      </w:r>
      <w:r w:rsidRPr="004B715B">
        <w:rPr>
          <w:rFonts w:ascii="Bookman Old Style" w:hAnsi="Bookman Old Style" w:cs="Times New Roman"/>
        </w:rPr>
        <w:t xml:space="preserve"> (Establishment of Source Code Escrow) of </w:t>
      </w:r>
      <w:r w:rsidRPr="00000AE6">
        <w:rPr>
          <w:rFonts w:ascii="Bookman Old Style" w:hAnsi="Bookman Old Style" w:cs="Times New Roman"/>
          <w:b/>
        </w:rPr>
        <w:t>Attachment B</w:t>
      </w:r>
      <w:r w:rsidRPr="004B715B">
        <w:rPr>
          <w:rFonts w:ascii="Bookman Old Style" w:hAnsi="Bookman Old Style" w:cs="Times New Roman"/>
        </w:rPr>
        <w:t xml:space="preserve"> (Facility Owned by Seller) or that the Source Code for the Required Models is incomplete or otherwise unusable, Seller shall be liable to Company for liquidated damages in the amount of $500 per </w:t>
      </w:r>
      <w:r>
        <w:rPr>
          <w:rFonts w:ascii="Bookman Old Style" w:hAnsi="Bookman Old Style" w:cs="Times New Roman"/>
        </w:rPr>
        <w:t>D</w:t>
      </w:r>
      <w:r w:rsidRPr="004B715B">
        <w:rPr>
          <w:rFonts w:ascii="Bookman Old Style" w:hAnsi="Bookman Old Style" w:cs="Times New Roman"/>
        </w:rPr>
        <w:t xml:space="preserve">ay for each </w:t>
      </w:r>
      <w:r>
        <w:rPr>
          <w:rFonts w:ascii="Bookman Old Style" w:hAnsi="Bookman Old Style" w:cs="Times New Roman"/>
        </w:rPr>
        <w:t>D</w:t>
      </w:r>
      <w:r w:rsidRPr="004B715B">
        <w:rPr>
          <w:rFonts w:ascii="Bookman Old Style" w:hAnsi="Bookman Old Style" w:cs="Times New Roman"/>
        </w:rPr>
        <w:t xml:space="preserve">ay Seller fails to provide such Source Code to Company or such update to the Source Code to Company from the date such Major Release or Minor Release was first made available by the Source Code Owner to customers of the Source Code Owner.  Failure to provide the updated Source Code of the Required Models within 30 Days’ notice from Company of a breach of </w:t>
      </w:r>
      <w:r w:rsidRPr="00000AE6">
        <w:rPr>
          <w:rFonts w:ascii="Bookman Old Style" w:hAnsi="Bookman Old Style" w:cs="Times New Roman"/>
          <w:b/>
        </w:rPr>
        <w:t>Section 6(b)(</w:t>
      </w:r>
      <w:proofErr w:type="spellStart"/>
      <w:r w:rsidRPr="00000AE6">
        <w:rPr>
          <w:rFonts w:ascii="Bookman Old Style" w:hAnsi="Bookman Old Style" w:cs="Times New Roman"/>
          <w:b/>
        </w:rPr>
        <w:t>i</w:t>
      </w:r>
      <w:proofErr w:type="spellEnd"/>
      <w:r w:rsidRPr="00000AE6">
        <w:rPr>
          <w:rFonts w:ascii="Bookman Old Style" w:hAnsi="Bookman Old Style" w:cs="Times New Roman"/>
          <w:b/>
        </w:rPr>
        <w:t>)(A)</w:t>
      </w:r>
      <w:r w:rsidRPr="004B715B">
        <w:rPr>
          <w:rFonts w:ascii="Bookman Old Style" w:hAnsi="Bookman Old Style" w:cs="Times New Roman"/>
        </w:rPr>
        <w:t xml:space="preserve"> (Establishment of Source Code Escrow) of </w:t>
      </w:r>
      <w:r w:rsidRPr="00000AE6">
        <w:rPr>
          <w:rFonts w:ascii="Bookman Old Style" w:hAnsi="Bookman Old Style" w:cs="Times New Roman"/>
          <w:b/>
        </w:rPr>
        <w:t>Attachment B</w:t>
      </w:r>
      <w:r w:rsidRPr="004B715B">
        <w:rPr>
          <w:rFonts w:ascii="Bookman Old Style" w:hAnsi="Bookman Old Style" w:cs="Times New Roman"/>
        </w:rPr>
        <w:t xml:space="preserve"> (Facility Owned by Seller)</w:t>
      </w:r>
      <w:r w:rsidR="006A3BCB">
        <w:rPr>
          <w:rFonts w:ascii="Bookman Old Style" w:hAnsi="Bookman Old Style" w:cs="Times New Roman"/>
        </w:rPr>
        <w:t xml:space="preserve">; </w:t>
      </w:r>
      <w:r w:rsidR="006A3BCB" w:rsidRPr="006A3BCB">
        <w:rPr>
          <w:rFonts w:ascii="Bookman Old Style" w:hAnsi="Bookman Old Style" w:cs="Times New Roman"/>
        </w:rPr>
        <w:t xml:space="preserve">provided, that Seller has also failed to provide a satisfactory Source Code LC as set forth in </w:t>
      </w:r>
      <w:r w:rsidR="006A3BCB" w:rsidRPr="00D2198D">
        <w:rPr>
          <w:rFonts w:ascii="Bookman Old Style" w:hAnsi="Bookman Old Style" w:cs="Times New Roman"/>
          <w:b/>
        </w:rPr>
        <w:t>Section 6(b)(ii)</w:t>
      </w:r>
      <w:r w:rsidR="006A3BCB" w:rsidRPr="006A3BCB">
        <w:rPr>
          <w:rFonts w:ascii="Bookman Old Style" w:hAnsi="Bookman Old Style" w:cs="Times New Roman"/>
        </w:rPr>
        <w:t xml:space="preserve"> (</w:t>
      </w:r>
      <w:r w:rsidR="00B07E40">
        <w:rPr>
          <w:rFonts w:ascii="Bookman Old Style" w:hAnsi="Bookman Old Style" w:cs="Times New Roman"/>
        </w:rPr>
        <w:t>Source Code Security</w:t>
      </w:r>
      <w:r w:rsidR="006A3BCB" w:rsidRPr="006A3BCB">
        <w:rPr>
          <w:rFonts w:ascii="Bookman Old Style" w:hAnsi="Bookman Old Style" w:cs="Times New Roman"/>
        </w:rPr>
        <w:t xml:space="preserve">) of this </w:t>
      </w:r>
      <w:r w:rsidR="006A3BCB" w:rsidRPr="00D2198D">
        <w:rPr>
          <w:rFonts w:ascii="Bookman Old Style" w:hAnsi="Bookman Old Style" w:cs="Times New Roman"/>
          <w:b/>
        </w:rPr>
        <w:t>Attachment B</w:t>
      </w:r>
      <w:r w:rsidR="006A3BCB" w:rsidRPr="006A3BCB">
        <w:rPr>
          <w:rFonts w:ascii="Bookman Old Style" w:hAnsi="Bookman Old Style" w:cs="Times New Roman"/>
        </w:rPr>
        <w:t xml:space="preserve"> (Facility Owned by Seller)</w:t>
      </w:r>
      <w:r w:rsidRPr="004B715B">
        <w:rPr>
          <w:rFonts w:ascii="Bookman Old Style" w:hAnsi="Bookman Old Style" w:cs="Times New Roman"/>
        </w:rPr>
        <w:t xml:space="preserve"> shall constitute an Event of Default pursuant to </w:t>
      </w:r>
      <w:r w:rsidRPr="00000AE6">
        <w:rPr>
          <w:rFonts w:ascii="Bookman Old Style" w:hAnsi="Bookman Old Style" w:cs="Times New Roman"/>
          <w:b/>
        </w:rPr>
        <w:t>Section 6.</w:t>
      </w:r>
      <w:r>
        <w:rPr>
          <w:rFonts w:ascii="Bookman Old Style" w:hAnsi="Bookman Old Style" w:cs="Times New Roman"/>
          <w:b/>
        </w:rPr>
        <w:t>2</w:t>
      </w:r>
      <w:r w:rsidRPr="00000AE6">
        <w:rPr>
          <w:rFonts w:ascii="Bookman Old Style" w:hAnsi="Bookman Old Style" w:cs="Times New Roman"/>
          <w:b/>
        </w:rPr>
        <w:t>(</w:t>
      </w:r>
      <w:r>
        <w:rPr>
          <w:rFonts w:ascii="Bookman Old Style" w:hAnsi="Bookman Old Style" w:cs="Times New Roman"/>
          <w:b/>
        </w:rPr>
        <w:t>f</w:t>
      </w:r>
      <w:r w:rsidRPr="00000AE6">
        <w:rPr>
          <w:rFonts w:ascii="Bookman Old Style" w:hAnsi="Bookman Old Style" w:cs="Times New Roman"/>
          <w:b/>
        </w:rPr>
        <w:t>)</w:t>
      </w:r>
      <w:r w:rsidRPr="004B715B">
        <w:rPr>
          <w:rFonts w:ascii="Bookman Old Style" w:hAnsi="Bookman Old Style" w:cs="Times New Roman"/>
        </w:rPr>
        <w:t xml:space="preserve"> under the Agreement.</w:t>
      </w:r>
      <w:bookmarkEnd w:id="361"/>
    </w:p>
    <w:p w14:paraId="3663D289" w14:textId="77777777" w:rsidR="00975C5F" w:rsidRPr="004B715B" w:rsidRDefault="00975C5F" w:rsidP="00975C5F">
      <w:pPr>
        <w:spacing w:after="240"/>
        <w:ind w:firstLine="2160"/>
        <w:outlineLvl w:val="1"/>
        <w:rPr>
          <w:rFonts w:ascii="Bookman Old Style" w:hAnsi="Bookman Old Style" w:cs="Times New Roman"/>
        </w:rPr>
      </w:pPr>
      <w:bookmarkStart w:id="362" w:name="_Toc13638325"/>
      <w:r w:rsidRPr="00000AE6">
        <w:rPr>
          <w:rFonts w:ascii="Bookman Old Style" w:hAnsi="Bookman Old Style" w:cs="Times New Roman"/>
          <w:b/>
        </w:rPr>
        <w:t>(D)</w:t>
      </w:r>
      <w:r w:rsidRPr="00000AE6">
        <w:rPr>
          <w:rFonts w:ascii="Bookman Old Style" w:hAnsi="Bookman Old Style" w:cs="Times New Roman"/>
          <w:b/>
        </w:rPr>
        <w:tab/>
        <w:t>Certification.</w:t>
      </w:r>
      <w:r w:rsidRPr="004B715B">
        <w:rPr>
          <w:rFonts w:ascii="Bookman Old Style" w:hAnsi="Bookman Old Style" w:cs="Times New Roman"/>
        </w:rPr>
        <w:t xml:space="preserve">  The Source Code Escrow Agent shall release the Source Code of the Required Models to Company upon receipt of a signed statement by a representative of Company that reads substantially as follows:</w:t>
      </w:r>
      <w:bookmarkEnd w:id="362"/>
    </w:p>
    <w:p w14:paraId="2E90B3A1" w14:textId="02AAFEF0" w:rsidR="00BE2F39" w:rsidRPr="004B715B" w:rsidRDefault="00BE2F39" w:rsidP="00BE2F39">
      <w:pPr>
        <w:spacing w:after="240"/>
        <w:ind w:left="1440" w:right="1440"/>
        <w:outlineLvl w:val="1"/>
        <w:rPr>
          <w:rFonts w:ascii="Bookman Old Style" w:hAnsi="Bookman Old Style" w:cs="Times New Roman"/>
        </w:rPr>
      </w:pPr>
      <w:bookmarkStart w:id="363" w:name="_Toc13638326"/>
      <w:r w:rsidRPr="004B715B">
        <w:rPr>
          <w:rFonts w:ascii="Bookman Old Style" w:hAnsi="Bookman Old Style" w:cs="Times New Roman"/>
        </w:rPr>
        <w:t>The undersigned hereby certifies that (</w:t>
      </w:r>
      <w:proofErr w:type="spellStart"/>
      <w:r w:rsidRPr="004B715B">
        <w:rPr>
          <w:rFonts w:ascii="Bookman Old Style" w:hAnsi="Bookman Old Style" w:cs="Times New Roman"/>
        </w:rPr>
        <w:t>i</w:t>
      </w:r>
      <w:proofErr w:type="spellEnd"/>
      <w:r w:rsidRPr="004B715B">
        <w:rPr>
          <w:rFonts w:ascii="Bookman Old Style" w:hAnsi="Bookman Old Style" w:cs="Times New Roman"/>
        </w:rPr>
        <w:t xml:space="preserve">) I am duly authorized to execute this document on behalf of </w:t>
      </w:r>
      <w:r w:rsidR="00CD6F5C">
        <w:rPr>
          <w:rFonts w:ascii="Bookman Old Style" w:hAnsi="Bookman Old Style" w:cs="Times New Roman"/>
        </w:rPr>
        <w:t>Hawai‘i</w:t>
      </w:r>
      <w:r w:rsidR="00CD6F5C" w:rsidRPr="004B715B">
        <w:rPr>
          <w:rFonts w:ascii="Bookman Old Style" w:hAnsi="Bookman Old Style" w:cs="Times New Roman"/>
        </w:rPr>
        <w:t xml:space="preserve"> </w:t>
      </w:r>
      <w:r w:rsidRPr="004B715B">
        <w:rPr>
          <w:rFonts w:ascii="Bookman Old Style" w:hAnsi="Bookman Old Style" w:cs="Times New Roman"/>
        </w:rPr>
        <w:t xml:space="preserve">Electric </w:t>
      </w:r>
      <w:r w:rsidR="00CD6F5C">
        <w:rPr>
          <w:rFonts w:ascii="Bookman Old Style" w:hAnsi="Bookman Old Style" w:cs="Times New Roman"/>
        </w:rPr>
        <w:t xml:space="preserve">Light </w:t>
      </w:r>
      <w:r w:rsidRPr="004B715B">
        <w:rPr>
          <w:rFonts w:ascii="Bookman Old Style" w:hAnsi="Bookman Old Style" w:cs="Times New Roman"/>
        </w:rPr>
        <w:t xml:space="preserve">Company, </w:t>
      </w:r>
      <w:r w:rsidR="00CD6F5C">
        <w:rPr>
          <w:rFonts w:ascii="Bookman Old Style" w:hAnsi="Bookman Old Style" w:cs="Times New Roman"/>
        </w:rPr>
        <w:t>Inc.</w:t>
      </w:r>
      <w:r w:rsidR="00CD6F5C" w:rsidRPr="004B715B">
        <w:rPr>
          <w:rFonts w:ascii="Bookman Old Style" w:hAnsi="Bookman Old Style" w:cs="Times New Roman"/>
        </w:rPr>
        <w:t xml:space="preserve"> </w:t>
      </w:r>
      <w:r w:rsidRPr="004B715B">
        <w:rPr>
          <w:rFonts w:ascii="Bookman Old Style" w:hAnsi="Bookman Old Style" w:cs="Times New Roman"/>
        </w:rPr>
        <w:t>(“</w:t>
      </w:r>
      <w:r w:rsidR="00CD6F5C">
        <w:rPr>
          <w:rFonts w:ascii="Bookman Old Style" w:hAnsi="Bookman Old Style" w:cs="Times New Roman"/>
          <w:b/>
        </w:rPr>
        <w:t>Hawai‘i</w:t>
      </w:r>
      <w:r w:rsidR="00CD6F5C" w:rsidRPr="00000AE6">
        <w:rPr>
          <w:rFonts w:ascii="Bookman Old Style" w:hAnsi="Bookman Old Style" w:cs="Times New Roman"/>
          <w:b/>
        </w:rPr>
        <w:t xml:space="preserve"> </w:t>
      </w:r>
      <w:r w:rsidRPr="00000AE6">
        <w:rPr>
          <w:rFonts w:ascii="Bookman Old Style" w:hAnsi="Bookman Old Style" w:cs="Times New Roman"/>
          <w:b/>
        </w:rPr>
        <w:t>Electric</w:t>
      </w:r>
      <w:r w:rsidR="00CD6F5C">
        <w:rPr>
          <w:rFonts w:ascii="Bookman Old Style" w:hAnsi="Bookman Old Style" w:cs="Times New Roman"/>
          <w:b/>
        </w:rPr>
        <w:t xml:space="preserve"> Light</w:t>
      </w:r>
      <w:r w:rsidRPr="004B715B">
        <w:rPr>
          <w:rFonts w:ascii="Bookman Old Style" w:hAnsi="Bookman Old Style" w:cs="Times New Roman"/>
        </w:rPr>
        <w:t xml:space="preserve">”), and (ii) </w:t>
      </w:r>
      <w:r w:rsidR="00CD6F5C">
        <w:rPr>
          <w:rFonts w:ascii="Bookman Old Style" w:hAnsi="Bookman Old Style" w:cs="Times New Roman"/>
        </w:rPr>
        <w:t>Hawai‘i</w:t>
      </w:r>
      <w:r w:rsidR="00CD6F5C" w:rsidRPr="004B715B">
        <w:rPr>
          <w:rFonts w:ascii="Bookman Old Style" w:hAnsi="Bookman Old Style" w:cs="Times New Roman"/>
        </w:rPr>
        <w:t xml:space="preserve"> </w:t>
      </w:r>
      <w:r w:rsidRPr="004B715B">
        <w:rPr>
          <w:rFonts w:ascii="Bookman Old Style" w:hAnsi="Bookman Old Style" w:cs="Times New Roman"/>
        </w:rPr>
        <w:t>Electric</w:t>
      </w:r>
      <w:r w:rsidR="00CD6F5C">
        <w:rPr>
          <w:rFonts w:ascii="Bookman Old Style" w:hAnsi="Bookman Old Style" w:cs="Times New Roman"/>
        </w:rPr>
        <w:t xml:space="preserve"> Light</w:t>
      </w:r>
      <w:r w:rsidRPr="004B715B">
        <w:rPr>
          <w:rFonts w:ascii="Bookman Old Style" w:hAnsi="Bookman Old Style" w:cs="Times New Roman"/>
        </w:rPr>
        <w:t xml:space="preserve"> is entitled to a copy of the Source Code of the Required Models Pursuant to </w:t>
      </w:r>
      <w:r w:rsidRPr="00000AE6">
        <w:rPr>
          <w:rFonts w:ascii="Bookman Old Style" w:hAnsi="Bookman Old Style" w:cs="Times New Roman"/>
          <w:b/>
        </w:rPr>
        <w:t>Section 6(b)(</w:t>
      </w:r>
      <w:proofErr w:type="spellStart"/>
      <w:r w:rsidRPr="00000AE6">
        <w:rPr>
          <w:rFonts w:ascii="Bookman Old Style" w:hAnsi="Bookman Old Style" w:cs="Times New Roman"/>
          <w:b/>
        </w:rPr>
        <w:t>i</w:t>
      </w:r>
      <w:proofErr w:type="spellEnd"/>
      <w:r w:rsidRPr="00000AE6">
        <w:rPr>
          <w:rFonts w:ascii="Bookman Old Style" w:hAnsi="Bookman Old Style" w:cs="Times New Roman"/>
          <w:b/>
        </w:rPr>
        <w:t>)(B)</w:t>
      </w:r>
      <w:r w:rsidRPr="004B715B">
        <w:rPr>
          <w:rFonts w:ascii="Bookman Old Style" w:hAnsi="Bookman Old Style" w:cs="Times New Roman"/>
        </w:rPr>
        <w:t xml:space="preserve"> (Release Conditions) of </w:t>
      </w:r>
      <w:r w:rsidRPr="00000AE6">
        <w:rPr>
          <w:rFonts w:ascii="Bookman Old Style" w:hAnsi="Bookman Old Style" w:cs="Times New Roman"/>
          <w:b/>
        </w:rPr>
        <w:t>Attachment B</w:t>
      </w:r>
      <w:r w:rsidRPr="004B715B">
        <w:rPr>
          <w:rFonts w:ascii="Bookman Old Style" w:hAnsi="Bookman Old Style" w:cs="Times New Roman"/>
        </w:rPr>
        <w:t xml:space="preserve"> (Facility Owned by Seller) of the Energy Storage</w:t>
      </w:r>
      <w:r>
        <w:rPr>
          <w:rFonts w:ascii="Bookman Old Style" w:hAnsi="Bookman Old Style" w:cs="Times New Roman"/>
        </w:rPr>
        <w:t xml:space="preserve"> </w:t>
      </w:r>
      <w:r w:rsidR="003037B0">
        <w:rPr>
          <w:rFonts w:ascii="Bookman Old Style" w:hAnsi="Bookman Old Style" w:cs="Times New Roman"/>
        </w:rPr>
        <w:t>Services</w:t>
      </w:r>
      <w:r w:rsidRPr="004B715B">
        <w:rPr>
          <w:rFonts w:ascii="Bookman Old Style" w:hAnsi="Bookman Old Style" w:cs="Times New Roman"/>
        </w:rPr>
        <w:t xml:space="preserve"> Agreement dated as of ________, between _____________, and </w:t>
      </w:r>
      <w:r w:rsidR="00CD6F5C">
        <w:rPr>
          <w:rFonts w:ascii="Bookman Old Style" w:hAnsi="Bookman Old Style" w:cs="Times New Roman"/>
        </w:rPr>
        <w:t>Hawai‘i</w:t>
      </w:r>
      <w:r w:rsidR="00CD6F5C" w:rsidRPr="004B715B">
        <w:rPr>
          <w:rFonts w:ascii="Bookman Old Style" w:hAnsi="Bookman Old Style" w:cs="Times New Roman"/>
        </w:rPr>
        <w:t xml:space="preserve"> </w:t>
      </w:r>
      <w:r w:rsidRPr="004B715B">
        <w:rPr>
          <w:rFonts w:ascii="Bookman Old Style" w:hAnsi="Bookman Old Style" w:cs="Times New Roman"/>
        </w:rPr>
        <w:t>Electric</w:t>
      </w:r>
      <w:r w:rsidR="00CD6F5C">
        <w:rPr>
          <w:rFonts w:ascii="Bookman Old Style" w:hAnsi="Bookman Old Style" w:cs="Times New Roman"/>
        </w:rPr>
        <w:t xml:space="preserve"> Light</w:t>
      </w:r>
      <w:r w:rsidRPr="004B715B">
        <w:rPr>
          <w:rFonts w:ascii="Bookman Old Style" w:hAnsi="Bookman Old Style" w:cs="Times New Roman"/>
        </w:rPr>
        <w:t>.</w:t>
      </w:r>
      <w:bookmarkEnd w:id="363"/>
    </w:p>
    <w:p w14:paraId="0047E383" w14:textId="77777777" w:rsidR="00975C5F" w:rsidRPr="004B715B" w:rsidRDefault="00975C5F" w:rsidP="00975C5F">
      <w:pPr>
        <w:spacing w:after="240"/>
        <w:ind w:firstLine="2160"/>
        <w:outlineLvl w:val="1"/>
        <w:rPr>
          <w:rFonts w:ascii="Bookman Old Style" w:hAnsi="Bookman Old Style" w:cs="Times New Roman"/>
        </w:rPr>
      </w:pPr>
      <w:bookmarkStart w:id="364" w:name="_Toc13638327"/>
      <w:r w:rsidRPr="00000AE6">
        <w:rPr>
          <w:rFonts w:ascii="Bookman Old Style" w:hAnsi="Bookman Old Style" w:cs="Times New Roman"/>
          <w:b/>
        </w:rPr>
        <w:t>(E)</w:t>
      </w:r>
      <w:r w:rsidRPr="00000AE6">
        <w:rPr>
          <w:rFonts w:ascii="Bookman Old Style" w:hAnsi="Bookman Old Style" w:cs="Times New Roman"/>
          <w:b/>
        </w:rPr>
        <w:tab/>
        <w:t>Authorized Use.</w:t>
      </w:r>
      <w:r w:rsidRPr="004B715B">
        <w:rPr>
          <w:rFonts w:ascii="Bookman Old Style" w:hAnsi="Bookman Old Style" w:cs="Times New Roman"/>
        </w:rPr>
        <w:t xml:space="preserve">  If Company becomes entitled to a release of the Source Code of the Required Models from escrow, Company may thereafter correct, modify, update and enhance the Required Models for the sole purpose of providing itself the support and maintenance it otherwise would have been entitled to if it had been provided the Required Models by Seller under </w:t>
      </w:r>
      <w:r w:rsidRPr="00000AE6">
        <w:rPr>
          <w:rFonts w:ascii="Bookman Old Style" w:hAnsi="Bookman Old Style" w:cs="Times New Roman"/>
          <w:b/>
        </w:rPr>
        <w:t>Section 6(a)</w:t>
      </w:r>
      <w:r w:rsidRPr="004B715B">
        <w:rPr>
          <w:rFonts w:ascii="Bookman Old Style" w:hAnsi="Bookman Old Style" w:cs="Times New Roman"/>
        </w:rPr>
        <w:t xml:space="preserve"> (Seller’s Obligation to Provide Models) of this </w:t>
      </w:r>
      <w:r w:rsidRPr="00000AE6">
        <w:rPr>
          <w:rFonts w:ascii="Bookman Old Style" w:hAnsi="Bookman Old Style" w:cs="Times New Roman"/>
          <w:b/>
        </w:rPr>
        <w:t>Attachment B</w:t>
      </w:r>
      <w:r w:rsidRPr="004B715B">
        <w:rPr>
          <w:rFonts w:ascii="Bookman Old Style" w:hAnsi="Bookman Old Style" w:cs="Times New Roman"/>
        </w:rPr>
        <w:t xml:space="preserve"> (Facility Owned by Seller) (the “</w:t>
      </w:r>
      <w:r w:rsidRPr="00000AE6">
        <w:rPr>
          <w:rFonts w:ascii="Bookman Old Style" w:hAnsi="Bookman Old Style" w:cs="Times New Roman"/>
          <w:b/>
        </w:rPr>
        <w:t>Source Code Authorized Use</w:t>
      </w:r>
      <w:r w:rsidRPr="004B715B">
        <w:rPr>
          <w:rFonts w:ascii="Bookman Old Style" w:hAnsi="Bookman Old Style" w:cs="Times New Roman"/>
        </w:rPr>
        <w:t>”).</w:t>
      </w:r>
      <w:bookmarkEnd w:id="364"/>
    </w:p>
    <w:p w14:paraId="60EFB8A8" w14:textId="0A9506D0" w:rsidR="00975C5F" w:rsidRPr="004B715B" w:rsidRDefault="00975C5F" w:rsidP="00975C5F">
      <w:pPr>
        <w:spacing w:after="240"/>
        <w:ind w:firstLine="2160"/>
        <w:outlineLvl w:val="1"/>
        <w:rPr>
          <w:rFonts w:ascii="Bookman Old Style" w:hAnsi="Bookman Old Style" w:cs="Times New Roman"/>
        </w:rPr>
      </w:pPr>
      <w:bookmarkStart w:id="365" w:name="_Toc13638328"/>
      <w:r w:rsidRPr="00EF0700">
        <w:rPr>
          <w:rFonts w:ascii="Bookman Old Style" w:hAnsi="Bookman Old Style" w:cs="Times New Roman"/>
          <w:b/>
        </w:rPr>
        <w:t>(F)</w:t>
      </w:r>
      <w:r w:rsidRPr="00EF0700">
        <w:rPr>
          <w:rFonts w:ascii="Bookman Old Style" w:hAnsi="Bookman Old Style" w:cs="Times New Roman"/>
          <w:b/>
        </w:rPr>
        <w:tab/>
        <w:t>Confidentiality Obligations.</w:t>
      </w:r>
      <w:r w:rsidRPr="004B715B">
        <w:rPr>
          <w:rFonts w:ascii="Bookman Old Style" w:hAnsi="Bookman Old Style" w:cs="Times New Roman"/>
        </w:rPr>
        <w:t xml:space="preserve">  Company shall keep the Source Code of the Required Models confidential pursuant to the confidentiality obligations of the Source Code Escrow Agreement.  Company shall restrict access to the Source Code of the Required Models to those employees, independent contractors and consultants of Company who have agreed in writing to be bound by confidentiality and use obligations consistent with those specified in the Escrow Agreement, and who have a need to access the Source Code of the Required Models on behalf of Company to carry out their duties for the </w:t>
      </w:r>
      <w:r w:rsidR="009D3201">
        <w:rPr>
          <w:rFonts w:ascii="Bookman Old Style" w:hAnsi="Bookman Old Style" w:cs="Times New Roman"/>
        </w:rPr>
        <w:t xml:space="preserve">Source Code </w:t>
      </w:r>
      <w:r w:rsidRPr="004B715B">
        <w:rPr>
          <w:rFonts w:ascii="Bookman Old Style" w:hAnsi="Bookman Old Style" w:cs="Times New Roman"/>
        </w:rPr>
        <w:t xml:space="preserve">Authorized Use.  </w:t>
      </w:r>
      <w:r w:rsidR="00BE2F39" w:rsidRPr="004B715B">
        <w:rPr>
          <w:rFonts w:ascii="Bookman Old Style" w:hAnsi="Bookman Old Style" w:cs="Times New Roman"/>
        </w:rPr>
        <w:t>Promptly upon Seller</w:t>
      </w:r>
      <w:r w:rsidR="00BE2F39">
        <w:rPr>
          <w:rFonts w:ascii="Bookman Old Style" w:hAnsi="Bookman Old Style" w:cs="Times New Roman"/>
        </w:rPr>
        <w:t>’</w:t>
      </w:r>
      <w:r w:rsidR="00BE2F39" w:rsidRPr="004B715B">
        <w:rPr>
          <w:rFonts w:ascii="Bookman Old Style" w:hAnsi="Bookman Old Style" w:cs="Times New Roman"/>
        </w:rPr>
        <w:t>s</w:t>
      </w:r>
      <w:r w:rsidRPr="004B715B">
        <w:rPr>
          <w:rFonts w:ascii="Bookman Old Style" w:hAnsi="Bookman Old Style" w:cs="Times New Roman"/>
        </w:rPr>
        <w:t xml:space="preserve"> </w:t>
      </w:r>
      <w:r w:rsidRPr="004B715B">
        <w:rPr>
          <w:rFonts w:ascii="Bookman Old Style" w:hAnsi="Bookman Old Style" w:cs="Times New Roman"/>
        </w:rPr>
        <w:lastRenderedPageBreak/>
        <w:t>request, Company shall provide Seller with the names and contact information of all individuals who have accessed the Source Code of the Required Models, and shall take all reasonable actions required to recover any such Source Code in the event of loss or misappropriation, or to otherwise prevent their unauthorized disclosure or use.</w:t>
      </w:r>
      <w:bookmarkEnd w:id="365"/>
    </w:p>
    <w:p w14:paraId="678BFB58" w14:textId="77777777" w:rsidR="00975C5F" w:rsidRPr="00EF0700" w:rsidRDefault="00975C5F" w:rsidP="00975C5F">
      <w:pPr>
        <w:spacing w:after="240"/>
        <w:ind w:firstLine="1440"/>
        <w:rPr>
          <w:rFonts w:ascii="Bookman Old Style" w:hAnsi="Bookman Old Style" w:cs="Times New Roman"/>
          <w:b/>
        </w:rPr>
      </w:pPr>
      <w:r w:rsidRPr="00EF0700">
        <w:rPr>
          <w:rFonts w:ascii="Bookman Old Style" w:hAnsi="Bookman Old Style" w:cs="Times New Roman"/>
          <w:b/>
        </w:rPr>
        <w:t>(ii)</w:t>
      </w:r>
      <w:r w:rsidRPr="00EF0700">
        <w:rPr>
          <w:rFonts w:ascii="Bookman Old Style" w:hAnsi="Bookman Old Style" w:cs="Times New Roman"/>
          <w:b/>
        </w:rPr>
        <w:tab/>
      </w:r>
      <w:r w:rsidR="00922316">
        <w:rPr>
          <w:rFonts w:ascii="Bookman Old Style" w:hAnsi="Bookman Old Style" w:cs="Times New Roman"/>
          <w:b/>
        </w:rPr>
        <w:t>Source Code Security</w:t>
      </w:r>
      <w:r w:rsidRPr="00EF0700">
        <w:rPr>
          <w:rFonts w:ascii="Bookman Old Style" w:hAnsi="Bookman Old Style" w:cs="Times New Roman"/>
          <w:b/>
        </w:rPr>
        <w:t xml:space="preserve">.  </w:t>
      </w:r>
    </w:p>
    <w:p w14:paraId="00363FEE" w14:textId="77777777" w:rsidR="00C42F8E" w:rsidRDefault="00975C5F" w:rsidP="003E15D1">
      <w:pPr>
        <w:widowControl/>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 xml:space="preserve">Establishment of </w:t>
      </w:r>
      <w:r w:rsidR="008B7BA4">
        <w:rPr>
          <w:rFonts w:ascii="Bookman Old Style" w:hAnsi="Bookman Old Style" w:cs="Times New Roman"/>
          <w:b/>
        </w:rPr>
        <w:t>Source Code Security</w:t>
      </w:r>
      <w:r w:rsidRPr="00EF0700">
        <w:rPr>
          <w:rFonts w:ascii="Bookman Old Style" w:hAnsi="Bookman Old Style" w:cs="Times New Roman"/>
          <w:b/>
        </w:rPr>
        <w:t>.</w:t>
      </w:r>
      <w:r w:rsidRPr="004B715B">
        <w:rPr>
          <w:rFonts w:ascii="Bookman Old Style" w:hAnsi="Bookman Old Style" w:cs="Times New Roman"/>
        </w:rPr>
        <w:t xml:space="preserve">  If the Required Models and their relevant Source Code are not provided to the Company in the form of Source Code pursuant to </w:t>
      </w:r>
      <w:r w:rsidRPr="00EF0700">
        <w:rPr>
          <w:rFonts w:ascii="Bookman Old Style" w:hAnsi="Bookman Old Style" w:cs="Times New Roman"/>
          <w:b/>
        </w:rPr>
        <w:t>Section 6(a)</w:t>
      </w:r>
      <w:r w:rsidRPr="004B715B">
        <w:rPr>
          <w:rFonts w:ascii="Bookman Old Style" w:hAnsi="Bookman Old Style" w:cs="Times New Roman"/>
        </w:rPr>
        <w:t xml:space="preserve"> (Seller’s Obligation to Provide Models)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and if the Seller is unable to arrange for and ensure the deposit of the Source Code into the Source Code Escrow established for the benefit of the Company pursuant to </w:t>
      </w:r>
      <w:r w:rsidRPr="00EF0700">
        <w:rPr>
          <w:rFonts w:ascii="Bookman Old Style" w:hAnsi="Bookman Old Style" w:cs="Times New Roman"/>
          <w:b/>
        </w:rPr>
        <w:t>Section 6(b)(</w:t>
      </w:r>
      <w:proofErr w:type="spellStart"/>
      <w:r w:rsidRPr="00EF0700">
        <w:rPr>
          <w:rFonts w:ascii="Bookman Old Style" w:hAnsi="Bookman Old Style" w:cs="Times New Roman"/>
          <w:b/>
        </w:rPr>
        <w:t>i</w:t>
      </w:r>
      <w:proofErr w:type="spellEnd"/>
      <w:r w:rsidRPr="00EF0700">
        <w:rPr>
          <w:rFonts w:ascii="Bookman Old Style" w:hAnsi="Bookman Old Style" w:cs="Times New Roman"/>
          <w:b/>
        </w:rPr>
        <w:t>)</w:t>
      </w:r>
      <w:r w:rsidRPr="004B715B">
        <w:rPr>
          <w:rFonts w:ascii="Bookman Old Style" w:hAnsi="Bookman Old Style" w:cs="Times New Roman"/>
        </w:rPr>
        <w:t xml:space="preserve"> (Source Code Escrow)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then, no later than the time periods set forth in </w:t>
      </w:r>
      <w:r w:rsidRPr="00EF0700">
        <w:rPr>
          <w:rFonts w:ascii="Bookman Old Style" w:hAnsi="Bookman Old Style" w:cs="Times New Roman"/>
          <w:b/>
        </w:rPr>
        <w:t>Section 6(a)</w:t>
      </w:r>
      <w:r w:rsidRPr="004B715B">
        <w:rPr>
          <w:rFonts w:ascii="Bookman Old Style" w:hAnsi="Bookman Old Style" w:cs="Times New Roman"/>
        </w:rPr>
        <w:t xml:space="preserve"> (Seller’s Obligation to Provide Models)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for delivery of the Required Models and Source Code, Seller shall provide an irrevocable standby letter of credit</w:t>
      </w:r>
      <w:r>
        <w:rPr>
          <w:rFonts w:ascii="Bookman Old Style" w:hAnsi="Bookman Old Style" w:cs="Times New Roman"/>
        </w:rPr>
        <w:t xml:space="preserve"> (the “</w:t>
      </w:r>
      <w:r>
        <w:rPr>
          <w:rFonts w:ascii="Bookman Old Style" w:hAnsi="Bookman Old Style" w:cs="Times New Roman"/>
          <w:b/>
        </w:rPr>
        <w:t>Source Code LC</w:t>
      </w:r>
      <w:r>
        <w:rPr>
          <w:rFonts w:ascii="Bookman Old Style" w:hAnsi="Bookman Old Style" w:cs="Times New Roman"/>
        </w:rPr>
        <w:t>”)</w:t>
      </w:r>
      <w:r w:rsidRPr="004B715B">
        <w:rPr>
          <w:rFonts w:ascii="Bookman Old Style" w:hAnsi="Bookman Old Style" w:cs="Times New Roman"/>
        </w:rPr>
        <w:t xml:space="preserve"> with no documentation requirement in the amount of Two Hundred Fifty Thousand Dollars ($250,000) per Required Model (and its relevant Source Code) substantially in the form attached to this Agreement as </w:t>
      </w:r>
      <w:r w:rsidRPr="00EF0700">
        <w:rPr>
          <w:rFonts w:ascii="Bookman Old Style" w:hAnsi="Bookman Old Style" w:cs="Times New Roman"/>
          <w:b/>
        </w:rPr>
        <w:t xml:space="preserve">Attachment </w:t>
      </w:r>
      <w:r w:rsidR="00090999">
        <w:rPr>
          <w:rFonts w:ascii="Bookman Old Style" w:hAnsi="Bookman Old Style" w:cs="Times New Roman"/>
          <w:b/>
        </w:rPr>
        <w:t>M</w:t>
      </w:r>
      <w:r w:rsidRPr="004B715B">
        <w:rPr>
          <w:rFonts w:ascii="Bookman Old Style" w:hAnsi="Bookman Old Style" w:cs="Times New Roman"/>
        </w:rPr>
        <w:t xml:space="preserve"> (Form of Letter of Credit) from a bank </w:t>
      </w:r>
      <w:r w:rsidR="00057508">
        <w:rPr>
          <w:rFonts w:ascii="Bookman Old Style" w:hAnsi="Bookman Old Style" w:cs="Times New Roman"/>
        </w:rPr>
        <w:t>chartered</w:t>
      </w:r>
      <w:r w:rsidRPr="004B715B">
        <w:rPr>
          <w:rFonts w:ascii="Bookman Old Style" w:hAnsi="Bookman Old Style" w:cs="Times New Roman"/>
        </w:rPr>
        <w:t xml:space="preserve"> in the United States with a credit rating of “A-” or better </w:t>
      </w:r>
      <w:r w:rsidR="003C6184" w:rsidRPr="003C6184">
        <w:rPr>
          <w:rFonts w:ascii="Bookman Old Style" w:hAnsi="Bookman Old Style" w:cs="Times New Roman"/>
        </w:rPr>
        <w:t>from Standard &amp; Poor</w:t>
      </w:r>
      <w:r w:rsidR="003C6184">
        <w:rPr>
          <w:rFonts w:ascii="Bookman Old Style" w:hAnsi="Bookman Old Style" w:cs="Times New Roman"/>
        </w:rPr>
        <w:t>’</w:t>
      </w:r>
      <w:r w:rsidR="003C6184" w:rsidRPr="003C6184">
        <w:rPr>
          <w:rFonts w:ascii="Bookman Old Style" w:hAnsi="Bookman Old Style" w:cs="Times New Roman"/>
        </w:rPr>
        <w:t>s or A3 or better from Moody</w:t>
      </w:r>
      <w:r w:rsidR="003C6184">
        <w:rPr>
          <w:rFonts w:ascii="Bookman Old Style" w:hAnsi="Bookman Old Style" w:cs="Times New Roman"/>
        </w:rPr>
        <w:t>’</w:t>
      </w:r>
      <w:r w:rsidR="003C6184" w:rsidRPr="003C6184">
        <w:rPr>
          <w:rFonts w:ascii="Bookman Old Style" w:hAnsi="Bookman Old Style" w:cs="Times New Roman"/>
        </w:rPr>
        <w:t>s</w:t>
      </w:r>
      <w:r w:rsidRPr="004B715B">
        <w:rPr>
          <w:rFonts w:ascii="Bookman Old Style" w:hAnsi="Bookman Old Style" w:cs="Times New Roman"/>
        </w:rPr>
        <w:t xml:space="preserve">.  Such letter of credit shall be issued for a minimum term of one (1) year.  Furthermore, at the end of each year the security shall be renewed for an additional one (1) year term so that at the time of such renewal, the remaining term of any such security shall not be less than one (1) year.  The letter of credit shall include a provision for at least thirty (30) </w:t>
      </w:r>
      <w:r>
        <w:rPr>
          <w:rFonts w:ascii="Bookman Old Style" w:hAnsi="Bookman Old Style" w:cs="Times New Roman"/>
        </w:rPr>
        <w:t>D</w:t>
      </w:r>
      <w:r w:rsidRPr="004B715B">
        <w:rPr>
          <w:rFonts w:ascii="Bookman Old Style" w:hAnsi="Bookman Old Style" w:cs="Times New Roman"/>
        </w:rPr>
        <w:t>ays</w:t>
      </w:r>
      <w:r>
        <w:rPr>
          <w:rFonts w:ascii="Bookman Old Style" w:hAnsi="Bookman Old Style" w:cs="Times New Roman"/>
        </w:rPr>
        <w:t>’</w:t>
      </w:r>
      <w:r w:rsidRPr="004B715B">
        <w:rPr>
          <w:rFonts w:ascii="Bookman Old Style" w:hAnsi="Bookman Old Style" w:cs="Times New Roman"/>
        </w:rPr>
        <w:t xml:space="preserve"> advance notice to Company of any expiration or earlier termination of the letter of credit so as to allow Company sufficient time to exercise its rights under said security if Seller fails to extend or replace the security.  In all cases, the reasonable </w:t>
      </w:r>
      <w:proofErr w:type="gramStart"/>
      <w:r w:rsidRPr="004B715B">
        <w:rPr>
          <w:rFonts w:ascii="Bookman Old Style" w:hAnsi="Bookman Old Style" w:cs="Times New Roman"/>
        </w:rPr>
        <w:t>costs</w:t>
      </w:r>
      <w:proofErr w:type="gramEnd"/>
      <w:r w:rsidRPr="004B715B">
        <w:rPr>
          <w:rFonts w:ascii="Bookman Old Style" w:hAnsi="Bookman Old Style" w:cs="Times New Roman"/>
        </w:rPr>
        <w:t xml:space="preserve"> and expenses of establishing, renewing, substituting, canceling, increasing, reducing, or otherwise administering the letter of credit shall be borne by Seller.</w:t>
      </w:r>
    </w:p>
    <w:p w14:paraId="3C3F4296" w14:textId="240F1D27" w:rsidR="00975C5F" w:rsidRPr="004B715B" w:rsidRDefault="00975C5F" w:rsidP="003E15D1">
      <w:pPr>
        <w:widowControl/>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Release Conditions.</w:t>
      </w:r>
      <w:r w:rsidRPr="004B715B">
        <w:rPr>
          <w:rFonts w:ascii="Bookman Old Style" w:hAnsi="Bookman Old Style" w:cs="Times New Roman"/>
        </w:rPr>
        <w:t xml:space="preserve">  </w:t>
      </w:r>
      <w:r w:rsidR="00BE2F39" w:rsidRPr="004B715B">
        <w:rPr>
          <w:rFonts w:ascii="Bookman Old Style" w:hAnsi="Bookman Old Style" w:cs="Times New Roman"/>
        </w:rPr>
        <w:t xml:space="preserve">Company shall have the right to </w:t>
      </w:r>
      <w:r w:rsidR="00B07E40">
        <w:rPr>
          <w:rFonts w:ascii="Bookman Old Style" w:hAnsi="Bookman Old Style" w:cs="Times New Roman"/>
        </w:rPr>
        <w:t>draw on</w:t>
      </w:r>
      <w:r w:rsidR="00B07E40" w:rsidRPr="004B715B">
        <w:rPr>
          <w:rFonts w:ascii="Bookman Old Style" w:hAnsi="Bookman Old Style" w:cs="Times New Roman"/>
        </w:rPr>
        <w:t xml:space="preserve"> </w:t>
      </w:r>
      <w:r w:rsidR="00BE2F39" w:rsidRPr="004B715B">
        <w:rPr>
          <w:rFonts w:ascii="Bookman Old Style" w:hAnsi="Bookman Old Style" w:cs="Times New Roman"/>
        </w:rPr>
        <w:t xml:space="preserve">the </w:t>
      </w:r>
      <w:r w:rsidR="00B07E40">
        <w:rPr>
          <w:rFonts w:ascii="Bookman Old Style" w:hAnsi="Bookman Old Style" w:cs="Times New Roman"/>
        </w:rPr>
        <w:t xml:space="preserve">letter of credit </w:t>
      </w:r>
      <w:r w:rsidR="00BE2F39" w:rsidRPr="004B715B">
        <w:rPr>
          <w:rFonts w:ascii="Bookman Old Style" w:hAnsi="Bookman Old Style" w:cs="Times New Roman"/>
        </w:rPr>
        <w:t>the funds necessary to develop and recreate the Required Model or Required Models upon Company</w:t>
      </w:r>
      <w:r w:rsidR="00BE2F39">
        <w:rPr>
          <w:rFonts w:ascii="Bookman Old Style" w:hAnsi="Bookman Old Style" w:cs="Times New Roman"/>
        </w:rPr>
        <w:t>’</w:t>
      </w:r>
      <w:r w:rsidR="00BE2F39" w:rsidRPr="004B715B">
        <w:rPr>
          <w:rFonts w:ascii="Bookman Old Style" w:hAnsi="Bookman Old Style" w:cs="Times New Roman"/>
        </w:rPr>
        <w:t>s</w:t>
      </w:r>
      <w:r w:rsidRPr="004B715B">
        <w:rPr>
          <w:rFonts w:ascii="Bookman Old Style" w:hAnsi="Bookman Old Style" w:cs="Times New Roman"/>
        </w:rPr>
        <w:t xml:space="preserve"> request if Seller fails to provide the Company the Required Models or updated Required Models within the time periods set forth in </w:t>
      </w:r>
      <w:r w:rsidRPr="00EF0700">
        <w:rPr>
          <w:rFonts w:ascii="Bookman Old Style" w:hAnsi="Bookman Old Style" w:cs="Times New Roman"/>
          <w:b/>
        </w:rPr>
        <w:t>Section 6(a)</w:t>
      </w:r>
      <w:r w:rsidRPr="004B715B">
        <w:rPr>
          <w:rFonts w:ascii="Bookman Old Style" w:hAnsi="Bookman Old Style" w:cs="Times New Roman"/>
        </w:rPr>
        <w:t xml:space="preserve"> (Seller’s Obligation to Provide Models)</w:t>
      </w:r>
      <w:r w:rsidR="006A3BCB">
        <w:rPr>
          <w:rFonts w:ascii="Bookman Old Style" w:hAnsi="Bookman Old Style" w:cs="Times New Roman"/>
        </w:rPr>
        <w:t xml:space="preserve"> or </w:t>
      </w:r>
      <w:r w:rsidR="006A3BCB">
        <w:rPr>
          <w:rFonts w:ascii="Bookman Old Style" w:hAnsi="Bookman Old Style" w:cs="Times New Roman"/>
          <w:b/>
        </w:rPr>
        <w:t>Section 6(b)(</w:t>
      </w:r>
      <w:proofErr w:type="spellStart"/>
      <w:r w:rsidR="006A3BCB">
        <w:rPr>
          <w:rFonts w:ascii="Bookman Old Style" w:hAnsi="Bookman Old Style" w:cs="Times New Roman"/>
          <w:b/>
        </w:rPr>
        <w:t>i</w:t>
      </w:r>
      <w:proofErr w:type="spellEnd"/>
      <w:r w:rsidR="006A3BCB">
        <w:rPr>
          <w:rFonts w:ascii="Bookman Old Style" w:hAnsi="Bookman Old Style" w:cs="Times New Roman"/>
          <w:b/>
        </w:rPr>
        <w:t>)(C)</w:t>
      </w:r>
      <w:r w:rsidR="006A3BCB">
        <w:rPr>
          <w:rFonts w:ascii="Bookman Old Style" w:hAnsi="Bookman Old Style" w:cs="Times New Roman"/>
        </w:rPr>
        <w:t xml:space="preserve"> (Remedies)</w:t>
      </w:r>
      <w:r w:rsidRPr="004B715B">
        <w:rPr>
          <w:rFonts w:ascii="Bookman Old Style" w:hAnsi="Bookman Old Style" w:cs="Times New Roman"/>
        </w:rPr>
        <w:t xml:space="preserve">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Company gives written notice of such failure to Seller, and Seller fails to remedy such breach within five (5) </w:t>
      </w:r>
      <w:r>
        <w:rPr>
          <w:rFonts w:ascii="Bookman Old Style" w:hAnsi="Bookman Old Style" w:cs="Times New Roman"/>
        </w:rPr>
        <w:t>D</w:t>
      </w:r>
      <w:r w:rsidRPr="004B715B">
        <w:rPr>
          <w:rFonts w:ascii="Bookman Old Style" w:hAnsi="Bookman Old Style" w:cs="Times New Roman"/>
        </w:rPr>
        <w:t>ays following receipt of such notice</w:t>
      </w:r>
      <w:r w:rsidR="006A3BCB">
        <w:rPr>
          <w:rFonts w:ascii="Bookman Old Style" w:hAnsi="Bookman Old Style" w:cs="Times New Roman"/>
        </w:rPr>
        <w:t xml:space="preserve"> </w:t>
      </w:r>
      <w:r w:rsidR="006A3BCB" w:rsidRPr="006A3BCB">
        <w:rPr>
          <w:rFonts w:ascii="Bookman Old Style" w:hAnsi="Bookman Old Style" w:cs="Times New Roman"/>
        </w:rPr>
        <w:t xml:space="preserve">for a breach under </w:t>
      </w:r>
      <w:r w:rsidR="006A3BCB" w:rsidRPr="00C07721">
        <w:rPr>
          <w:rFonts w:ascii="Bookman Old Style" w:hAnsi="Bookman Old Style" w:cs="Times New Roman"/>
          <w:b/>
        </w:rPr>
        <w:t>Section 6(a)</w:t>
      </w:r>
      <w:r w:rsidR="006A3BCB" w:rsidRPr="006A3BCB">
        <w:rPr>
          <w:rFonts w:ascii="Bookman Old Style" w:hAnsi="Bookman Old Style" w:cs="Times New Roman"/>
        </w:rPr>
        <w:t xml:space="preserve"> (Seller</w:t>
      </w:r>
      <w:r w:rsidR="006A3BCB">
        <w:rPr>
          <w:rFonts w:ascii="Bookman Old Style" w:hAnsi="Bookman Old Style" w:cs="Times New Roman"/>
        </w:rPr>
        <w:t>’</w:t>
      </w:r>
      <w:r w:rsidR="006A3BCB" w:rsidRPr="006A3BCB">
        <w:rPr>
          <w:rFonts w:ascii="Bookman Old Style" w:hAnsi="Bookman Old Style" w:cs="Times New Roman"/>
        </w:rPr>
        <w:t xml:space="preserve">s Obligation to Provide Models), or within thirty (30) Days following receipt of such notice for a breach under </w:t>
      </w:r>
      <w:r w:rsidR="006A3BCB" w:rsidRPr="00C07721">
        <w:rPr>
          <w:rFonts w:ascii="Bookman Old Style" w:hAnsi="Bookman Old Style" w:cs="Times New Roman"/>
          <w:b/>
        </w:rPr>
        <w:t>Section 6(b)(</w:t>
      </w:r>
      <w:proofErr w:type="spellStart"/>
      <w:r w:rsidR="006A3BCB" w:rsidRPr="00C07721">
        <w:rPr>
          <w:rFonts w:ascii="Bookman Old Style" w:hAnsi="Bookman Old Style" w:cs="Times New Roman"/>
          <w:b/>
        </w:rPr>
        <w:t>i</w:t>
      </w:r>
      <w:proofErr w:type="spellEnd"/>
      <w:r w:rsidR="006A3BCB" w:rsidRPr="00C07721">
        <w:rPr>
          <w:rFonts w:ascii="Bookman Old Style" w:hAnsi="Bookman Old Style" w:cs="Times New Roman"/>
          <w:b/>
        </w:rPr>
        <w:t>)(C)</w:t>
      </w:r>
      <w:r w:rsidR="006A3BCB" w:rsidRPr="006A3BCB">
        <w:rPr>
          <w:rFonts w:ascii="Bookman Old Style" w:hAnsi="Bookman Old Style" w:cs="Times New Roman"/>
        </w:rPr>
        <w:t xml:space="preserve"> (Remedies)</w:t>
      </w:r>
      <w:r w:rsidRPr="004B715B">
        <w:rPr>
          <w:rFonts w:ascii="Bookman Old Style" w:hAnsi="Bookman Old Style" w:cs="Times New Roman"/>
        </w:rPr>
        <w:t>.</w:t>
      </w:r>
    </w:p>
    <w:p w14:paraId="61EA4604" w14:textId="72DE3409" w:rsidR="00975C5F" w:rsidRPr="004B715B" w:rsidRDefault="00975C5F" w:rsidP="003E15D1">
      <w:pPr>
        <w:widowControl/>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Extend Letter of Credit.</w:t>
      </w:r>
      <w:r w:rsidRPr="004B715B">
        <w:rPr>
          <w:rFonts w:ascii="Bookman Old Style" w:hAnsi="Bookman Old Style" w:cs="Times New Roman"/>
        </w:rPr>
        <w:t xml:space="preserve">  If the letter of credit is not renewed or extended no later than thirty (30) </w:t>
      </w:r>
      <w:r>
        <w:rPr>
          <w:rFonts w:ascii="Bookman Old Style" w:hAnsi="Bookman Old Style" w:cs="Times New Roman"/>
        </w:rPr>
        <w:t>D</w:t>
      </w:r>
      <w:r w:rsidRPr="004B715B">
        <w:rPr>
          <w:rFonts w:ascii="Bookman Old Style" w:hAnsi="Bookman Old Style" w:cs="Times New Roman"/>
        </w:rPr>
        <w:t>ays prior to its expiration or earlier termination, Company shall have the right to draw immediately upon the full amount of the letter of credit and to place the proceeds of such draw (the “</w:t>
      </w:r>
      <w:r w:rsidRPr="00EF0700">
        <w:rPr>
          <w:rFonts w:ascii="Bookman Old Style" w:hAnsi="Bookman Old Style" w:cs="Times New Roman"/>
          <w:b/>
        </w:rPr>
        <w:t>Proceeds</w:t>
      </w:r>
      <w:r w:rsidRPr="004B715B">
        <w:rPr>
          <w:rFonts w:ascii="Bookman Old Style" w:hAnsi="Bookman Old Style" w:cs="Times New Roman"/>
        </w:rPr>
        <w:t xml:space="preserve">”), at Seller’s cost, in an escrow account in accordance with </w:t>
      </w:r>
      <w:r w:rsidRPr="00EF0700">
        <w:rPr>
          <w:rFonts w:ascii="Bookman Old Style" w:hAnsi="Bookman Old Style" w:cs="Times New Roman"/>
          <w:b/>
        </w:rPr>
        <w:t>Section 6(b)(ii)(D)</w:t>
      </w:r>
      <w:r w:rsidRPr="004B715B">
        <w:rPr>
          <w:rFonts w:ascii="Bookman Old Style" w:hAnsi="Bookman Old Style" w:cs="Times New Roman"/>
        </w:rPr>
        <w:t xml:space="preserve"> (Proceeds Escrow), until and unless Seller provides a substitute form of letter of credit meeting </w:t>
      </w:r>
      <w:r w:rsidRPr="004B715B">
        <w:rPr>
          <w:rFonts w:ascii="Bookman Old Style" w:hAnsi="Bookman Old Style" w:cs="Times New Roman"/>
        </w:rPr>
        <w:lastRenderedPageBreak/>
        <w:t xml:space="preserve">the requirements of this </w:t>
      </w:r>
      <w:r w:rsidRPr="00EF0700">
        <w:rPr>
          <w:rFonts w:ascii="Bookman Old Style" w:hAnsi="Bookman Old Style" w:cs="Times New Roman"/>
          <w:b/>
        </w:rPr>
        <w:t>Section 6(b)(ii)</w:t>
      </w:r>
      <w:r w:rsidRPr="004B715B">
        <w:rPr>
          <w:rFonts w:ascii="Bookman Old Style" w:hAnsi="Bookman Old Style" w:cs="Times New Roman"/>
        </w:rPr>
        <w:t xml:space="preserve"> (</w:t>
      </w:r>
      <w:r w:rsidR="00B07E40">
        <w:rPr>
          <w:rFonts w:ascii="Bookman Old Style" w:hAnsi="Bookman Old Style" w:cs="Times New Roman"/>
        </w:rPr>
        <w:t>Source Code Security</w:t>
      </w:r>
      <w:r w:rsidRPr="004B715B">
        <w:rPr>
          <w:rFonts w:ascii="Bookman Old Style" w:hAnsi="Bookman Old Style" w:cs="Times New Roman"/>
        </w:rPr>
        <w:t xml:space="preserve">)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w:t>
      </w:r>
    </w:p>
    <w:p w14:paraId="738CE14A" w14:textId="689875E7" w:rsidR="00975C5F" w:rsidRPr="004B715B" w:rsidRDefault="00975C5F" w:rsidP="003E15D1">
      <w:pPr>
        <w:widowControl/>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Proceeds Escrow.</w:t>
      </w:r>
      <w:r w:rsidRPr="004B715B">
        <w:rPr>
          <w:rFonts w:ascii="Bookman Old Style" w:hAnsi="Bookman Old Style" w:cs="Times New Roman"/>
        </w:rPr>
        <w:t xml:space="preserve">  If Company draws on the letter of credit pursuant to </w:t>
      </w:r>
      <w:r w:rsidRPr="00EF0700">
        <w:rPr>
          <w:rFonts w:ascii="Bookman Old Style" w:hAnsi="Bookman Old Style" w:cs="Times New Roman"/>
          <w:b/>
        </w:rPr>
        <w:t>Section 6(b)(ii)(C)</w:t>
      </w:r>
      <w:r w:rsidRPr="004B715B">
        <w:rPr>
          <w:rFonts w:ascii="Bookman Old Style" w:hAnsi="Bookman Old Style" w:cs="Times New Roman"/>
        </w:rPr>
        <w:t xml:space="preserve"> (Extend Letter of Credit)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Company shall, in order to avoid comingling the Proceeds, have the right but not the obligation to place the Proceeds in an escrow account as provided in this </w:t>
      </w:r>
      <w:r w:rsidRPr="00EF0700">
        <w:rPr>
          <w:rFonts w:ascii="Bookman Old Style" w:hAnsi="Bookman Old Style" w:cs="Times New Roman"/>
          <w:b/>
        </w:rPr>
        <w:t>Section 6(b)(ii)(D)</w:t>
      </w:r>
      <w:r w:rsidRPr="004B715B">
        <w:rPr>
          <w:rFonts w:ascii="Bookman Old Style" w:hAnsi="Bookman Old Style" w:cs="Times New Roman"/>
        </w:rPr>
        <w:t xml:space="preserve"> (Proceeds Escrow)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with </w:t>
      </w:r>
      <w:r>
        <w:rPr>
          <w:rFonts w:ascii="Bookman Old Style" w:hAnsi="Bookman Old Style" w:cs="Times New Roman"/>
        </w:rPr>
        <w:t>a reputable escrow agent acceptable to Company (“</w:t>
      </w:r>
      <w:r w:rsidR="008B7BA4">
        <w:rPr>
          <w:rFonts w:ascii="Bookman Old Style" w:hAnsi="Bookman Old Style" w:cs="Times New Roman"/>
          <w:b/>
        </w:rPr>
        <w:t>Proceeds</w:t>
      </w:r>
      <w:r>
        <w:rPr>
          <w:rFonts w:ascii="Bookman Old Style" w:hAnsi="Bookman Old Style" w:cs="Times New Roman"/>
          <w:b/>
        </w:rPr>
        <w:t xml:space="preserve"> Escrow Agent</w:t>
      </w:r>
      <w:r>
        <w:rPr>
          <w:rFonts w:ascii="Bookman Old Style" w:hAnsi="Bookman Old Style" w:cs="Times New Roman"/>
        </w:rPr>
        <w:t>”)</w:t>
      </w:r>
      <w:r w:rsidR="008B7BA4">
        <w:rPr>
          <w:rFonts w:ascii="Bookman Old Style" w:hAnsi="Bookman Old Style" w:cs="Times New Roman"/>
        </w:rPr>
        <w:t xml:space="preserve">, subject to </w:t>
      </w:r>
      <w:r w:rsidR="004E185C">
        <w:rPr>
          <w:rFonts w:ascii="Bookman Old Style" w:hAnsi="Bookman Old Style" w:cs="Times New Roman"/>
        </w:rPr>
        <w:t>a</w:t>
      </w:r>
      <w:r w:rsidR="00780F84">
        <w:rPr>
          <w:rFonts w:ascii="Bookman Old Style" w:hAnsi="Bookman Old Style" w:cs="Times New Roman"/>
        </w:rPr>
        <w:t>n escrow agreement acceptable to Company</w:t>
      </w:r>
      <w:r w:rsidR="004E185C">
        <w:rPr>
          <w:rFonts w:ascii="Bookman Old Style" w:hAnsi="Bookman Old Style" w:cs="Times New Roman"/>
        </w:rPr>
        <w:t xml:space="preserve"> </w:t>
      </w:r>
      <w:r w:rsidR="00780F84">
        <w:rPr>
          <w:rFonts w:ascii="Bookman Old Style" w:hAnsi="Bookman Old Style" w:cs="Times New Roman"/>
        </w:rPr>
        <w:t>(“</w:t>
      </w:r>
      <w:r w:rsidR="004E185C" w:rsidRPr="008107F6">
        <w:rPr>
          <w:rFonts w:ascii="Bookman Old Style" w:hAnsi="Bookman Old Style" w:cs="Times New Roman"/>
          <w:b/>
        </w:rPr>
        <w:t>Proceeds Escrow Agreement</w:t>
      </w:r>
      <w:r w:rsidR="00780F84" w:rsidRPr="008107F6">
        <w:rPr>
          <w:rFonts w:ascii="Bookman Old Style" w:hAnsi="Bookman Old Style" w:cs="Times New Roman"/>
        </w:rPr>
        <w:t>”)</w:t>
      </w:r>
      <w:r>
        <w:rPr>
          <w:rFonts w:ascii="Bookman Old Style" w:hAnsi="Bookman Old Style" w:cs="Times New Roman"/>
        </w:rPr>
        <w:t xml:space="preserve">.  </w:t>
      </w:r>
      <w:r w:rsidRPr="00CB02B6">
        <w:rPr>
          <w:rFonts w:ascii="Bookman Old Style" w:hAnsi="Bookman Old Style" w:cs="Times New Roman"/>
        </w:rPr>
        <w:t xml:space="preserve">Without limitation to the generality of the foregoing, a federally-insured bank shall be deemed to be a </w:t>
      </w:r>
      <w:r>
        <w:rPr>
          <w:rFonts w:ascii="Bookman Old Style" w:hAnsi="Bookman Old Style" w:cs="Times New Roman"/>
        </w:rPr>
        <w:t>“</w:t>
      </w:r>
      <w:r w:rsidRPr="00CB02B6">
        <w:rPr>
          <w:rFonts w:ascii="Bookman Old Style" w:hAnsi="Bookman Old Style" w:cs="Times New Roman"/>
        </w:rPr>
        <w:t>reputable escrow agent.</w:t>
      </w:r>
      <w:r>
        <w:rPr>
          <w:rFonts w:ascii="Bookman Old Style" w:hAnsi="Bookman Old Style" w:cs="Times New Roman"/>
        </w:rPr>
        <w:t>”</w:t>
      </w:r>
      <w:r w:rsidRPr="004B715B">
        <w:rPr>
          <w:rFonts w:ascii="Bookman Old Style" w:hAnsi="Bookman Old Style" w:cs="Times New Roman"/>
        </w:rPr>
        <w:t xml:space="preserve">  Company shall have the right to apply the Proceeds as necessary to recover amounts Company is owed pursuant to this </w:t>
      </w:r>
      <w:r w:rsidRPr="00EF0700">
        <w:rPr>
          <w:rFonts w:ascii="Bookman Old Style" w:hAnsi="Bookman Old Style" w:cs="Times New Roman"/>
          <w:b/>
        </w:rPr>
        <w:t>Section 6</w:t>
      </w:r>
      <w:r w:rsidRPr="004B715B">
        <w:rPr>
          <w:rFonts w:ascii="Bookman Old Style" w:hAnsi="Bookman Old Style" w:cs="Times New Roman"/>
        </w:rPr>
        <w:t xml:space="preserve"> (Modeling)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To that end, the </w:t>
      </w:r>
      <w:r w:rsidR="004E185C">
        <w:rPr>
          <w:rFonts w:ascii="Bookman Old Style" w:hAnsi="Bookman Old Style" w:cs="Times New Roman"/>
        </w:rPr>
        <w:t>Proceeds Escrow Agreement</w:t>
      </w:r>
      <w:r w:rsidRPr="004B715B">
        <w:rPr>
          <w:rFonts w:ascii="Bookman Old Style" w:hAnsi="Bookman Old Style" w:cs="Times New Roman"/>
        </w:rPr>
        <w:t xml:space="preserve"> governing </w:t>
      </w:r>
      <w:r w:rsidR="00780F84">
        <w:rPr>
          <w:rFonts w:ascii="Bookman Old Style" w:hAnsi="Bookman Old Style" w:cs="Times New Roman"/>
        </w:rPr>
        <w:t>such escrow account</w:t>
      </w:r>
      <w:r w:rsidRPr="004B715B">
        <w:rPr>
          <w:rFonts w:ascii="Bookman Old Style" w:hAnsi="Bookman Old Style" w:cs="Times New Roman"/>
        </w:rPr>
        <w:t xml:space="preserve"> shall give Company the sole authority to draw from the account.  Seller shall not be a party to such </w:t>
      </w:r>
      <w:r w:rsidR="007574DE">
        <w:rPr>
          <w:rFonts w:ascii="Bookman Old Style" w:hAnsi="Bookman Old Style" w:cs="Times New Roman"/>
        </w:rPr>
        <w:t>Proceeds Escrow Agreement</w:t>
      </w:r>
      <w:r w:rsidRPr="004B715B">
        <w:rPr>
          <w:rFonts w:ascii="Bookman Old Style" w:hAnsi="Bookman Old Style" w:cs="Times New Roman"/>
        </w:rPr>
        <w:t xml:space="preserve"> and shall have no rights to the Proceeds.  Upon full satisfaction of Seller’s obligations under </w:t>
      </w:r>
      <w:r w:rsidRPr="00EF0700">
        <w:rPr>
          <w:rFonts w:ascii="Bookman Old Style" w:hAnsi="Bookman Old Style" w:cs="Times New Roman"/>
          <w:b/>
        </w:rPr>
        <w:t>Section 6</w:t>
      </w:r>
      <w:r w:rsidRPr="004B715B">
        <w:rPr>
          <w:rFonts w:ascii="Bookman Old Style" w:hAnsi="Bookman Old Style" w:cs="Times New Roman"/>
        </w:rPr>
        <w:t xml:space="preserve"> (Modeling)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Company shall instruct the </w:t>
      </w:r>
      <w:r w:rsidR="004E185C">
        <w:rPr>
          <w:rFonts w:ascii="Bookman Old Style" w:hAnsi="Bookman Old Style" w:cs="Times New Roman"/>
        </w:rPr>
        <w:t xml:space="preserve">Proceeds </w:t>
      </w:r>
      <w:r w:rsidRPr="004B715B">
        <w:rPr>
          <w:rFonts w:ascii="Bookman Old Style" w:hAnsi="Bookman Old Style" w:cs="Times New Roman"/>
        </w:rPr>
        <w:t>Escrow Agent to remit to the bank that issued the letter of credit that was the source of the Proceeds the remaining balance (if any) of the Proceeds.  If there is more than one escrow account with Proceeds, Company may, in its sole discretion, draw on such accounts in any sequence Company may select.  Any failure to draw upon the Proceeds for any damages or other amounts due Company shall not prejudice Company’s rights to recover such damages or amounts in any other manner.</w:t>
      </w:r>
    </w:p>
    <w:p w14:paraId="7EABCBEA" w14:textId="77777777" w:rsidR="00975C5F" w:rsidRPr="004B715B" w:rsidRDefault="00975C5F" w:rsidP="003E15D1">
      <w:pPr>
        <w:widowControl/>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Seller’s Obligation.</w:t>
      </w:r>
      <w:r w:rsidRPr="004B715B">
        <w:rPr>
          <w:rFonts w:ascii="Bookman Old Style" w:hAnsi="Bookman Old Style" w:cs="Times New Roman"/>
        </w:rPr>
        <w:t xml:space="preserve">  </w:t>
      </w:r>
      <w:r w:rsidR="00BE2F39" w:rsidRPr="004B715B">
        <w:rPr>
          <w:rFonts w:ascii="Bookman Old Style" w:hAnsi="Bookman Old Style" w:cs="Times New Roman"/>
        </w:rPr>
        <w:t xml:space="preserve">If the </w:t>
      </w:r>
      <w:r w:rsidR="00BE2F39">
        <w:rPr>
          <w:rFonts w:ascii="Bookman Old Style" w:hAnsi="Bookman Old Style" w:cs="Times New Roman"/>
        </w:rPr>
        <w:t>letter of credit is</w:t>
      </w:r>
      <w:r w:rsidR="00BE2F39" w:rsidRPr="004B715B">
        <w:rPr>
          <w:rFonts w:ascii="Bookman Old Style" w:hAnsi="Bookman Old Style" w:cs="Times New Roman"/>
        </w:rPr>
        <w:t xml:space="preserve"> not sufficient to cover Company</w:t>
      </w:r>
      <w:r w:rsidR="00BE2F39">
        <w:rPr>
          <w:rFonts w:ascii="Bookman Old Style" w:hAnsi="Bookman Old Style" w:cs="Times New Roman"/>
        </w:rPr>
        <w:t>’</w:t>
      </w:r>
      <w:r w:rsidR="00BE2F39" w:rsidRPr="004B715B">
        <w:rPr>
          <w:rFonts w:ascii="Bookman Old Style" w:hAnsi="Bookman Old Style" w:cs="Times New Roman"/>
        </w:rPr>
        <w:t>s</w:t>
      </w:r>
      <w:r w:rsidRPr="004B715B">
        <w:rPr>
          <w:rFonts w:ascii="Bookman Old Style" w:hAnsi="Bookman Old Style" w:cs="Times New Roman"/>
        </w:rPr>
        <w:t xml:space="preserve"> associated consultant fees, </w:t>
      </w:r>
      <w:proofErr w:type="gramStart"/>
      <w:r w:rsidRPr="004B715B">
        <w:rPr>
          <w:rFonts w:ascii="Bookman Old Style" w:hAnsi="Bookman Old Style" w:cs="Times New Roman"/>
        </w:rPr>
        <w:t>costs</w:t>
      </w:r>
      <w:proofErr w:type="gramEnd"/>
      <w:r w:rsidRPr="004B715B">
        <w:rPr>
          <w:rFonts w:ascii="Bookman Old Style" w:hAnsi="Bookman Old Style" w:cs="Times New Roman"/>
        </w:rPr>
        <w:t xml:space="preserve"> and expenses to develop and recreate the Required Models, Seller shall pay to Company the difference within ten (10) </w:t>
      </w:r>
      <w:r>
        <w:rPr>
          <w:rFonts w:ascii="Bookman Old Style" w:hAnsi="Bookman Old Style" w:cs="Times New Roman"/>
        </w:rPr>
        <w:t>D</w:t>
      </w:r>
      <w:r w:rsidRPr="004B715B">
        <w:rPr>
          <w:rFonts w:ascii="Bookman Old Style" w:hAnsi="Bookman Old Style" w:cs="Times New Roman"/>
        </w:rPr>
        <w:t>ays of Company’s written notice to Seller.</w:t>
      </w:r>
    </w:p>
    <w:p w14:paraId="1FBACFEA" w14:textId="77777777" w:rsidR="00975C5F" w:rsidRPr="004B715B" w:rsidRDefault="00975C5F" w:rsidP="003E15D1">
      <w:pPr>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Model Verification.</w:t>
      </w:r>
      <w:r w:rsidRPr="004B715B">
        <w:rPr>
          <w:rFonts w:ascii="Bookman Old Style" w:hAnsi="Bookman Old Style" w:cs="Times New Roman"/>
        </w:rPr>
        <w:t xml:space="preserve">  Seller shall </w:t>
      </w:r>
      <w:r w:rsidR="003C6184">
        <w:rPr>
          <w:rFonts w:ascii="Bookman Old Style" w:hAnsi="Bookman Old Style" w:cs="Times New Roman"/>
        </w:rPr>
        <w:t>work</w:t>
      </w:r>
      <w:r w:rsidRPr="004B715B">
        <w:rPr>
          <w:rFonts w:ascii="Bookman Old Style" w:hAnsi="Bookman Old Style" w:cs="Times New Roman"/>
        </w:rPr>
        <w:t xml:space="preserve"> with the Company to validate the new Required Models developed by or on behalf of Company within sixty (60) </w:t>
      </w:r>
      <w:r>
        <w:rPr>
          <w:rFonts w:ascii="Bookman Old Style" w:hAnsi="Bookman Old Style" w:cs="Times New Roman"/>
        </w:rPr>
        <w:t>D</w:t>
      </w:r>
      <w:r w:rsidRPr="004B715B">
        <w:rPr>
          <w:rFonts w:ascii="Bookman Old Style" w:hAnsi="Bookman Old Style" w:cs="Times New Roman"/>
        </w:rPr>
        <w:t xml:space="preserve">ays of receiving such new Required Models.  Seller shall also arrange for and ensure that Company may obtain new Required Models directly from the Source Code Owner in the event that Seller ceases to operate as a going concern or is subject to voluntary or involuntary bankruptcy and is unable or unwilling to obtain the new Required Models from the Source Code Owner. </w:t>
      </w:r>
    </w:p>
    <w:p w14:paraId="5CC6F9E1" w14:textId="3BF00FC3" w:rsidR="00975C5F" w:rsidRPr="004B715B" w:rsidRDefault="00975C5F" w:rsidP="003E15D1">
      <w:pPr>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Certification.</w:t>
      </w:r>
      <w:r w:rsidRPr="004B715B">
        <w:rPr>
          <w:rFonts w:ascii="Bookman Old Style" w:hAnsi="Bookman Old Style" w:cs="Times New Roman"/>
        </w:rPr>
        <w:t xml:space="preserve">  </w:t>
      </w:r>
      <w:r w:rsidR="00C42F8E" w:rsidRPr="006A3BCB">
        <w:rPr>
          <w:rFonts w:ascii="Bookman Old Style" w:hAnsi="Bookman Old Style" w:cs="Courier New"/>
          <w:szCs w:val="24"/>
        </w:rPr>
        <w:t>The terms of the letter of credit shall provide for a release of the funds, or in the event the funds have been placed into a Proceeds Escrow, the</w:t>
      </w:r>
      <w:r w:rsidR="00C42F8E" w:rsidRPr="004B715B">
        <w:rPr>
          <w:rFonts w:ascii="Bookman Old Style" w:hAnsi="Bookman Old Style" w:cs="Times New Roman"/>
        </w:rPr>
        <w:t xml:space="preserve"> </w:t>
      </w:r>
      <w:r w:rsidR="00780F84">
        <w:rPr>
          <w:rFonts w:ascii="Bookman Old Style" w:hAnsi="Bookman Old Style" w:cs="Times New Roman"/>
        </w:rPr>
        <w:t xml:space="preserve">Proceeds </w:t>
      </w:r>
      <w:r w:rsidRPr="004B715B">
        <w:rPr>
          <w:rFonts w:ascii="Bookman Old Style" w:hAnsi="Bookman Old Style" w:cs="Times New Roman"/>
        </w:rPr>
        <w:t>Escrow Agent shall release the necessary funds to Company upon receipt of a signed statement by a representative of Company that reads substantially as follows:</w:t>
      </w:r>
    </w:p>
    <w:p w14:paraId="586D1D94" w14:textId="7502F8E7" w:rsidR="00BE2F39" w:rsidRPr="004B715B" w:rsidRDefault="00BE2F39" w:rsidP="00BE2F39">
      <w:pPr>
        <w:spacing w:after="240"/>
        <w:ind w:left="1440" w:right="1440"/>
        <w:rPr>
          <w:rFonts w:ascii="Bookman Old Style" w:hAnsi="Bookman Old Style" w:cs="Times New Roman"/>
        </w:rPr>
      </w:pPr>
      <w:r w:rsidRPr="004B715B">
        <w:rPr>
          <w:rFonts w:ascii="Bookman Old Style" w:hAnsi="Bookman Old Style" w:cs="Times New Roman"/>
        </w:rPr>
        <w:t>The undersigned hereby certifies that (</w:t>
      </w:r>
      <w:proofErr w:type="spellStart"/>
      <w:r w:rsidRPr="004B715B">
        <w:rPr>
          <w:rFonts w:ascii="Bookman Old Style" w:hAnsi="Bookman Old Style" w:cs="Times New Roman"/>
        </w:rPr>
        <w:t>i</w:t>
      </w:r>
      <w:proofErr w:type="spellEnd"/>
      <w:r w:rsidRPr="004B715B">
        <w:rPr>
          <w:rFonts w:ascii="Bookman Old Style" w:hAnsi="Bookman Old Style" w:cs="Times New Roman"/>
        </w:rPr>
        <w:t xml:space="preserve">) I am duly authorized to execute this document on behalf of </w:t>
      </w:r>
      <w:r w:rsidR="00CD6F5C">
        <w:rPr>
          <w:rFonts w:ascii="Bookman Old Style" w:hAnsi="Bookman Old Style" w:cs="Times New Roman"/>
        </w:rPr>
        <w:t>Hawai‘i</w:t>
      </w:r>
      <w:r w:rsidR="00CD6F5C" w:rsidRPr="004B715B">
        <w:rPr>
          <w:rFonts w:ascii="Bookman Old Style" w:hAnsi="Bookman Old Style" w:cs="Times New Roman"/>
        </w:rPr>
        <w:t xml:space="preserve"> </w:t>
      </w:r>
      <w:r w:rsidRPr="004B715B">
        <w:rPr>
          <w:rFonts w:ascii="Bookman Old Style" w:hAnsi="Bookman Old Style" w:cs="Times New Roman"/>
        </w:rPr>
        <w:t xml:space="preserve">Electric </w:t>
      </w:r>
      <w:r w:rsidR="00CD6F5C">
        <w:rPr>
          <w:rFonts w:ascii="Bookman Old Style" w:hAnsi="Bookman Old Style" w:cs="Times New Roman"/>
        </w:rPr>
        <w:t xml:space="preserve">Light </w:t>
      </w:r>
      <w:r w:rsidRPr="004B715B">
        <w:rPr>
          <w:rFonts w:ascii="Bookman Old Style" w:hAnsi="Bookman Old Style" w:cs="Times New Roman"/>
        </w:rPr>
        <w:t xml:space="preserve">Company, </w:t>
      </w:r>
      <w:r w:rsidR="00CD6F5C">
        <w:rPr>
          <w:rFonts w:ascii="Bookman Old Style" w:hAnsi="Bookman Old Style" w:cs="Times New Roman"/>
        </w:rPr>
        <w:t>Inc.</w:t>
      </w:r>
      <w:r w:rsidR="00CD6F5C" w:rsidRPr="004B715B">
        <w:rPr>
          <w:rFonts w:ascii="Bookman Old Style" w:hAnsi="Bookman Old Style" w:cs="Times New Roman"/>
        </w:rPr>
        <w:t xml:space="preserve"> </w:t>
      </w:r>
      <w:r w:rsidRPr="004B715B">
        <w:rPr>
          <w:rFonts w:ascii="Bookman Old Style" w:hAnsi="Bookman Old Style" w:cs="Times New Roman"/>
        </w:rPr>
        <w:t>(“</w:t>
      </w:r>
      <w:r w:rsidR="00CD6F5C">
        <w:rPr>
          <w:rFonts w:ascii="Bookman Old Style" w:hAnsi="Bookman Old Style" w:cs="Times New Roman"/>
          <w:b/>
        </w:rPr>
        <w:t>Hawai‘i</w:t>
      </w:r>
      <w:r w:rsidR="00CD6F5C" w:rsidRPr="00EF0700">
        <w:rPr>
          <w:rFonts w:ascii="Bookman Old Style" w:hAnsi="Bookman Old Style" w:cs="Times New Roman"/>
          <w:b/>
        </w:rPr>
        <w:t xml:space="preserve"> </w:t>
      </w:r>
      <w:r w:rsidRPr="00EF0700">
        <w:rPr>
          <w:rFonts w:ascii="Bookman Old Style" w:hAnsi="Bookman Old Style" w:cs="Times New Roman"/>
          <w:b/>
        </w:rPr>
        <w:t>Electric</w:t>
      </w:r>
      <w:r w:rsidR="00CD6F5C">
        <w:rPr>
          <w:rFonts w:ascii="Bookman Old Style" w:hAnsi="Bookman Old Style" w:cs="Times New Roman"/>
          <w:b/>
        </w:rPr>
        <w:t xml:space="preserve"> Light</w:t>
      </w:r>
      <w:r w:rsidRPr="004B715B">
        <w:rPr>
          <w:rFonts w:ascii="Bookman Old Style" w:hAnsi="Bookman Old Style" w:cs="Times New Roman"/>
        </w:rPr>
        <w:t xml:space="preserve">”), and (ii) </w:t>
      </w:r>
      <w:r w:rsidR="00CD6F5C">
        <w:rPr>
          <w:rFonts w:ascii="Bookman Old Style" w:hAnsi="Bookman Old Style" w:cs="Times New Roman"/>
        </w:rPr>
        <w:t>Hawai‘i</w:t>
      </w:r>
      <w:r w:rsidR="00CD6F5C" w:rsidRPr="004B715B">
        <w:rPr>
          <w:rFonts w:ascii="Bookman Old Style" w:hAnsi="Bookman Old Style" w:cs="Times New Roman"/>
        </w:rPr>
        <w:t xml:space="preserve"> </w:t>
      </w:r>
      <w:r w:rsidRPr="004B715B">
        <w:rPr>
          <w:rFonts w:ascii="Bookman Old Style" w:hAnsi="Bookman Old Style" w:cs="Times New Roman"/>
        </w:rPr>
        <w:t>Electric</w:t>
      </w:r>
      <w:r w:rsidR="00CD6F5C">
        <w:rPr>
          <w:rFonts w:ascii="Bookman Old Style" w:hAnsi="Bookman Old Style" w:cs="Times New Roman"/>
        </w:rPr>
        <w:t xml:space="preserve"> Light</w:t>
      </w:r>
      <w:r w:rsidRPr="004B715B">
        <w:rPr>
          <w:rFonts w:ascii="Bookman Old Style" w:hAnsi="Bookman Old Style" w:cs="Times New Roman"/>
        </w:rPr>
        <w:t xml:space="preserve"> is entitled to $____________, pursuant to </w:t>
      </w:r>
      <w:r w:rsidRPr="00EF0700">
        <w:rPr>
          <w:rFonts w:ascii="Bookman Old Style" w:hAnsi="Bookman Old Style" w:cs="Times New Roman"/>
          <w:b/>
        </w:rPr>
        <w:t>Section 6(b)(ii)(B)</w:t>
      </w:r>
      <w:r w:rsidRPr="004B715B">
        <w:rPr>
          <w:rFonts w:ascii="Bookman Old Style" w:hAnsi="Bookman Old Style" w:cs="Times New Roman"/>
        </w:rPr>
        <w:t xml:space="preserve"> (Release Conditions) of </w:t>
      </w:r>
      <w:r w:rsidRPr="00EF0700">
        <w:rPr>
          <w:rFonts w:ascii="Bookman Old Style" w:hAnsi="Bookman Old Style" w:cs="Times New Roman"/>
          <w:b/>
        </w:rPr>
        <w:lastRenderedPageBreak/>
        <w:t>Attachment B</w:t>
      </w:r>
      <w:r w:rsidRPr="004B715B">
        <w:rPr>
          <w:rFonts w:ascii="Bookman Old Style" w:hAnsi="Bookman Old Style" w:cs="Times New Roman"/>
        </w:rPr>
        <w:t xml:space="preserve"> (Facility Owned by Seller) of the Energy Storage </w:t>
      </w:r>
      <w:r w:rsidR="003037B0">
        <w:rPr>
          <w:rFonts w:ascii="Bookman Old Style" w:hAnsi="Bookman Old Style" w:cs="Times New Roman"/>
        </w:rPr>
        <w:t>Services</w:t>
      </w:r>
      <w:r>
        <w:rPr>
          <w:rFonts w:ascii="Bookman Old Style" w:hAnsi="Bookman Old Style" w:cs="Times New Roman"/>
        </w:rPr>
        <w:t xml:space="preserve"> </w:t>
      </w:r>
      <w:r w:rsidRPr="004B715B">
        <w:rPr>
          <w:rFonts w:ascii="Bookman Old Style" w:hAnsi="Bookman Old Style" w:cs="Times New Roman"/>
        </w:rPr>
        <w:t xml:space="preserve">Agreement dated as of ______, between ___________, and </w:t>
      </w:r>
      <w:r w:rsidR="00CD6F5C">
        <w:rPr>
          <w:rFonts w:ascii="Bookman Old Style" w:hAnsi="Bookman Old Style" w:cs="Times New Roman"/>
        </w:rPr>
        <w:t>Hawai‘i</w:t>
      </w:r>
      <w:r w:rsidR="00CD6F5C" w:rsidRPr="004B715B">
        <w:rPr>
          <w:rFonts w:ascii="Bookman Old Style" w:hAnsi="Bookman Old Style" w:cs="Times New Roman"/>
        </w:rPr>
        <w:t xml:space="preserve"> </w:t>
      </w:r>
      <w:r w:rsidRPr="004B715B">
        <w:rPr>
          <w:rFonts w:ascii="Bookman Old Style" w:hAnsi="Bookman Old Style" w:cs="Times New Roman"/>
        </w:rPr>
        <w:t>Electric</w:t>
      </w:r>
      <w:r w:rsidR="00CD6F5C">
        <w:rPr>
          <w:rFonts w:ascii="Bookman Old Style" w:hAnsi="Bookman Old Style" w:cs="Times New Roman"/>
        </w:rPr>
        <w:t xml:space="preserve"> Light</w:t>
      </w:r>
      <w:r w:rsidRPr="004B715B">
        <w:rPr>
          <w:rFonts w:ascii="Bookman Old Style" w:hAnsi="Bookman Old Style" w:cs="Times New Roman"/>
        </w:rPr>
        <w:t>.</w:t>
      </w:r>
    </w:p>
    <w:p w14:paraId="6D14A5BB" w14:textId="440BFE1D" w:rsidR="00BE2F39" w:rsidRPr="004B715B" w:rsidRDefault="00BE2F39" w:rsidP="00BE2F39">
      <w:pPr>
        <w:widowControl/>
        <w:numPr>
          <w:ilvl w:val="0"/>
          <w:numId w:val="23"/>
        </w:numPr>
        <w:spacing w:after="240"/>
        <w:ind w:left="0" w:firstLine="2160"/>
        <w:rPr>
          <w:rFonts w:ascii="Bookman Old Style" w:hAnsi="Bookman Old Style" w:cs="Times New Roman"/>
        </w:rPr>
      </w:pPr>
      <w:r w:rsidRPr="00EF0700">
        <w:rPr>
          <w:rFonts w:ascii="Bookman Old Style" w:hAnsi="Bookman Old Style" w:cs="Times New Roman"/>
          <w:b/>
        </w:rPr>
        <w:t>Authorized Use.</w:t>
      </w:r>
      <w:r w:rsidRPr="004B715B">
        <w:rPr>
          <w:rFonts w:ascii="Bookman Old Style" w:hAnsi="Bookman Old Style" w:cs="Times New Roman"/>
        </w:rPr>
        <w:t xml:space="preserve">  If Company becomes entitled to a</w:t>
      </w:r>
      <w:r>
        <w:rPr>
          <w:rFonts w:ascii="Bookman Old Style" w:hAnsi="Bookman Old Style" w:cs="Times New Roman"/>
        </w:rPr>
        <w:t xml:space="preserve"> draw of funds from the Source Code Security or a</w:t>
      </w:r>
      <w:r w:rsidRPr="004B715B">
        <w:rPr>
          <w:rFonts w:ascii="Bookman Old Style" w:hAnsi="Bookman Old Style" w:cs="Times New Roman"/>
        </w:rPr>
        <w:t xml:space="preserve"> release of funds from </w:t>
      </w:r>
      <w:r>
        <w:rPr>
          <w:rFonts w:ascii="Bookman Old Style" w:hAnsi="Bookman Old Style" w:cs="Times New Roman"/>
        </w:rPr>
        <w:t>the Proceeds E</w:t>
      </w:r>
      <w:r w:rsidRPr="004B715B">
        <w:rPr>
          <w:rFonts w:ascii="Bookman Old Style" w:hAnsi="Bookman Old Style" w:cs="Times New Roman"/>
        </w:rPr>
        <w:t xml:space="preserve">scrow, Company may thereafter use such funds to develop, recreate, correct, modify, update and enhance the Required Models for the sole purpose of providing itself the support and maintenance it otherwise would have been entitled to if it had been provided the Required Models by Seller under </w:t>
      </w:r>
      <w:r w:rsidRPr="00EF0700">
        <w:rPr>
          <w:rFonts w:ascii="Bookman Old Style" w:hAnsi="Bookman Old Style" w:cs="Times New Roman"/>
          <w:b/>
        </w:rPr>
        <w:t>Section 6(a)</w:t>
      </w:r>
      <w:r w:rsidRPr="004B715B">
        <w:rPr>
          <w:rFonts w:ascii="Bookman Old Style" w:hAnsi="Bookman Old Style" w:cs="Times New Roman"/>
        </w:rPr>
        <w:t xml:space="preserve"> (Seller</w:t>
      </w:r>
      <w:r>
        <w:rPr>
          <w:rFonts w:ascii="Bookman Old Style" w:hAnsi="Bookman Old Style" w:cs="Times New Roman"/>
        </w:rPr>
        <w:t>’</w:t>
      </w:r>
      <w:r w:rsidRPr="004B715B">
        <w:rPr>
          <w:rFonts w:ascii="Bookman Old Style" w:hAnsi="Bookman Old Style" w:cs="Times New Roman"/>
        </w:rPr>
        <w:t xml:space="preserve">s Obligation to Provide Models) of this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w:t>
      </w:r>
    </w:p>
    <w:p w14:paraId="4C26F783" w14:textId="77777777" w:rsidR="00975C5F" w:rsidRPr="004B715B" w:rsidRDefault="00975C5F" w:rsidP="007F6D4F">
      <w:pPr>
        <w:widowControl/>
        <w:spacing w:after="240"/>
        <w:ind w:firstLine="1440"/>
        <w:rPr>
          <w:rFonts w:ascii="Bookman Old Style" w:hAnsi="Bookman Old Style" w:cs="Times New Roman"/>
        </w:rPr>
      </w:pPr>
      <w:r w:rsidRPr="00EF0700">
        <w:rPr>
          <w:rFonts w:ascii="Bookman Old Style" w:hAnsi="Bookman Old Style" w:cs="Times New Roman"/>
          <w:b/>
        </w:rPr>
        <w:t>(iii)</w:t>
      </w:r>
      <w:r w:rsidRPr="004B715B">
        <w:rPr>
          <w:rFonts w:ascii="Bookman Old Style" w:hAnsi="Bookman Old Style" w:cs="Times New Roman"/>
        </w:rPr>
        <w:tab/>
      </w:r>
      <w:r w:rsidRPr="00EF0700">
        <w:rPr>
          <w:rFonts w:ascii="Bookman Old Style" w:hAnsi="Bookman Old Style" w:cs="Times New Roman"/>
          <w:b/>
        </w:rPr>
        <w:t>Supplementary Agreement.</w:t>
      </w:r>
      <w:r w:rsidRPr="004B715B">
        <w:rPr>
          <w:rFonts w:ascii="Bookman Old Style" w:hAnsi="Bookman Old Style" w:cs="Times New Roman"/>
        </w:rPr>
        <w:t xml:space="preserve">  The parties stipulate and agree that the escrow provisions in this</w:t>
      </w:r>
      <w:r>
        <w:rPr>
          <w:rFonts w:ascii="Bookman Old Style" w:hAnsi="Bookman Old Style" w:cs="Times New Roman"/>
        </w:rPr>
        <w:t xml:space="preserve"> </w:t>
      </w:r>
      <w:r w:rsidRPr="00EF0700">
        <w:rPr>
          <w:rFonts w:ascii="Bookman Old Style" w:hAnsi="Bookman Old Style" w:cs="Times New Roman"/>
          <w:b/>
        </w:rPr>
        <w:t>Section 6(b)</w:t>
      </w:r>
      <w:r w:rsidRPr="004B715B">
        <w:rPr>
          <w:rFonts w:ascii="Bookman Old Style" w:hAnsi="Bookman Old Style" w:cs="Times New Roman"/>
        </w:rPr>
        <w:t xml:space="preserve"> (Escrow Establishment)</w:t>
      </w:r>
      <w:r>
        <w:rPr>
          <w:rFonts w:ascii="Bookman Old Style" w:hAnsi="Bookman Old Style" w:cs="Times New Roman"/>
        </w:rPr>
        <w:t xml:space="preserve"> of</w:t>
      </w:r>
      <w:r w:rsidRPr="004B715B">
        <w:rPr>
          <w:rFonts w:ascii="Bookman Old Style" w:hAnsi="Bookman Old Style" w:cs="Times New Roman"/>
        </w:rPr>
        <w:t xml:space="preserve"> </w:t>
      </w:r>
      <w:r w:rsidRPr="00EF0700">
        <w:rPr>
          <w:rFonts w:ascii="Bookman Old Style" w:hAnsi="Bookman Old Style" w:cs="Times New Roman"/>
          <w:b/>
        </w:rPr>
        <w:t>Attachment B</w:t>
      </w:r>
      <w:r w:rsidRPr="004B715B">
        <w:rPr>
          <w:rFonts w:ascii="Bookman Old Style" w:hAnsi="Bookman Old Style" w:cs="Times New Roman"/>
        </w:rPr>
        <w:t xml:space="preserve"> (Facility Owned by Seller), and the Source Code Escrow Agreement and </w:t>
      </w:r>
      <w:r w:rsidR="001C2165">
        <w:rPr>
          <w:rFonts w:ascii="Bookman Old Style" w:hAnsi="Bookman Old Style" w:cs="Times New Roman"/>
        </w:rPr>
        <w:t>Proceeds</w:t>
      </w:r>
      <w:r w:rsidRPr="004B715B">
        <w:rPr>
          <w:rFonts w:ascii="Bookman Old Style" w:hAnsi="Bookman Old Style" w:cs="Times New Roman"/>
        </w:rPr>
        <w:t xml:space="preserve"> Escrow Agreement are “supplementary agreements” as contemplated in 11 U.S.C. § 365(n)(1)(B).  In any voluntary or involuntary bankruptcy proceeding involving Seller, failure by Company to assert its rights to “retain its rights” to the intellectual property encompassed by the Source Code or the funds in the </w:t>
      </w:r>
      <w:r w:rsidR="001C2165">
        <w:rPr>
          <w:rFonts w:ascii="Bookman Old Style" w:hAnsi="Bookman Old Style" w:cs="Times New Roman"/>
        </w:rPr>
        <w:t>Proceeds</w:t>
      </w:r>
      <w:r w:rsidRPr="004B715B">
        <w:rPr>
          <w:rFonts w:ascii="Bookman Old Style" w:hAnsi="Bookman Old Style" w:cs="Times New Roman"/>
        </w:rPr>
        <w:t xml:space="preserve"> </w:t>
      </w:r>
      <w:r w:rsidR="001C2165">
        <w:rPr>
          <w:rFonts w:ascii="Bookman Old Style" w:hAnsi="Bookman Old Style" w:cs="Times New Roman"/>
        </w:rPr>
        <w:t>E</w:t>
      </w:r>
      <w:r w:rsidRPr="004B715B">
        <w:rPr>
          <w:rFonts w:ascii="Bookman Old Style" w:hAnsi="Bookman Old Style" w:cs="Times New Roman"/>
        </w:rPr>
        <w:t>scrow, pursuant to 11 U.S.C. § 365(n)(1)(B), under an executory contract rejected in a bankruptcy proceeding, shall not be construed as an election to terminate the contract by Company under 11 U.S.C. § 365(n)(1)(A).</w:t>
      </w:r>
    </w:p>
    <w:p w14:paraId="0DF22ABE" w14:textId="77777777" w:rsidR="00975C5F" w:rsidRPr="00EF0700" w:rsidRDefault="00975C5F" w:rsidP="007F6D4F">
      <w:pPr>
        <w:widowControl/>
        <w:spacing w:after="240"/>
        <w:ind w:left="720" w:hanging="720"/>
        <w:outlineLvl w:val="1"/>
        <w:rPr>
          <w:rFonts w:ascii="Bookman Old Style" w:hAnsi="Bookman Old Style" w:cs="Times New Roman"/>
          <w:b/>
        </w:rPr>
      </w:pPr>
      <w:bookmarkStart w:id="366" w:name="_Toc13638329"/>
      <w:r w:rsidRPr="00EF0700">
        <w:rPr>
          <w:rFonts w:ascii="Bookman Old Style" w:hAnsi="Bookman Old Style" w:cs="Times New Roman"/>
          <w:b/>
        </w:rPr>
        <w:t>7.</w:t>
      </w:r>
      <w:r w:rsidRPr="00EF0700">
        <w:rPr>
          <w:rFonts w:ascii="Bookman Old Style" w:hAnsi="Bookman Old Style" w:cs="Times New Roman"/>
          <w:b/>
        </w:rPr>
        <w:tab/>
        <w:t>Testing Requirements.</w:t>
      </w:r>
      <w:bookmarkEnd w:id="366"/>
    </w:p>
    <w:p w14:paraId="1E5E7FCF" w14:textId="2E98C3D9" w:rsidR="00975C5F" w:rsidRPr="004B715B" w:rsidRDefault="00975C5F" w:rsidP="007F6D4F">
      <w:pPr>
        <w:pStyle w:val="PUCL4"/>
        <w:numPr>
          <w:ilvl w:val="0"/>
          <w:numId w:val="0"/>
        </w:numPr>
        <w:tabs>
          <w:tab w:val="left" w:pos="1440"/>
        </w:tabs>
        <w:ind w:firstLine="720"/>
        <w:rPr>
          <w:rFonts w:ascii="Bookman Old Style" w:hAnsi="Bookman Old Style" w:cs="Times New Roman"/>
          <w:sz w:val="22"/>
          <w:szCs w:val="22"/>
        </w:rPr>
      </w:pPr>
      <w:r w:rsidRPr="00EF0700">
        <w:rPr>
          <w:rFonts w:ascii="Bookman Old Style" w:hAnsi="Bookman Old Style" w:cs="Times New Roman"/>
          <w:b/>
          <w:sz w:val="22"/>
          <w:szCs w:val="22"/>
        </w:rPr>
        <w:t>(a)</w:t>
      </w:r>
      <w:r w:rsidRPr="00EF0700">
        <w:rPr>
          <w:rFonts w:ascii="Bookman Old Style" w:hAnsi="Bookman Old Style" w:cs="Times New Roman"/>
          <w:b/>
          <w:sz w:val="22"/>
          <w:szCs w:val="22"/>
        </w:rPr>
        <w:tab/>
        <w:t>Testing Requirements.</w:t>
      </w:r>
      <w:r w:rsidRPr="004B715B">
        <w:rPr>
          <w:rFonts w:ascii="Bookman Old Style" w:hAnsi="Bookman Old Style" w:cs="Times New Roman"/>
          <w:sz w:val="22"/>
          <w:szCs w:val="22"/>
        </w:rPr>
        <w:t xml:space="preserve">  Once the Control System Acceptance Test has been successfully passed, Seller shall not replace and/or change the configuration of the Facility Control, inverter control settings</w:t>
      </w:r>
      <w:r w:rsidR="00BE2F39" w:rsidRPr="00CF0258">
        <w:rPr>
          <w:rFonts w:ascii="Bookman Old Style" w:hAnsi="Bookman Old Style" w:cs="Times New Roman"/>
          <w:b/>
          <w:sz w:val="22"/>
          <w:szCs w:val="22"/>
        </w:rPr>
        <w:t xml:space="preserve"> </w:t>
      </w:r>
      <w:r w:rsidR="00BE2F39" w:rsidRPr="00CF0258">
        <w:rPr>
          <w:rFonts w:ascii="Bookman Old Style" w:hAnsi="Bookman Old Style" w:cs="Times New Roman"/>
          <w:sz w:val="22"/>
          <w:szCs w:val="22"/>
        </w:rPr>
        <w:t xml:space="preserve">and/or ancillary device controls, without prior written notice to Company.  In the event of any such replacement and/or change, the relevant test(s) of the Control System Acceptance Test shall be redone and must be successfully passed before the replacement or altered equipment is allowed to be placed in normal operations.  In the event that Company reasonably determines that such replacement and/or change of controls makes it inadvisable for the Facility to continue in normal operations without a further Control Systems Acceptance Test, the Facility shall be deemed to be in Seller-Attributable </w:t>
      </w:r>
      <w:r w:rsidR="00E70DA6">
        <w:rPr>
          <w:rFonts w:ascii="Bookman Old Style" w:hAnsi="Bookman Old Style" w:cs="Times New Roman"/>
          <w:sz w:val="22"/>
          <w:szCs w:val="22"/>
        </w:rPr>
        <w:t>Unavailability</w:t>
      </w:r>
      <w:r w:rsidR="006A3BCB">
        <w:rPr>
          <w:rFonts w:ascii="Bookman Old Style" w:hAnsi="Bookman Old Style" w:cs="Times New Roman"/>
          <w:sz w:val="22"/>
          <w:szCs w:val="22"/>
        </w:rPr>
        <w:t xml:space="preserve"> status</w:t>
      </w:r>
      <w:r w:rsidRPr="004B715B">
        <w:rPr>
          <w:rFonts w:ascii="Bookman Old Style" w:hAnsi="Bookman Old Style" w:cs="Times New Roman"/>
          <w:sz w:val="22"/>
          <w:szCs w:val="22"/>
        </w:rPr>
        <w:t xml:space="preserve"> until the new relevant tests of the Control System Acceptance Test have been successfully passed.</w:t>
      </w:r>
    </w:p>
    <w:p w14:paraId="2A59F84D" w14:textId="77777777" w:rsidR="00975C5F" w:rsidRPr="004B715B" w:rsidRDefault="00975C5F" w:rsidP="007F6D4F">
      <w:pPr>
        <w:pStyle w:val="PUCL4"/>
        <w:numPr>
          <w:ilvl w:val="0"/>
          <w:numId w:val="0"/>
        </w:numPr>
        <w:tabs>
          <w:tab w:val="clear" w:pos="2304"/>
          <w:tab w:val="num" w:pos="720"/>
          <w:tab w:val="num" w:pos="1440"/>
        </w:tabs>
        <w:ind w:firstLine="720"/>
        <w:rPr>
          <w:rFonts w:ascii="Bookman Old Style" w:hAnsi="Bookman Old Style" w:cs="Times New Roman"/>
          <w:sz w:val="22"/>
          <w:szCs w:val="22"/>
        </w:rPr>
      </w:pPr>
      <w:r w:rsidRPr="00EF0700">
        <w:rPr>
          <w:rFonts w:ascii="Bookman Old Style" w:hAnsi="Bookman Old Style" w:cs="Times New Roman"/>
          <w:b/>
          <w:sz w:val="22"/>
          <w:szCs w:val="22"/>
        </w:rPr>
        <w:t>(b)</w:t>
      </w:r>
      <w:r w:rsidRPr="00EF0700">
        <w:rPr>
          <w:rFonts w:ascii="Bookman Old Style" w:hAnsi="Bookman Old Style" w:cs="Times New Roman"/>
          <w:b/>
          <w:sz w:val="22"/>
          <w:szCs w:val="22"/>
        </w:rPr>
        <w:tab/>
        <w:t>Periodic Testing.</w:t>
      </w:r>
      <w:r w:rsidRPr="004B715B">
        <w:rPr>
          <w:rFonts w:ascii="Bookman Old Style" w:hAnsi="Bookman Old Style" w:cs="Times New Roman"/>
          <w:sz w:val="22"/>
          <w:szCs w:val="22"/>
        </w:rPr>
        <w:t xml:space="preserve">  Seller shall coordinate periodic testing of the Facility with Company to ensure that the Facility is meeting the performance standards specified under this Agreement.  </w:t>
      </w:r>
    </w:p>
    <w:p w14:paraId="75045B6F" w14:textId="026734A2" w:rsidR="00BE2F39" w:rsidRPr="00CF0258" w:rsidRDefault="00BE2F39" w:rsidP="00EF0F8E">
      <w:pPr>
        <w:widowControl/>
        <w:spacing w:after="240"/>
        <w:rPr>
          <w:rFonts w:ascii="Bookman Old Style" w:eastAsiaTheme="minorEastAsia" w:hAnsi="Bookman Old Style"/>
        </w:rPr>
      </w:pPr>
      <w:r w:rsidRPr="00EF0700">
        <w:rPr>
          <w:rFonts w:ascii="Bookman Old Style" w:hAnsi="Bookman Old Style" w:cs="Times New Roman"/>
          <w:b/>
        </w:rPr>
        <w:t>8.</w:t>
      </w:r>
      <w:r w:rsidRPr="00EF0700">
        <w:rPr>
          <w:rFonts w:ascii="Bookman Old Style" w:hAnsi="Bookman Old Style" w:cs="Times New Roman"/>
          <w:b/>
        </w:rPr>
        <w:tab/>
      </w:r>
      <w:r w:rsidR="00314232">
        <w:rPr>
          <w:rFonts w:ascii="Bookman Old Style" w:hAnsi="Bookman Old Style" w:cs="Times New Roman"/>
          <w:b/>
        </w:rPr>
        <w:t>Reserved.</w:t>
      </w:r>
      <w:r w:rsidRPr="00CF0258">
        <w:rPr>
          <w:rFonts w:ascii="Bookman Old Style" w:eastAsiaTheme="minorEastAsia" w:hAnsi="Bookman Old Style"/>
        </w:rPr>
        <w:t xml:space="preserve"> </w:t>
      </w:r>
    </w:p>
    <w:p w14:paraId="464D6BAB" w14:textId="77777777" w:rsidR="00975C5F" w:rsidRPr="004B715B" w:rsidRDefault="00975C5F" w:rsidP="00975C5F">
      <w:pPr>
        <w:spacing w:after="240"/>
        <w:ind w:left="720" w:hanging="720"/>
        <w:outlineLvl w:val="1"/>
        <w:rPr>
          <w:rFonts w:ascii="Bookman Old Style" w:hAnsi="Bookman Old Style" w:cs="Times New Roman"/>
        </w:rPr>
      </w:pPr>
      <w:bookmarkStart w:id="367" w:name="_Toc13638450"/>
      <w:r w:rsidRPr="00EF0700">
        <w:rPr>
          <w:rFonts w:ascii="Bookman Old Style" w:hAnsi="Bookman Old Style" w:cs="Times New Roman"/>
          <w:b/>
        </w:rPr>
        <w:t>9.</w:t>
      </w:r>
      <w:r w:rsidRPr="00EF0700">
        <w:rPr>
          <w:rFonts w:ascii="Bookman Old Style" w:hAnsi="Bookman Old Style" w:cs="Times New Roman"/>
          <w:b/>
        </w:rPr>
        <w:tab/>
        <w:t>Technology Specific Requirements.</w:t>
      </w:r>
      <w:bookmarkEnd w:id="367"/>
      <w:r w:rsidRPr="004B715B">
        <w:rPr>
          <w:rFonts w:ascii="Bookman Old Style" w:hAnsi="Bookman Old Style" w:cs="Times New Roman"/>
        </w:rPr>
        <w:t xml:space="preserve"> </w:t>
      </w:r>
    </w:p>
    <w:p w14:paraId="23285E0F" w14:textId="77777777" w:rsidR="00975C5F" w:rsidRDefault="00975C5F" w:rsidP="00975C5F">
      <w:pPr>
        <w:spacing w:after="240"/>
        <w:rPr>
          <w:rFonts w:ascii="Bookman Old Style" w:eastAsia="Times New Roman" w:hAnsi="Bookman Old Style" w:cs="Times New Roman"/>
          <w:b/>
          <w:bCs/>
        </w:rPr>
      </w:pPr>
      <w:r w:rsidRPr="004B715B">
        <w:rPr>
          <w:rFonts w:ascii="Bookman Old Style" w:eastAsia="Times New Roman" w:hAnsi="Bookman Old Style" w:cs="Times New Roman"/>
          <w:bCs/>
        </w:rPr>
        <w:tab/>
      </w:r>
      <w:r w:rsidRPr="00EF0700">
        <w:rPr>
          <w:rFonts w:ascii="Bookman Old Style" w:eastAsia="Times New Roman" w:hAnsi="Bookman Old Style" w:cs="Times New Roman"/>
          <w:b/>
          <w:bCs/>
        </w:rPr>
        <w:t>(a)</w:t>
      </w:r>
      <w:r w:rsidRPr="00EF0700">
        <w:rPr>
          <w:rFonts w:ascii="Bookman Old Style" w:eastAsia="Times New Roman" w:hAnsi="Bookman Old Style" w:cs="Times New Roman"/>
          <w:b/>
          <w:bCs/>
        </w:rPr>
        <w:tab/>
      </w:r>
      <w:r>
        <w:rPr>
          <w:rFonts w:ascii="Bookman Old Style" w:eastAsia="Times New Roman" w:hAnsi="Bookman Old Style" w:cs="Times New Roman"/>
          <w:b/>
          <w:bCs/>
        </w:rPr>
        <w:t>Reserved.</w:t>
      </w:r>
    </w:p>
    <w:p w14:paraId="5EAD1E3E" w14:textId="77777777" w:rsidR="00975C5F" w:rsidRDefault="00975C5F" w:rsidP="00975C5F">
      <w:pPr>
        <w:spacing w:after="240"/>
        <w:rPr>
          <w:rFonts w:ascii="Bookman Old Style" w:eastAsia="Times New Roman" w:hAnsi="Bookman Old Style" w:cs="Times New Roman"/>
          <w:b/>
          <w:bCs/>
        </w:rPr>
      </w:pPr>
      <w:r>
        <w:rPr>
          <w:rFonts w:ascii="Bookman Old Style" w:eastAsia="Times New Roman" w:hAnsi="Bookman Old Style" w:cs="Times New Roman"/>
          <w:b/>
          <w:bCs/>
        </w:rPr>
        <w:tab/>
        <w:t>(b)</w:t>
      </w:r>
      <w:r>
        <w:rPr>
          <w:rFonts w:ascii="Bookman Old Style" w:eastAsia="Times New Roman" w:hAnsi="Bookman Old Style" w:cs="Times New Roman"/>
          <w:b/>
          <w:bCs/>
        </w:rPr>
        <w:tab/>
        <w:t>Reserved.</w:t>
      </w:r>
    </w:p>
    <w:p w14:paraId="326E2497" w14:textId="77777777" w:rsidR="00975C5F" w:rsidRDefault="00975C5F" w:rsidP="00975C5F">
      <w:pPr>
        <w:spacing w:after="240"/>
        <w:rPr>
          <w:rFonts w:ascii="Bookman Old Style" w:eastAsia="Times New Roman" w:hAnsi="Bookman Old Style" w:cs="Times New Roman"/>
          <w:b/>
          <w:bCs/>
        </w:rPr>
      </w:pPr>
      <w:r>
        <w:rPr>
          <w:rFonts w:ascii="Bookman Old Style" w:eastAsia="Times New Roman" w:hAnsi="Bookman Old Style" w:cs="Times New Roman"/>
          <w:b/>
          <w:bCs/>
        </w:rPr>
        <w:lastRenderedPageBreak/>
        <w:tab/>
        <w:t>(c)</w:t>
      </w:r>
      <w:r>
        <w:rPr>
          <w:rFonts w:ascii="Bookman Old Style" w:eastAsia="Times New Roman" w:hAnsi="Bookman Old Style" w:cs="Times New Roman"/>
          <w:b/>
          <w:bCs/>
        </w:rPr>
        <w:tab/>
        <w:t>Inverter Systems.</w:t>
      </w:r>
    </w:p>
    <w:p w14:paraId="467E7631" w14:textId="6E87D5F7" w:rsidR="00975C5F" w:rsidRDefault="00975C5F" w:rsidP="00975C5F">
      <w:pPr>
        <w:spacing w:after="240"/>
        <w:ind w:firstLine="1440"/>
        <w:rPr>
          <w:rFonts w:ascii="Bookman Old Style" w:eastAsia="Times New Roman" w:hAnsi="Bookman Old Style" w:cs="Times New Roman"/>
          <w:b/>
          <w:bCs/>
        </w:rPr>
      </w:pPr>
      <w:r>
        <w:rPr>
          <w:rFonts w:ascii="Bookman Old Style" w:eastAsia="Times New Roman" w:hAnsi="Bookman Old Style" w:cs="Times New Roman"/>
          <w:b/>
          <w:bCs/>
        </w:rPr>
        <w:t>(</w:t>
      </w:r>
      <w:proofErr w:type="spellStart"/>
      <w:r>
        <w:rPr>
          <w:rFonts w:ascii="Bookman Old Style" w:eastAsia="Times New Roman" w:hAnsi="Bookman Old Style" w:cs="Times New Roman"/>
          <w:b/>
          <w:bCs/>
        </w:rPr>
        <w:t>i</w:t>
      </w:r>
      <w:proofErr w:type="spellEnd"/>
      <w:r>
        <w:rPr>
          <w:rFonts w:ascii="Bookman Old Style" w:eastAsia="Times New Roman" w:hAnsi="Bookman Old Style" w:cs="Times New Roman"/>
          <w:b/>
          <w:bCs/>
        </w:rPr>
        <w:t>)</w:t>
      </w:r>
      <w:r>
        <w:rPr>
          <w:rFonts w:ascii="Bookman Old Style" w:eastAsia="Times New Roman" w:hAnsi="Bookman Old Style" w:cs="Times New Roman"/>
          <w:b/>
          <w:bCs/>
        </w:rPr>
        <w:tab/>
      </w:r>
      <w:r w:rsidR="00D203A3" w:rsidRPr="003766D2">
        <w:rPr>
          <w:rFonts w:ascii="Bookman Old Style" w:eastAsia="Times New Roman" w:hAnsi="Bookman Old Style" w:cs="Times New Roman"/>
          <w:bCs/>
        </w:rPr>
        <w:t>Direct current generators and non-power (i.e</w:t>
      </w:r>
      <w:r w:rsidR="00BE2F39" w:rsidRPr="005B5882">
        <w:rPr>
          <w:rFonts w:ascii="Bookman Old Style" w:eastAsia="Times New Roman" w:hAnsi="Bookman Old Style" w:cs="Times New Roman"/>
          <w:bCs/>
        </w:rPr>
        <w:t>.,</w:t>
      </w:r>
      <w:r w:rsidR="00D203A3" w:rsidRPr="003766D2">
        <w:rPr>
          <w:rFonts w:ascii="Bookman Old Style" w:eastAsia="Times New Roman" w:hAnsi="Bookman Old Style" w:cs="Times New Roman"/>
          <w:bCs/>
        </w:rPr>
        <w:t xml:space="preserve"> other than 60 Hertz) alternating current generators can only be installed in parallel with the Company System using a non-islanding synchronous inverter</w:t>
      </w:r>
      <w:r w:rsidR="007F6D4F">
        <w:rPr>
          <w:rFonts w:ascii="Bookman Old Style" w:eastAsia="Times New Roman" w:hAnsi="Bookman Old Style" w:cs="Times New Roman"/>
          <w:bCs/>
        </w:rPr>
        <w:t xml:space="preserve"> unless alternative designs are approved by Company</w:t>
      </w:r>
      <w:r w:rsidR="00D203A3" w:rsidRPr="003766D2">
        <w:rPr>
          <w:rFonts w:ascii="Bookman Old Style" w:eastAsia="Times New Roman" w:hAnsi="Bookman Old Style" w:cs="Times New Roman"/>
          <w:bCs/>
        </w:rPr>
        <w:t>.  The design shall comply with the requirements of IEEE Std 1547-20</w:t>
      </w:r>
      <w:r w:rsidR="00A37825">
        <w:rPr>
          <w:rFonts w:ascii="Bookman Old Style" w:eastAsia="Times New Roman" w:hAnsi="Bookman Old Style" w:cs="Times New Roman"/>
          <w:bCs/>
        </w:rPr>
        <w:t>18</w:t>
      </w:r>
      <w:r w:rsidR="00D203A3" w:rsidRPr="003766D2">
        <w:rPr>
          <w:rFonts w:ascii="Bookman Old Style" w:eastAsia="Times New Roman" w:hAnsi="Bookman Old Style" w:cs="Times New Roman"/>
          <w:bCs/>
        </w:rPr>
        <w:t xml:space="preserve"> (or latest version), except as described in </w:t>
      </w:r>
      <w:r w:rsidR="00D203A3" w:rsidRPr="00C07721">
        <w:rPr>
          <w:rFonts w:ascii="Bookman Old Style" w:eastAsia="Times New Roman" w:hAnsi="Bookman Old Style" w:cs="Times New Roman"/>
          <w:b/>
          <w:bCs/>
        </w:rPr>
        <w:t>Section 3</w:t>
      </w:r>
      <w:r w:rsidR="00D203A3" w:rsidRPr="003766D2">
        <w:rPr>
          <w:rFonts w:ascii="Bookman Old Style" w:eastAsia="Times New Roman" w:hAnsi="Bookman Old Style" w:cs="Times New Roman"/>
          <w:bCs/>
        </w:rPr>
        <w:t xml:space="preserve"> (Performance Standards) of this </w:t>
      </w:r>
      <w:r w:rsidR="00D203A3" w:rsidRPr="00C07721">
        <w:rPr>
          <w:rFonts w:ascii="Bookman Old Style" w:eastAsia="Times New Roman" w:hAnsi="Bookman Old Style" w:cs="Times New Roman"/>
          <w:b/>
          <w:bCs/>
        </w:rPr>
        <w:t>Attachment B</w:t>
      </w:r>
      <w:r w:rsidR="00D203A3" w:rsidRPr="003766D2">
        <w:rPr>
          <w:rFonts w:ascii="Bookman Old Style" w:eastAsia="Times New Roman" w:hAnsi="Bookman Old Style" w:cs="Times New Roman"/>
          <w:bCs/>
        </w:rPr>
        <w:t xml:space="preserve"> (Facility Owned by Seller).</w:t>
      </w:r>
    </w:p>
    <w:p w14:paraId="7C891E9F" w14:textId="77777777" w:rsidR="00975C5F" w:rsidRDefault="00975C5F" w:rsidP="00975C5F">
      <w:pPr>
        <w:spacing w:after="240"/>
        <w:ind w:firstLine="1440"/>
        <w:rPr>
          <w:rFonts w:ascii="Bookman Old Style" w:eastAsia="Times New Roman" w:hAnsi="Bookman Old Style" w:cs="Times New Roman"/>
          <w:bCs/>
        </w:rPr>
      </w:pPr>
      <w:r>
        <w:rPr>
          <w:rFonts w:ascii="Bookman Old Style" w:eastAsia="Times New Roman" w:hAnsi="Bookman Old Style" w:cs="Times New Roman"/>
          <w:b/>
          <w:bCs/>
        </w:rPr>
        <w:t>(ii)</w:t>
      </w:r>
      <w:r>
        <w:rPr>
          <w:rFonts w:ascii="Bookman Old Style" w:eastAsia="Times New Roman" w:hAnsi="Bookman Old Style" w:cs="Times New Roman"/>
          <w:b/>
          <w:bCs/>
        </w:rPr>
        <w:tab/>
      </w:r>
      <w:r w:rsidRPr="006C4742">
        <w:rPr>
          <w:rFonts w:ascii="Bookman Old Style" w:eastAsia="Times New Roman" w:hAnsi="Bookman Old Style" w:cs="Times New Roman"/>
          <w:bCs/>
        </w:rPr>
        <w:t>Self-commutated inverters of the Company-interactive type shall synchronize to the Company System.  Line-commutated, thyristor-based inverters are not recommended and will require additional technical study to determine harmonic and reactive power requirements.  All interconnected inverter systems shall comply with the harmonic current limits of IEEE Std 519-1992 (or latest version).</w:t>
      </w:r>
    </w:p>
    <w:p w14:paraId="3368BE63" w14:textId="64087E54" w:rsidR="00BE2F39" w:rsidRDefault="00BE2F39" w:rsidP="00BE2F39">
      <w:pPr>
        <w:spacing w:after="240"/>
        <w:rPr>
          <w:rFonts w:ascii="Bookman Old Style" w:hAnsi="Bookman Old Style"/>
        </w:rPr>
      </w:pPr>
      <w:r>
        <w:rPr>
          <w:rFonts w:ascii="Bookman Old Style" w:eastAsia="Times New Roman" w:hAnsi="Bookman Old Style" w:cs="Times New Roman"/>
          <w:bCs/>
        </w:rPr>
        <w:tab/>
      </w:r>
      <w:r>
        <w:rPr>
          <w:rFonts w:ascii="Bookman Old Style" w:eastAsia="Times New Roman" w:hAnsi="Bookman Old Style" w:cs="Times New Roman"/>
          <w:b/>
          <w:bCs/>
        </w:rPr>
        <w:t>(d)</w:t>
      </w:r>
      <w:r>
        <w:rPr>
          <w:rFonts w:ascii="Bookman Old Style" w:eastAsia="Times New Roman" w:hAnsi="Bookman Old Style" w:cs="Times New Roman"/>
          <w:b/>
          <w:bCs/>
        </w:rPr>
        <w:tab/>
        <w:t xml:space="preserve">Battery Energy Storage System.  </w:t>
      </w:r>
      <w:r w:rsidRPr="003766D2">
        <w:rPr>
          <w:rFonts w:ascii="Bookman Old Style" w:hAnsi="Bookman Old Style"/>
        </w:rPr>
        <w:t xml:space="preserve">The operating parameters of the </w:t>
      </w:r>
      <w:r>
        <w:rPr>
          <w:rFonts w:ascii="Bookman Old Style" w:hAnsi="Bookman Old Style"/>
        </w:rPr>
        <w:t xml:space="preserve">BESS </w:t>
      </w:r>
      <w:r w:rsidRPr="003766D2">
        <w:rPr>
          <w:rFonts w:ascii="Bookman Old Style" w:hAnsi="Bookman Old Style"/>
        </w:rPr>
        <w:t>shall be as follows</w:t>
      </w:r>
      <w:r>
        <w:rPr>
          <w:rFonts w:ascii="Bookman Old Style" w:hAnsi="Bookman Old Style"/>
        </w:rPr>
        <w:t>:</w:t>
      </w:r>
    </w:p>
    <w:p w14:paraId="44AFA420" w14:textId="0F2B1EC7" w:rsidR="00FD52F2" w:rsidRDefault="00BE2F39" w:rsidP="00BE2F39">
      <w:pPr>
        <w:spacing w:after="240"/>
        <w:ind w:firstLine="1440"/>
        <w:rPr>
          <w:rFonts w:ascii="Bookman Old Style" w:hAnsi="Bookman Old Style"/>
          <w:szCs w:val="24"/>
        </w:rPr>
      </w:pPr>
      <w:r>
        <w:rPr>
          <w:rFonts w:ascii="Bookman Old Style" w:eastAsia="Times New Roman" w:hAnsi="Bookman Old Style" w:cs="Times New Roman"/>
          <w:b/>
          <w:bCs/>
        </w:rPr>
        <w:t>(</w:t>
      </w:r>
      <w:proofErr w:type="spellStart"/>
      <w:r>
        <w:rPr>
          <w:rFonts w:ascii="Bookman Old Style" w:eastAsia="Times New Roman" w:hAnsi="Bookman Old Style" w:cs="Times New Roman"/>
          <w:b/>
          <w:bCs/>
        </w:rPr>
        <w:t>i</w:t>
      </w:r>
      <w:proofErr w:type="spellEnd"/>
      <w:r>
        <w:rPr>
          <w:rFonts w:ascii="Bookman Old Style" w:eastAsia="Times New Roman" w:hAnsi="Bookman Old Style" w:cs="Times New Roman"/>
          <w:b/>
          <w:bCs/>
        </w:rPr>
        <w:t>)</w:t>
      </w:r>
      <w:r>
        <w:rPr>
          <w:rFonts w:ascii="Bookman Old Style" w:eastAsia="Times New Roman" w:hAnsi="Bookman Old Style" w:cs="Times New Roman"/>
          <w:bCs/>
        </w:rPr>
        <w:tab/>
      </w:r>
      <w:r w:rsidR="00A37825">
        <w:rPr>
          <w:rFonts w:ascii="Bookman Old Style" w:eastAsia="Times New Roman" w:hAnsi="Bookman Old Style" w:cs="Times New Roman"/>
          <w:bCs/>
        </w:rPr>
        <w:t xml:space="preserve">The BESS will be capable of </w:t>
      </w:r>
      <w:r w:rsidR="00BE7A35">
        <w:rPr>
          <w:rFonts w:ascii="Bookman Old Style" w:eastAsia="Times New Roman" w:hAnsi="Bookman Old Style" w:cs="Times New Roman"/>
          <w:bCs/>
        </w:rPr>
        <w:t xml:space="preserve">retaining the Rated Energy Capacity for extended periods without charging or discharging to support </w:t>
      </w:r>
      <w:r w:rsidR="00543938">
        <w:rPr>
          <w:rFonts w:ascii="Bookman Old Style" w:eastAsia="Times New Roman" w:hAnsi="Bookman Old Style" w:cs="Times New Roman"/>
          <w:bCs/>
        </w:rPr>
        <w:t xml:space="preserve">planned and unplanned </w:t>
      </w:r>
      <w:r w:rsidR="00BE7A35">
        <w:rPr>
          <w:rFonts w:ascii="Bookman Old Style" w:eastAsia="Times New Roman" w:hAnsi="Bookman Old Style" w:cs="Times New Roman"/>
          <w:bCs/>
        </w:rPr>
        <w:t>microgrid islanded operation.</w:t>
      </w:r>
      <w:r w:rsidR="00A37825">
        <w:rPr>
          <w:rFonts w:ascii="Bookman Old Style" w:eastAsia="Times New Roman" w:hAnsi="Bookman Old Style" w:cs="Times New Roman"/>
          <w:bCs/>
        </w:rPr>
        <w:t xml:space="preserve">  </w:t>
      </w:r>
    </w:p>
    <w:p w14:paraId="223A252C" w14:textId="0B61431A" w:rsidR="00BE2F39" w:rsidRDefault="00BE2F39" w:rsidP="00BE2F39">
      <w:pPr>
        <w:spacing w:after="240"/>
        <w:ind w:firstLine="1440"/>
        <w:rPr>
          <w:rFonts w:ascii="Bookman Old Style" w:eastAsia="Times New Roman" w:hAnsi="Bookman Old Style" w:cs="Times New Roman"/>
          <w:bCs/>
        </w:rPr>
      </w:pPr>
      <w:r w:rsidDel="000905FE">
        <w:rPr>
          <w:rFonts w:ascii="Bookman Old Style" w:eastAsia="Times New Roman" w:hAnsi="Bookman Old Style" w:cs="Times New Roman"/>
          <w:b/>
          <w:bCs/>
        </w:rPr>
        <w:t>(ii)</w:t>
      </w:r>
      <w:r w:rsidR="00FD52F2">
        <w:rPr>
          <w:rFonts w:ascii="Bookman Old Style" w:eastAsia="Times New Roman" w:hAnsi="Bookman Old Style" w:cs="Times New Roman"/>
          <w:b/>
          <w:bCs/>
        </w:rPr>
        <w:tab/>
      </w:r>
      <w:r>
        <w:rPr>
          <w:rFonts w:ascii="Bookman Old Style" w:eastAsia="Times New Roman" w:hAnsi="Bookman Old Style" w:cs="Times New Roman"/>
          <w:bCs/>
        </w:rPr>
        <w:t xml:space="preserve">The BESS will not be required to discharge more energy than available relative to the available </w:t>
      </w:r>
      <w:r w:rsidR="000905FE">
        <w:rPr>
          <w:rFonts w:ascii="Bookman Old Style" w:eastAsia="Times New Roman" w:hAnsi="Bookman Old Style" w:cs="Times New Roman"/>
          <w:bCs/>
        </w:rPr>
        <w:t xml:space="preserve">State </w:t>
      </w:r>
      <w:r>
        <w:rPr>
          <w:rFonts w:ascii="Bookman Old Style" w:eastAsia="Times New Roman" w:hAnsi="Bookman Old Style" w:cs="Times New Roman"/>
          <w:bCs/>
        </w:rPr>
        <w:t xml:space="preserve">of </w:t>
      </w:r>
      <w:r w:rsidR="000905FE">
        <w:rPr>
          <w:rFonts w:ascii="Bookman Old Style" w:eastAsia="Times New Roman" w:hAnsi="Bookman Old Style" w:cs="Times New Roman"/>
          <w:bCs/>
        </w:rPr>
        <w:t>Charge</w:t>
      </w:r>
      <w:r>
        <w:rPr>
          <w:rFonts w:ascii="Bookman Old Style" w:eastAsia="Times New Roman" w:hAnsi="Bookman Old Style" w:cs="Times New Roman"/>
          <w:bCs/>
        </w:rPr>
        <w:t>.</w:t>
      </w:r>
    </w:p>
    <w:p w14:paraId="2BB0C587" w14:textId="2F3815AA" w:rsidR="00BE2F39" w:rsidRDefault="00BE2F39" w:rsidP="00BE2F39">
      <w:pPr>
        <w:spacing w:after="240"/>
        <w:ind w:firstLine="1440"/>
        <w:rPr>
          <w:rFonts w:ascii="Bookman Old Style" w:eastAsia="Times New Roman" w:hAnsi="Bookman Old Style" w:cs="Times New Roman"/>
          <w:bCs/>
        </w:rPr>
      </w:pPr>
      <w:r>
        <w:rPr>
          <w:rFonts w:ascii="Bookman Old Style" w:eastAsia="Times New Roman" w:hAnsi="Bookman Old Style" w:cs="Times New Roman"/>
          <w:b/>
          <w:bCs/>
        </w:rPr>
        <w:t>(i</w:t>
      </w:r>
      <w:r w:rsidR="00543938">
        <w:rPr>
          <w:rFonts w:ascii="Bookman Old Style" w:eastAsia="Times New Roman" w:hAnsi="Bookman Old Style" w:cs="Times New Roman"/>
          <w:b/>
          <w:bCs/>
        </w:rPr>
        <w:t>ii</w:t>
      </w:r>
      <w:r>
        <w:rPr>
          <w:rFonts w:ascii="Bookman Old Style" w:eastAsia="Times New Roman" w:hAnsi="Bookman Old Style" w:cs="Times New Roman"/>
          <w:b/>
          <w:bCs/>
        </w:rPr>
        <w:t>)</w:t>
      </w:r>
      <w:r>
        <w:rPr>
          <w:rFonts w:ascii="Bookman Old Style" w:eastAsia="Times New Roman" w:hAnsi="Bookman Old Style" w:cs="Times New Roman"/>
          <w:bCs/>
        </w:rPr>
        <w:tab/>
      </w:r>
      <w:r w:rsidR="000905FE" w:rsidRPr="000905FE">
        <w:rPr>
          <w:rFonts w:ascii="Bookman Old Style" w:eastAsia="Times New Roman" w:hAnsi="Bookman Old Style" w:cs="Times New Roman"/>
          <w:bCs/>
        </w:rPr>
        <w:t xml:space="preserve">The cumulative energy discharged by the </w:t>
      </w:r>
      <w:r w:rsidR="000905FE">
        <w:rPr>
          <w:rFonts w:ascii="Bookman Old Style" w:eastAsia="Times New Roman" w:hAnsi="Bookman Old Style" w:cs="Times New Roman"/>
          <w:bCs/>
        </w:rPr>
        <w:t>Facility</w:t>
      </w:r>
      <w:r w:rsidR="000905FE" w:rsidRPr="000905FE">
        <w:rPr>
          <w:rFonts w:ascii="Bookman Old Style" w:eastAsia="Times New Roman" w:hAnsi="Bookman Old Style" w:cs="Times New Roman"/>
          <w:bCs/>
        </w:rPr>
        <w:t xml:space="preserve"> measured between </w:t>
      </w:r>
      <w:r w:rsidR="000905FE">
        <w:rPr>
          <w:rFonts w:ascii="Bookman Old Style" w:eastAsia="Times New Roman" w:hAnsi="Bookman Old Style" w:cs="Times New Roman"/>
          <w:bCs/>
        </w:rPr>
        <w:t xml:space="preserve">January 1 at </w:t>
      </w:r>
      <w:r w:rsidR="000905FE" w:rsidRPr="000905FE">
        <w:rPr>
          <w:rFonts w:ascii="Bookman Old Style" w:eastAsia="Times New Roman" w:hAnsi="Bookman Old Style" w:cs="Times New Roman"/>
          <w:bCs/>
        </w:rPr>
        <w:t>12:00</w:t>
      </w:r>
      <w:r w:rsidR="000905FE">
        <w:rPr>
          <w:rFonts w:ascii="Bookman Old Style" w:eastAsia="Times New Roman" w:hAnsi="Bookman Old Style" w:cs="Times New Roman"/>
          <w:bCs/>
        </w:rPr>
        <w:t xml:space="preserve"> </w:t>
      </w:r>
      <w:r w:rsidR="000905FE" w:rsidRPr="000905FE">
        <w:rPr>
          <w:rFonts w:ascii="Bookman Old Style" w:eastAsia="Times New Roman" w:hAnsi="Bookman Old Style" w:cs="Times New Roman"/>
          <w:bCs/>
        </w:rPr>
        <w:t>a</w:t>
      </w:r>
      <w:r w:rsidR="000905FE">
        <w:rPr>
          <w:rFonts w:ascii="Bookman Old Style" w:eastAsia="Times New Roman" w:hAnsi="Bookman Old Style" w:cs="Times New Roman"/>
          <w:bCs/>
        </w:rPr>
        <w:t>.</w:t>
      </w:r>
      <w:r w:rsidR="000905FE" w:rsidRPr="000905FE">
        <w:rPr>
          <w:rFonts w:ascii="Bookman Old Style" w:eastAsia="Times New Roman" w:hAnsi="Bookman Old Style" w:cs="Times New Roman"/>
          <w:bCs/>
        </w:rPr>
        <w:t>m</w:t>
      </w:r>
      <w:r w:rsidR="000905FE">
        <w:rPr>
          <w:rFonts w:ascii="Bookman Old Style" w:eastAsia="Times New Roman" w:hAnsi="Bookman Old Style" w:cs="Times New Roman"/>
          <w:bCs/>
        </w:rPr>
        <w:t>.</w:t>
      </w:r>
      <w:r w:rsidR="000905FE" w:rsidRPr="000905FE">
        <w:rPr>
          <w:rFonts w:ascii="Bookman Old Style" w:eastAsia="Times New Roman" w:hAnsi="Bookman Old Style" w:cs="Times New Roman"/>
          <w:bCs/>
        </w:rPr>
        <w:t xml:space="preserve"> to </w:t>
      </w:r>
      <w:r w:rsidR="000905FE">
        <w:rPr>
          <w:rFonts w:ascii="Bookman Old Style" w:eastAsia="Times New Roman" w:hAnsi="Bookman Old Style" w:cs="Times New Roman"/>
          <w:bCs/>
        </w:rPr>
        <w:t xml:space="preserve">December 31 at </w:t>
      </w:r>
      <w:r w:rsidR="000905FE" w:rsidRPr="000905FE">
        <w:rPr>
          <w:rFonts w:ascii="Bookman Old Style" w:eastAsia="Times New Roman" w:hAnsi="Bookman Old Style" w:cs="Times New Roman"/>
          <w:bCs/>
        </w:rPr>
        <w:t>11:59:59</w:t>
      </w:r>
      <w:r w:rsidR="000905FE">
        <w:rPr>
          <w:rFonts w:ascii="Bookman Old Style" w:eastAsia="Times New Roman" w:hAnsi="Bookman Old Style" w:cs="Times New Roman"/>
          <w:bCs/>
        </w:rPr>
        <w:t xml:space="preserve"> </w:t>
      </w:r>
      <w:r w:rsidR="000905FE" w:rsidRPr="000905FE">
        <w:rPr>
          <w:rFonts w:ascii="Bookman Old Style" w:eastAsia="Times New Roman" w:hAnsi="Bookman Old Style" w:cs="Times New Roman"/>
          <w:bCs/>
        </w:rPr>
        <w:t>p</w:t>
      </w:r>
      <w:r w:rsidR="000905FE">
        <w:rPr>
          <w:rFonts w:ascii="Bookman Old Style" w:eastAsia="Times New Roman" w:hAnsi="Bookman Old Style" w:cs="Times New Roman"/>
          <w:bCs/>
        </w:rPr>
        <w:t>.</w:t>
      </w:r>
      <w:r w:rsidR="000905FE" w:rsidRPr="000905FE">
        <w:rPr>
          <w:rFonts w:ascii="Bookman Old Style" w:eastAsia="Times New Roman" w:hAnsi="Bookman Old Style" w:cs="Times New Roman"/>
          <w:bCs/>
        </w:rPr>
        <w:t>m</w:t>
      </w:r>
      <w:r w:rsidR="000905FE">
        <w:rPr>
          <w:rFonts w:ascii="Bookman Old Style" w:eastAsia="Times New Roman" w:hAnsi="Bookman Old Style" w:cs="Times New Roman"/>
          <w:bCs/>
        </w:rPr>
        <w:t>.</w:t>
      </w:r>
      <w:r w:rsidR="000905FE" w:rsidRPr="000905FE">
        <w:rPr>
          <w:rFonts w:ascii="Bookman Old Style" w:eastAsia="Times New Roman" w:hAnsi="Bookman Old Style" w:cs="Times New Roman"/>
          <w:bCs/>
        </w:rPr>
        <w:t xml:space="preserve"> </w:t>
      </w:r>
      <w:r w:rsidR="000905FE">
        <w:rPr>
          <w:rFonts w:ascii="Bookman Old Style" w:eastAsia="Times New Roman" w:hAnsi="Bookman Old Style" w:cs="Times New Roman"/>
          <w:bCs/>
        </w:rPr>
        <w:t>i</w:t>
      </w:r>
      <w:r w:rsidR="000905FE" w:rsidRPr="000905FE">
        <w:rPr>
          <w:rFonts w:ascii="Bookman Old Style" w:eastAsia="Times New Roman" w:hAnsi="Bookman Old Style" w:cs="Times New Roman"/>
          <w:bCs/>
        </w:rPr>
        <w:t>n each calendar year</w:t>
      </w:r>
      <w:r w:rsidR="000905FE">
        <w:rPr>
          <w:rFonts w:ascii="Bookman Old Style" w:eastAsia="Times New Roman" w:hAnsi="Bookman Old Style" w:cs="Times New Roman"/>
          <w:bCs/>
        </w:rPr>
        <w:t xml:space="preserve"> (the “</w:t>
      </w:r>
      <w:r w:rsidR="000905FE">
        <w:rPr>
          <w:rFonts w:ascii="Bookman Old Style" w:eastAsia="Times New Roman" w:hAnsi="Bookman Old Style" w:cs="Times New Roman"/>
          <w:b/>
        </w:rPr>
        <w:t>Maximum Annual Energy Throughput</w:t>
      </w:r>
      <w:r w:rsidR="000905FE">
        <w:rPr>
          <w:rFonts w:ascii="Bookman Old Style" w:eastAsia="Times New Roman" w:hAnsi="Bookman Old Style" w:cs="Times New Roman"/>
          <w:bCs/>
        </w:rPr>
        <w:t xml:space="preserve">”) </w:t>
      </w:r>
      <w:r w:rsidR="00602AE9">
        <w:rPr>
          <w:rFonts w:ascii="Bookman Old Style" w:eastAsia="Times New Roman" w:hAnsi="Bookman Old Style" w:cs="Times New Roman"/>
          <w:bCs/>
        </w:rPr>
        <w:t>is not intended to</w:t>
      </w:r>
      <w:r w:rsidR="000905FE" w:rsidRPr="000905FE">
        <w:rPr>
          <w:rFonts w:ascii="Bookman Old Style" w:eastAsia="Times New Roman" w:hAnsi="Bookman Old Style" w:cs="Times New Roman"/>
          <w:bCs/>
        </w:rPr>
        <w:t xml:space="preserve"> exceed [3960 MWh].  </w:t>
      </w:r>
      <w:r w:rsidRPr="00B52742">
        <w:rPr>
          <w:rFonts w:ascii="Bookman Old Style" w:eastAsia="Times New Roman" w:hAnsi="Bookman Old Style" w:cs="Times New Roman"/>
          <w:bCs/>
        </w:rPr>
        <w:t xml:space="preserve">  </w:t>
      </w:r>
      <w:r w:rsidRPr="00B52742" w:rsidDel="00F946BA">
        <w:rPr>
          <w:rFonts w:ascii="Bookman Old Style" w:eastAsia="Times New Roman" w:hAnsi="Bookman Old Style" w:cs="Times New Roman"/>
          <w:bCs/>
        </w:rPr>
        <w:t xml:space="preserve"> </w:t>
      </w:r>
    </w:p>
    <w:p w14:paraId="2338A420" w14:textId="13C72FEC" w:rsidR="00BE2F39" w:rsidRPr="00DE5194" w:rsidRDefault="00BE2F39" w:rsidP="00EF0F8E">
      <w:pPr>
        <w:spacing w:after="240"/>
        <w:rPr>
          <w:rFonts w:ascii="Bookman Old Style" w:eastAsia="Times New Roman" w:hAnsi="Bookman Old Style" w:cs="Times New Roman"/>
          <w:bCs/>
        </w:rPr>
      </w:pPr>
    </w:p>
    <w:p w14:paraId="4EFD187F" w14:textId="77777777" w:rsidR="00BE2F39" w:rsidRDefault="00BE2F39" w:rsidP="00BE2F39">
      <w:pPr>
        <w:spacing w:after="240"/>
        <w:rPr>
          <w:rFonts w:ascii="Times New Roman" w:eastAsia="Times New Roman" w:hAnsi="Times New Roman" w:cs="Times New Roman"/>
          <w:bCs/>
          <w:sz w:val="24"/>
          <w:szCs w:val="24"/>
        </w:rPr>
        <w:sectPr w:rsidR="00BE2F39" w:rsidSect="00400ECA">
          <w:headerReference w:type="default" r:id="rId41"/>
          <w:footerReference w:type="default" r:id="rId42"/>
          <w:footerReference w:type="first" r:id="rId43"/>
          <w:pgSz w:w="12240" w:h="15840"/>
          <w:pgMar w:top="1440" w:right="1440" w:bottom="1440" w:left="1440" w:header="720" w:footer="720" w:gutter="0"/>
          <w:pgNumType w:start="1"/>
          <w:cols w:space="720"/>
          <w:docGrid w:linePitch="360"/>
        </w:sectPr>
      </w:pPr>
    </w:p>
    <w:p w14:paraId="5EA194CE" w14:textId="77777777" w:rsidR="00BE2F39" w:rsidRDefault="00BE2F39" w:rsidP="00BE2F39">
      <w:pPr>
        <w:spacing w:after="240"/>
        <w:jc w:val="center"/>
        <w:rPr>
          <w:rFonts w:ascii="Bookman Old Style" w:eastAsia="Times New Roman" w:hAnsi="Bookman Old Style" w:cs="Times New Roman"/>
          <w:bCs/>
          <w:sz w:val="28"/>
          <w:szCs w:val="28"/>
        </w:rPr>
      </w:pPr>
      <w:r w:rsidRPr="0015777B">
        <w:rPr>
          <w:rFonts w:ascii="Bookman Old Style" w:eastAsia="Times New Roman" w:hAnsi="Bookman Old Style" w:cs="Times New Roman"/>
          <w:b/>
          <w:bCs/>
          <w:sz w:val="28"/>
          <w:szCs w:val="28"/>
        </w:rPr>
        <w:lastRenderedPageBreak/>
        <w:t>EXHIBIT B-1</w:t>
      </w:r>
      <w:r w:rsidRPr="0015777B">
        <w:rPr>
          <w:rFonts w:ascii="Bookman Old Style" w:eastAsia="Times New Roman" w:hAnsi="Bookman Old Style" w:cs="Times New Roman"/>
          <w:b/>
          <w:bCs/>
          <w:sz w:val="28"/>
          <w:szCs w:val="28"/>
        </w:rPr>
        <w:br/>
      </w:r>
      <w:r>
        <w:rPr>
          <w:rFonts w:ascii="Bookman Old Style" w:eastAsia="Times New Roman" w:hAnsi="Bookman Old Style" w:cs="Times New Roman"/>
          <w:b/>
          <w:bCs/>
          <w:sz w:val="28"/>
          <w:szCs w:val="28"/>
          <w:u w:val="single"/>
        </w:rPr>
        <w:t>MODELING REQUIREMENTS</w:t>
      </w:r>
    </w:p>
    <w:p w14:paraId="77D6866A" w14:textId="30ECE5DB" w:rsidR="00BE2F39" w:rsidRPr="005B5882" w:rsidRDefault="00BE2F39" w:rsidP="00BE2F39">
      <w:pPr>
        <w:numPr>
          <w:ilvl w:val="1"/>
          <w:numId w:val="56"/>
        </w:numPr>
        <w:tabs>
          <w:tab w:val="clear" w:pos="720"/>
          <w:tab w:val="num" w:pos="0"/>
        </w:tabs>
        <w:spacing w:after="240"/>
        <w:ind w:left="0" w:firstLine="0"/>
        <w:rPr>
          <w:rFonts w:ascii="Bookman Old Style" w:eastAsia="Times New Roman" w:hAnsi="Bookman Old Style" w:cs="Times New Roman"/>
          <w:bCs/>
        </w:rPr>
      </w:pPr>
      <w:r w:rsidRPr="00E84367">
        <w:rPr>
          <w:rFonts w:ascii="Bookman Old Style" w:eastAsia="Times New Roman" w:hAnsi="Bookman Old Style" w:cs="Times New Roman"/>
          <w:b/>
          <w:bCs/>
        </w:rPr>
        <w:t>Steady State and Dynamic Model Requirements and As-built Data to be provided by Seller.</w:t>
      </w:r>
      <w:r w:rsidRPr="005B5882">
        <w:rPr>
          <w:rFonts w:ascii="Bookman Old Style" w:eastAsia="Times New Roman" w:hAnsi="Bookman Old Style" w:cs="Times New Roman"/>
          <w:bCs/>
        </w:rPr>
        <w:t xml:space="preserve">  The expected steady state power flow and dynamic models will be provided by the Seller during the interconnection study process</w:t>
      </w:r>
      <w:r w:rsidR="007F6D4F">
        <w:rPr>
          <w:rFonts w:ascii="Bookman Old Style" w:eastAsia="Times New Roman" w:hAnsi="Bookman Old Style" w:cs="Times New Roman"/>
          <w:bCs/>
        </w:rPr>
        <w:t xml:space="preserve"> in the format compatible with the analytical tools used by Company</w:t>
      </w:r>
      <w:r w:rsidRPr="005B5882">
        <w:rPr>
          <w:rFonts w:ascii="Bookman Old Style" w:eastAsia="Times New Roman" w:hAnsi="Bookman Old Style" w:cs="Times New Roman"/>
          <w:bCs/>
        </w:rPr>
        <w:t>.  Depending upon Facility design, different representations may be required for steady state and dynamic simulations.  Seller will work with Company to derive a complex equivalent model if it is required to meet interconnection study needs.  The as-built data and models will be provided by Seller immediately upon commissioning with sufficient information to demonstrate that the as-built parameters match the model.  Any changes to plant settings that affect its response and impact to the Company System are required to be studied prior to those changes taking effect.  The modeling will include all necessary control settings such that the correct capabilities, flags, and settings can be represented in a base case.  Where such parameters are settable according to this Agreement, the initial models will be configured with parameters mutually agreed with Company for the interconnection study analysis.  This includes, but is not limited to:</w:t>
      </w:r>
    </w:p>
    <w:p w14:paraId="7BEF79B4" w14:textId="77777777" w:rsidR="00BE2F39" w:rsidRPr="005B5882" w:rsidRDefault="00BE2F39" w:rsidP="00BE2F39">
      <w:pPr>
        <w:numPr>
          <w:ilvl w:val="1"/>
          <w:numId w:val="54"/>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t xml:space="preserve">Plant Type:  A description of the resource type (e.g., storage, solar </w:t>
      </w:r>
      <w:proofErr w:type="gramStart"/>
      <w:r w:rsidRPr="005B5882">
        <w:rPr>
          <w:rFonts w:ascii="Bookman Old Style" w:eastAsia="Times New Roman" w:hAnsi="Bookman Old Style" w:cs="Times New Roman"/>
          <w:bCs/>
        </w:rPr>
        <w:t>PV</w:t>
      </w:r>
      <w:proofErr w:type="gramEnd"/>
      <w:r w:rsidRPr="005B5882">
        <w:rPr>
          <w:rFonts w:ascii="Bookman Old Style" w:eastAsia="Times New Roman" w:hAnsi="Bookman Old Style" w:cs="Times New Roman"/>
          <w:bCs/>
        </w:rPr>
        <w:t xml:space="preserve"> or wind power resource) used as a flag to ensure that the inverter-based resource is accurately represented in the base case, where applicable. </w:t>
      </w:r>
    </w:p>
    <w:p w14:paraId="2D1CEF7E" w14:textId="77777777" w:rsidR="00BE2F39" w:rsidRPr="005B5882" w:rsidRDefault="00BE2F39" w:rsidP="00BE2F39">
      <w:pPr>
        <w:numPr>
          <w:ilvl w:val="1"/>
          <w:numId w:val="54"/>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t xml:space="preserve">Active and Reactive Capability:  The overall plant </w:t>
      </w:r>
      <w:r>
        <w:rPr>
          <w:rFonts w:ascii="Bookman Old Style" w:eastAsia="Times New Roman" w:hAnsi="Bookman Old Style" w:cs="Times New Roman"/>
          <w:bCs/>
        </w:rPr>
        <w:t>“</w:t>
      </w:r>
      <w:r w:rsidRPr="005B5882">
        <w:rPr>
          <w:rFonts w:ascii="Bookman Old Style" w:eastAsia="Times New Roman" w:hAnsi="Bookman Old Style" w:cs="Times New Roman"/>
          <w:bCs/>
        </w:rPr>
        <w:t>composite capability curve</w:t>
      </w:r>
      <w:r>
        <w:rPr>
          <w:rFonts w:ascii="Bookman Old Style" w:eastAsia="Times New Roman" w:hAnsi="Bookman Old Style" w:cs="Times New Roman"/>
          <w:bCs/>
        </w:rPr>
        <w:t>”</w:t>
      </w:r>
      <w:r w:rsidRPr="005B5882">
        <w:rPr>
          <w:rFonts w:ascii="Bookman Old Style" w:eastAsia="Times New Roman" w:hAnsi="Bookman Old Style" w:cs="Times New Roman"/>
          <w:bCs/>
        </w:rPr>
        <w:t xml:space="preserve"> shall be provided by Seller for performance purposes.  That same curve will be used for accurately modeling the P-Q capability in power flow studies. </w:t>
      </w:r>
    </w:p>
    <w:p w14:paraId="4A1C8D6A" w14:textId="77777777" w:rsidR="00BE2F39" w:rsidRPr="005B5882" w:rsidRDefault="00BE2F39" w:rsidP="00BE2F39">
      <w:pPr>
        <w:numPr>
          <w:ilvl w:val="1"/>
          <w:numId w:val="54"/>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t xml:space="preserve">Plant-Level Voltage Control Settings:  Information on the plant voltage control mode to ensure correct voltage control flags and set points are set accordingly in the software tools. </w:t>
      </w:r>
    </w:p>
    <w:p w14:paraId="4469F0C7" w14:textId="77777777" w:rsidR="00BE2F39" w:rsidRPr="005B5882" w:rsidRDefault="00BE2F39" w:rsidP="00BE2F39">
      <w:pPr>
        <w:numPr>
          <w:ilvl w:val="1"/>
          <w:numId w:val="54"/>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t>The voltage control set point at the POI is provided by the Company.  Seller shall provide a description of the coordination of any plant-level shunt compensation (static or dynamic) to ensure it can be accurately represented in the power flow base case.</w:t>
      </w:r>
    </w:p>
    <w:p w14:paraId="2F46D0E5" w14:textId="77777777" w:rsidR="00BE2F39" w:rsidRPr="005B5882" w:rsidRDefault="00BE2F39" w:rsidP="00BE2F39">
      <w:pPr>
        <w:spacing w:after="240"/>
        <w:rPr>
          <w:rFonts w:ascii="Bookman Old Style" w:eastAsia="Times New Roman" w:hAnsi="Bookman Old Style" w:cs="Times New Roman"/>
          <w:bCs/>
        </w:rPr>
      </w:pPr>
      <w:r w:rsidRPr="005B5882">
        <w:rPr>
          <w:rFonts w:ascii="Bookman Old Style" w:eastAsia="Times New Roman" w:hAnsi="Bookman Old Style" w:cs="Times New Roman"/>
          <w:bCs/>
        </w:rPr>
        <w:t xml:space="preserve">The models provided by Seller should accurately reflect the contractual requirements established under this Agreement. </w:t>
      </w:r>
    </w:p>
    <w:p w14:paraId="4AC8A96C" w14:textId="77777777" w:rsidR="00BE2F39" w:rsidRPr="005B5882" w:rsidRDefault="00BE2F39" w:rsidP="00BE2F39">
      <w:pPr>
        <w:numPr>
          <w:ilvl w:val="1"/>
          <w:numId w:val="56"/>
        </w:numPr>
        <w:tabs>
          <w:tab w:val="clear" w:pos="720"/>
          <w:tab w:val="num" w:pos="0"/>
        </w:tabs>
        <w:spacing w:after="240"/>
        <w:ind w:left="0" w:firstLine="0"/>
        <w:rPr>
          <w:rFonts w:ascii="Bookman Old Style" w:eastAsia="Times New Roman" w:hAnsi="Bookman Old Style" w:cs="Times New Roman"/>
          <w:bCs/>
        </w:rPr>
      </w:pPr>
      <w:r w:rsidRPr="00E84367">
        <w:rPr>
          <w:rFonts w:ascii="Bookman Old Style" w:eastAsia="Times New Roman" w:hAnsi="Bookman Old Style" w:cs="Times New Roman"/>
          <w:b/>
          <w:bCs/>
        </w:rPr>
        <w:t>Positive Sequence Stability Modeling.</w:t>
      </w:r>
      <w:r w:rsidRPr="005B5882">
        <w:rPr>
          <w:rFonts w:ascii="Bookman Old Style" w:eastAsia="Times New Roman" w:hAnsi="Bookman Old Style" w:cs="Times New Roman"/>
          <w:bCs/>
        </w:rPr>
        <w:t xml:space="preserve">  Seller shall provide a positive sequence stability model representation which provides sufficient detailed modeling for necessary reliability studies, as specified by Company. </w:t>
      </w:r>
      <w:r w:rsidRPr="005B5882">
        <w:rPr>
          <w:rFonts w:ascii="Bookman Old Style" w:eastAsia="Times New Roman" w:hAnsi="Bookman Old Style" w:cs="Times New Roman"/>
          <w:b/>
          <w:bCs/>
        </w:rPr>
        <w:t>[Note – language to be revised based on proposed Facility.]</w:t>
      </w:r>
      <w:r w:rsidRPr="005B5882">
        <w:rPr>
          <w:rFonts w:ascii="Bookman Old Style" w:eastAsia="Times New Roman" w:hAnsi="Bookman Old Style" w:cs="Times New Roman"/>
          <w:bCs/>
        </w:rPr>
        <w:t xml:space="preserve">  For example, the following are typical requirements for plants with inverter equipment:  </w:t>
      </w:r>
    </w:p>
    <w:p w14:paraId="0F1871F9" w14:textId="77777777" w:rsidR="00BE2F39" w:rsidRPr="005B5882" w:rsidRDefault="00BE2F39" w:rsidP="00BE2F39">
      <w:pPr>
        <w:numPr>
          <w:ilvl w:val="1"/>
          <w:numId w:val="55"/>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t xml:space="preserve">Inverter-Level Controller Model: This represents the overall control of the inverter as an energy or generating resource.  </w:t>
      </w:r>
    </w:p>
    <w:p w14:paraId="37D919DA" w14:textId="77777777" w:rsidR="00BE2F39" w:rsidRPr="005B5882" w:rsidRDefault="00BE2F39" w:rsidP="00BE2F39">
      <w:pPr>
        <w:numPr>
          <w:ilvl w:val="1"/>
          <w:numId w:val="55"/>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lastRenderedPageBreak/>
        <w:t>Electrical Control Model: This represents the detailed electrical controls of the   resource, including large disturbance behavior.</w:t>
      </w:r>
    </w:p>
    <w:p w14:paraId="1EC1831C" w14:textId="77777777" w:rsidR="00BE2F39" w:rsidRPr="005B5882" w:rsidRDefault="00BE2F39" w:rsidP="00BE2F39">
      <w:pPr>
        <w:numPr>
          <w:ilvl w:val="1"/>
          <w:numId w:val="55"/>
        </w:numPr>
        <w:spacing w:after="240"/>
        <w:ind w:left="1440" w:hanging="720"/>
        <w:rPr>
          <w:rFonts w:ascii="Bookman Old Style" w:eastAsia="Times New Roman" w:hAnsi="Bookman Old Style" w:cs="Times New Roman"/>
          <w:bCs/>
        </w:rPr>
      </w:pPr>
      <w:r w:rsidRPr="005B5882">
        <w:rPr>
          <w:rFonts w:ascii="Bookman Old Style" w:eastAsia="Times New Roman" w:hAnsi="Bookman Old Style" w:cs="Times New Roman"/>
          <w:bCs/>
        </w:rPr>
        <w:t xml:space="preserve">Plant-Level Controller Model: This represents control of multiple individual inverters and/or generators within the plant  </w:t>
      </w:r>
    </w:p>
    <w:p w14:paraId="00CF8485" w14:textId="77777777" w:rsidR="00BE2F39" w:rsidRPr="00E84367" w:rsidRDefault="00BE2F39" w:rsidP="00BE2F39">
      <w:pPr>
        <w:numPr>
          <w:ilvl w:val="1"/>
          <w:numId w:val="56"/>
        </w:numPr>
        <w:tabs>
          <w:tab w:val="clear" w:pos="720"/>
          <w:tab w:val="num" w:pos="0"/>
        </w:tabs>
        <w:spacing w:after="240"/>
        <w:ind w:left="0" w:firstLine="0"/>
        <w:rPr>
          <w:rFonts w:ascii="Bookman Old Style" w:eastAsia="Times New Roman" w:hAnsi="Bookman Old Style" w:cs="Times New Roman"/>
          <w:b/>
          <w:bCs/>
        </w:rPr>
      </w:pPr>
      <w:r w:rsidRPr="00E84367">
        <w:rPr>
          <w:rFonts w:ascii="Bookman Old Style" w:eastAsia="Times New Roman" w:hAnsi="Bookman Old Style" w:cs="Times New Roman"/>
          <w:b/>
          <w:bCs/>
        </w:rPr>
        <w:t>Short Circuit Modeling.</w:t>
      </w:r>
      <w:r w:rsidRPr="005B5882">
        <w:rPr>
          <w:rFonts w:ascii="Bookman Old Style" w:eastAsia="Times New Roman" w:hAnsi="Bookman Old Style" w:cs="Times New Roman"/>
          <w:bCs/>
        </w:rPr>
        <w:t xml:space="preserve">  Seller will provide appropriate and accurate models to Company to support short circuit studies.  </w:t>
      </w:r>
      <w:r w:rsidRPr="005B5882">
        <w:rPr>
          <w:rFonts w:ascii="Bookman Old Style" w:eastAsia="Times New Roman" w:hAnsi="Bookman Old Style" w:cs="Times New Roman"/>
          <w:b/>
          <w:bCs/>
        </w:rPr>
        <w:t>[Company to specify requirements based on specific Facility]</w:t>
      </w:r>
    </w:p>
    <w:p w14:paraId="341B9066" w14:textId="48CA4D83" w:rsidR="008A23C5" w:rsidRDefault="00BE2F39" w:rsidP="006B1A7D">
      <w:pPr>
        <w:numPr>
          <w:ilvl w:val="1"/>
          <w:numId w:val="56"/>
        </w:numPr>
        <w:tabs>
          <w:tab w:val="num" w:pos="0"/>
        </w:tabs>
        <w:spacing w:after="240"/>
        <w:ind w:left="0" w:firstLine="0"/>
        <w:rPr>
          <w:rFonts w:ascii="Bookman Old Style" w:eastAsia="Times New Roman" w:hAnsi="Bookman Old Style" w:cs="Times New Roman"/>
          <w:b/>
          <w:bCs/>
        </w:rPr>
        <w:sectPr w:rsidR="008A23C5">
          <w:pgSz w:w="12240" w:h="15840"/>
          <w:pgMar w:top="1440" w:right="1440" w:bottom="1440" w:left="1440" w:header="720" w:footer="720" w:gutter="0"/>
          <w:cols w:space="720"/>
          <w:docGrid w:linePitch="360"/>
        </w:sectPr>
      </w:pPr>
      <w:r w:rsidRPr="00E84367">
        <w:rPr>
          <w:rFonts w:ascii="Bookman Old Style" w:eastAsia="Times New Roman" w:hAnsi="Bookman Old Style" w:cs="Times New Roman"/>
          <w:b/>
          <w:bCs/>
        </w:rPr>
        <w:t>Electromagnetic Transient Modeling.</w:t>
      </w:r>
      <w:r w:rsidRPr="00E84367">
        <w:rPr>
          <w:rFonts w:ascii="Bookman Old Style" w:eastAsia="Times New Roman" w:hAnsi="Bookman Old Style" w:cs="Times New Roman"/>
          <w:bCs/>
        </w:rPr>
        <w:t xml:space="preserve">  Company will require an electromagnetic transient (</w:t>
      </w:r>
      <w:r>
        <w:rPr>
          <w:rFonts w:ascii="Bookman Old Style" w:eastAsia="Times New Roman" w:hAnsi="Bookman Old Style" w:cs="Times New Roman"/>
          <w:bCs/>
        </w:rPr>
        <w:t>“</w:t>
      </w:r>
      <w:r w:rsidRPr="00E84367">
        <w:rPr>
          <w:rFonts w:ascii="Bookman Old Style" w:eastAsia="Times New Roman" w:hAnsi="Bookman Old Style" w:cs="Times New Roman"/>
          <w:b/>
          <w:bCs/>
        </w:rPr>
        <w:t>EMT</w:t>
      </w:r>
      <w:r>
        <w:rPr>
          <w:rFonts w:ascii="Bookman Old Style" w:eastAsia="Times New Roman" w:hAnsi="Bookman Old Style" w:cs="Times New Roman"/>
          <w:bCs/>
        </w:rPr>
        <w:t>”</w:t>
      </w:r>
      <w:r w:rsidRPr="00E84367">
        <w:rPr>
          <w:rFonts w:ascii="Bookman Old Style" w:eastAsia="Times New Roman" w:hAnsi="Bookman Old Style" w:cs="Times New Roman"/>
          <w:bCs/>
        </w:rPr>
        <w:t>) model for the Facility.  Seller shall provide Company with an EMT model for the IRS and an updated EMT model after the Facility has been commissioned.  These models are in addition to the positive sequence stability models required for interconnection-wide modeling purposes.  In addition, Seller shall provide Company with evidence that the expected (and commissioned) EMT model reasonably matches the positive sequence dynamic models provided.  This should include a benchmarking report provided by the inverter OEM.</w:t>
      </w:r>
    </w:p>
    <w:p w14:paraId="207F67BC" w14:textId="3F722860" w:rsidR="00975C5F" w:rsidRDefault="00975C5F" w:rsidP="00975C5F">
      <w:pPr>
        <w:spacing w:after="240"/>
        <w:jc w:val="center"/>
        <w:rPr>
          <w:rFonts w:ascii="Bookman Old Style" w:eastAsia="Times New Roman" w:hAnsi="Bookman Old Style" w:cs="Times New Roman"/>
          <w:bCs/>
          <w:sz w:val="28"/>
          <w:szCs w:val="28"/>
        </w:rPr>
      </w:pPr>
      <w:r w:rsidRPr="0015777B">
        <w:rPr>
          <w:rFonts w:ascii="Bookman Old Style" w:eastAsia="Times New Roman" w:hAnsi="Bookman Old Style" w:cs="Times New Roman"/>
          <w:b/>
          <w:bCs/>
          <w:sz w:val="28"/>
          <w:szCs w:val="28"/>
        </w:rPr>
        <w:lastRenderedPageBreak/>
        <w:t>EXHIBIT B-</w:t>
      </w:r>
      <w:r>
        <w:rPr>
          <w:rFonts w:ascii="Bookman Old Style" w:eastAsia="Times New Roman" w:hAnsi="Bookman Old Style" w:cs="Times New Roman"/>
          <w:b/>
          <w:bCs/>
          <w:sz w:val="28"/>
          <w:szCs w:val="28"/>
        </w:rPr>
        <w:t>2</w:t>
      </w:r>
      <w:r w:rsidRPr="0015777B">
        <w:rPr>
          <w:rFonts w:ascii="Bookman Old Style" w:eastAsia="Times New Roman" w:hAnsi="Bookman Old Style" w:cs="Times New Roman"/>
          <w:b/>
          <w:bCs/>
          <w:sz w:val="28"/>
          <w:szCs w:val="28"/>
        </w:rPr>
        <w:br/>
      </w:r>
      <w:r>
        <w:rPr>
          <w:rFonts w:ascii="Bookman Old Style" w:eastAsia="Times New Roman" w:hAnsi="Bookman Old Style" w:cs="Times New Roman"/>
          <w:b/>
          <w:bCs/>
          <w:sz w:val="28"/>
          <w:szCs w:val="28"/>
          <w:u w:val="single"/>
        </w:rPr>
        <w:t>CAPABILITY CURVE(S)</w:t>
      </w:r>
    </w:p>
    <w:p w14:paraId="276868BE" w14:textId="77777777" w:rsidR="00975C5F" w:rsidRPr="00671FAE" w:rsidRDefault="00975C5F" w:rsidP="00975C5F">
      <w:pPr>
        <w:spacing w:after="240"/>
        <w:jc w:val="center"/>
        <w:rPr>
          <w:rFonts w:ascii="Bookman Old Style" w:eastAsia="Times New Roman" w:hAnsi="Bookman Old Style" w:cs="Times New Roman"/>
          <w:bCs/>
          <w:sz w:val="28"/>
          <w:szCs w:val="28"/>
        </w:rPr>
      </w:pPr>
    </w:p>
    <w:p w14:paraId="6B86FC70" w14:textId="77777777" w:rsidR="00975C5F" w:rsidRDefault="00975C5F" w:rsidP="00975C5F">
      <w:pPr>
        <w:spacing w:after="240"/>
        <w:rPr>
          <w:rFonts w:ascii="Times New Roman" w:eastAsia="Times New Roman" w:hAnsi="Times New Roman" w:cs="Times New Roman"/>
          <w:bCs/>
          <w:sz w:val="24"/>
          <w:szCs w:val="24"/>
        </w:rPr>
      </w:pPr>
    </w:p>
    <w:p w14:paraId="348F5677" w14:textId="77777777" w:rsidR="00975C5F" w:rsidRPr="009E1B87" w:rsidRDefault="00975C5F" w:rsidP="00975C5F">
      <w:pPr>
        <w:spacing w:after="240"/>
        <w:rPr>
          <w:rFonts w:ascii="Times New Roman" w:eastAsia="Times New Roman" w:hAnsi="Times New Roman" w:cs="Times New Roman"/>
          <w:bCs/>
          <w:sz w:val="24"/>
          <w:szCs w:val="24"/>
        </w:rPr>
      </w:pPr>
    </w:p>
    <w:p w14:paraId="79F4DDC8" w14:textId="77777777" w:rsidR="00975C5F" w:rsidRPr="00D120DF" w:rsidRDefault="00975C5F" w:rsidP="00975C5F">
      <w:pPr>
        <w:spacing w:after="240"/>
        <w:rPr>
          <w:rFonts w:ascii="Times New Roman" w:eastAsia="Times New Roman" w:hAnsi="Times New Roman" w:cs="Times New Roman"/>
          <w:bCs/>
          <w:sz w:val="24"/>
          <w:szCs w:val="24"/>
        </w:rPr>
      </w:pPr>
    </w:p>
    <w:p w14:paraId="41ED3798" w14:textId="77777777" w:rsidR="00975C5F" w:rsidRPr="00D120DF" w:rsidRDefault="00975C5F" w:rsidP="00975C5F">
      <w:pPr>
        <w:spacing w:after="240"/>
        <w:rPr>
          <w:rFonts w:ascii="Times New Roman" w:eastAsia="Times New Roman" w:hAnsi="Times New Roman" w:cs="Times New Roman"/>
          <w:bCs/>
          <w:sz w:val="24"/>
          <w:szCs w:val="24"/>
        </w:rPr>
      </w:pPr>
    </w:p>
    <w:bookmarkEnd w:id="260"/>
    <w:p w14:paraId="447A9876"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headerReference w:type="default" r:id="rId44"/>
          <w:footerReference w:type="default" r:id="rId45"/>
          <w:footerReference w:type="first" r:id="rId46"/>
          <w:pgSz w:w="12240" w:h="15840"/>
          <w:pgMar w:top="1440" w:right="1440" w:bottom="1440" w:left="1440" w:header="720" w:footer="720" w:gutter="0"/>
          <w:cols w:space="720"/>
          <w:docGrid w:linePitch="360"/>
        </w:sectPr>
      </w:pPr>
    </w:p>
    <w:p w14:paraId="2C4D4CE7" w14:textId="77777777" w:rsidR="00975C5F" w:rsidRPr="0015777B" w:rsidRDefault="00975C5F" w:rsidP="00975C5F">
      <w:pPr>
        <w:jc w:val="center"/>
        <w:rPr>
          <w:rFonts w:ascii="Bookman Old Style" w:eastAsia="Times New Roman" w:hAnsi="Bookman Old Style" w:cs="Times New Roman"/>
          <w:b/>
          <w:bCs/>
          <w:sz w:val="28"/>
          <w:szCs w:val="28"/>
        </w:rPr>
      </w:pPr>
      <w:r w:rsidRPr="0015777B">
        <w:rPr>
          <w:rFonts w:ascii="Bookman Old Style" w:eastAsia="Times New Roman" w:hAnsi="Bookman Old Style" w:cs="Times New Roman"/>
          <w:b/>
          <w:bCs/>
          <w:sz w:val="28"/>
          <w:szCs w:val="28"/>
        </w:rPr>
        <w:lastRenderedPageBreak/>
        <w:t>ATTACHMENT C</w:t>
      </w:r>
    </w:p>
    <w:p w14:paraId="106F5E3C" w14:textId="1EDF9032" w:rsidR="00975C5F" w:rsidRPr="00D120DF" w:rsidRDefault="004E4FB2" w:rsidP="00EF0F8E">
      <w:pPr>
        <w:spacing w:after="240"/>
        <w:jc w:val="center"/>
        <w:rPr>
          <w:rFonts w:ascii="Times New Roman" w:eastAsia="Times New Roman" w:hAnsi="Times New Roman" w:cs="Times New Roman"/>
          <w:bCs/>
          <w:sz w:val="24"/>
          <w:szCs w:val="24"/>
        </w:rPr>
      </w:pPr>
      <w:r>
        <w:rPr>
          <w:rFonts w:ascii="Bookman Old Style" w:eastAsia="Times New Roman" w:hAnsi="Bookman Old Style" w:cs="Times New Roman"/>
          <w:b/>
          <w:bCs/>
          <w:sz w:val="28"/>
          <w:szCs w:val="28"/>
        </w:rPr>
        <w:t>RESERVED</w:t>
      </w:r>
    </w:p>
    <w:p w14:paraId="6E7F6E4B" w14:textId="77777777" w:rsidR="00975C5F" w:rsidRPr="00B460C2" w:rsidRDefault="00975C5F" w:rsidP="00975C5F">
      <w:pPr>
        <w:spacing w:after="240"/>
        <w:rPr>
          <w:rFonts w:ascii="Bookman Old Style" w:eastAsia="Times New Roman" w:hAnsi="Bookman Old Style" w:cs="Times New Roman"/>
          <w:bCs/>
        </w:rPr>
      </w:pPr>
    </w:p>
    <w:p w14:paraId="29B72F54"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47"/>
          <w:pgSz w:w="12240" w:h="15840"/>
          <w:pgMar w:top="1440" w:right="1440" w:bottom="1440" w:left="1440" w:header="720" w:footer="720" w:gutter="0"/>
          <w:pgNumType w:start="1"/>
          <w:cols w:space="720"/>
          <w:docGrid w:linePitch="360"/>
        </w:sectPr>
      </w:pPr>
    </w:p>
    <w:p w14:paraId="739F7B8F" w14:textId="77777777" w:rsidR="00975C5F" w:rsidRPr="001836B8" w:rsidRDefault="00975C5F" w:rsidP="00975C5F">
      <w:pPr>
        <w:jc w:val="center"/>
        <w:rPr>
          <w:rFonts w:ascii="Bookman Old Style" w:eastAsia="Times New Roman" w:hAnsi="Bookman Old Style" w:cs="Times New Roman"/>
          <w:b/>
          <w:bCs/>
          <w:sz w:val="28"/>
          <w:szCs w:val="28"/>
        </w:rPr>
      </w:pPr>
      <w:r w:rsidRPr="001836B8">
        <w:rPr>
          <w:rFonts w:ascii="Bookman Old Style" w:eastAsia="Times New Roman" w:hAnsi="Bookman Old Style" w:cs="Times New Roman"/>
          <w:b/>
          <w:bCs/>
          <w:sz w:val="28"/>
          <w:szCs w:val="28"/>
        </w:rPr>
        <w:lastRenderedPageBreak/>
        <w:t>ATTACHMENT D</w:t>
      </w:r>
    </w:p>
    <w:p w14:paraId="4854192E" w14:textId="77777777" w:rsidR="00975C5F" w:rsidRPr="001836B8" w:rsidRDefault="00975C5F" w:rsidP="00975C5F">
      <w:pPr>
        <w:spacing w:after="240"/>
        <w:jc w:val="center"/>
        <w:rPr>
          <w:rFonts w:ascii="Bookman Old Style" w:eastAsia="Times New Roman" w:hAnsi="Bookman Old Style" w:cs="Times New Roman"/>
          <w:b/>
          <w:bCs/>
          <w:sz w:val="28"/>
          <w:szCs w:val="28"/>
          <w:u w:val="single"/>
        </w:rPr>
      </w:pPr>
      <w:r>
        <w:rPr>
          <w:rFonts w:ascii="Bookman Old Style" w:eastAsia="Times New Roman" w:hAnsi="Bookman Old Style" w:cs="Times New Roman"/>
          <w:b/>
          <w:bCs/>
          <w:sz w:val="28"/>
          <w:szCs w:val="28"/>
          <w:u w:val="single"/>
        </w:rPr>
        <w:t>CONSULTANTS LIST</w:t>
      </w:r>
    </w:p>
    <w:p w14:paraId="5D56D9D8" w14:textId="77777777" w:rsidR="00975C5F" w:rsidRPr="00D120DF" w:rsidRDefault="00975C5F" w:rsidP="00975C5F">
      <w:pPr>
        <w:spacing w:after="240"/>
        <w:rPr>
          <w:rFonts w:ascii="Times New Roman" w:eastAsia="Times New Roman" w:hAnsi="Times New Roman" w:cs="Times New Roman"/>
          <w:b/>
          <w:bCs/>
          <w:sz w:val="24"/>
          <w:szCs w:val="24"/>
        </w:rPr>
        <w:sectPr w:rsidR="00975C5F" w:rsidRPr="00D120DF" w:rsidSect="00400ECA">
          <w:footerReference w:type="default" r:id="rId48"/>
          <w:pgSz w:w="12240" w:h="15840"/>
          <w:pgMar w:top="1440" w:right="1440" w:bottom="1440" w:left="1440" w:header="720" w:footer="720" w:gutter="0"/>
          <w:pgNumType w:start="1"/>
          <w:cols w:space="720"/>
          <w:docGrid w:linePitch="360"/>
        </w:sectPr>
      </w:pPr>
    </w:p>
    <w:p w14:paraId="67F00F07" w14:textId="77777777" w:rsidR="00975C5F" w:rsidRPr="00F662EB" w:rsidRDefault="00975C5F" w:rsidP="00975C5F">
      <w:pPr>
        <w:jc w:val="center"/>
        <w:rPr>
          <w:rFonts w:ascii="Bookman Old Style" w:eastAsia="Times New Roman" w:hAnsi="Bookman Old Style" w:cs="Times New Roman"/>
          <w:b/>
          <w:bCs/>
          <w:sz w:val="28"/>
          <w:szCs w:val="28"/>
        </w:rPr>
      </w:pPr>
      <w:r w:rsidRPr="00F662EB">
        <w:rPr>
          <w:rFonts w:ascii="Bookman Old Style" w:eastAsia="Times New Roman" w:hAnsi="Bookman Old Style" w:cs="Times New Roman"/>
          <w:b/>
          <w:bCs/>
          <w:sz w:val="28"/>
          <w:szCs w:val="28"/>
        </w:rPr>
        <w:lastRenderedPageBreak/>
        <w:t>ATTACHMENT E</w:t>
      </w:r>
    </w:p>
    <w:p w14:paraId="7F7D7E65" w14:textId="77777777" w:rsidR="00975C5F" w:rsidRPr="00F662EB" w:rsidRDefault="00975C5F" w:rsidP="00975C5F">
      <w:pPr>
        <w:spacing w:after="240"/>
        <w:jc w:val="center"/>
        <w:rPr>
          <w:rFonts w:ascii="Bookman Old Style" w:eastAsia="Times New Roman" w:hAnsi="Bookman Old Style" w:cs="Times New Roman"/>
          <w:b/>
          <w:bCs/>
          <w:sz w:val="28"/>
          <w:szCs w:val="28"/>
          <w:u w:val="single"/>
        </w:rPr>
      </w:pPr>
      <w:r w:rsidRPr="00F662EB">
        <w:rPr>
          <w:rFonts w:ascii="Bookman Old Style" w:eastAsia="Times New Roman" w:hAnsi="Bookman Old Style" w:cs="Times New Roman"/>
          <w:b/>
          <w:bCs/>
          <w:sz w:val="28"/>
          <w:szCs w:val="28"/>
          <w:u w:val="single"/>
        </w:rPr>
        <w:t>SINGLE-LINE DRAWING AND INTERFACE BLOCK DIAGRAM</w:t>
      </w:r>
    </w:p>
    <w:p w14:paraId="0C66D664" w14:textId="77777777" w:rsidR="00975C5F" w:rsidRPr="00D120DF" w:rsidRDefault="00975C5F" w:rsidP="00975C5F">
      <w:pPr>
        <w:spacing w:after="240"/>
        <w:rPr>
          <w:rFonts w:ascii="Times New Roman" w:eastAsia="Times New Roman" w:hAnsi="Times New Roman" w:cs="Times New Roman"/>
          <w:bCs/>
          <w:sz w:val="24"/>
          <w:szCs w:val="24"/>
        </w:rPr>
      </w:pPr>
    </w:p>
    <w:p w14:paraId="603B6ACE" w14:textId="77777777" w:rsidR="00975C5F" w:rsidRPr="00D120DF" w:rsidRDefault="00975C5F" w:rsidP="00975C5F">
      <w:pPr>
        <w:spacing w:after="240"/>
        <w:rPr>
          <w:rFonts w:ascii="Times New Roman" w:eastAsia="Times New Roman" w:hAnsi="Times New Roman" w:cs="Times New Roman"/>
          <w:bCs/>
          <w:sz w:val="24"/>
          <w:szCs w:val="24"/>
        </w:rPr>
      </w:pPr>
    </w:p>
    <w:p w14:paraId="627D4EAE" w14:textId="77777777" w:rsidR="00975C5F" w:rsidRPr="00D120DF" w:rsidRDefault="00975C5F" w:rsidP="00975C5F">
      <w:pPr>
        <w:spacing w:after="240"/>
        <w:rPr>
          <w:rFonts w:ascii="Times New Roman" w:eastAsia="Times New Roman" w:hAnsi="Times New Roman" w:cs="Times New Roman"/>
          <w:bCs/>
          <w:sz w:val="24"/>
          <w:szCs w:val="24"/>
        </w:rPr>
      </w:pPr>
    </w:p>
    <w:p w14:paraId="7C404DFC" w14:textId="77777777" w:rsidR="00975C5F" w:rsidRPr="00F662EB" w:rsidRDefault="00975C5F" w:rsidP="00975C5F">
      <w:pPr>
        <w:spacing w:after="240"/>
        <w:jc w:val="center"/>
        <w:rPr>
          <w:rFonts w:ascii="Bookman Old Style" w:eastAsia="Times New Roman" w:hAnsi="Bookman Old Style" w:cs="Times New Roman"/>
          <w:bCs/>
          <w:sz w:val="24"/>
          <w:szCs w:val="24"/>
          <w:u w:val="single"/>
        </w:rPr>
      </w:pPr>
      <w:r w:rsidRPr="00F662EB">
        <w:rPr>
          <w:rFonts w:ascii="Bookman Old Style" w:eastAsia="Times New Roman" w:hAnsi="Bookman Old Style" w:cs="Times New Roman"/>
          <w:bCs/>
          <w:sz w:val="24"/>
          <w:szCs w:val="24"/>
        </w:rPr>
        <w:t xml:space="preserve">(To be attached pursuant to </w:t>
      </w:r>
      <w:r w:rsidRPr="00F662EB">
        <w:rPr>
          <w:rFonts w:ascii="Bookman Old Style" w:eastAsia="Times New Roman" w:hAnsi="Bookman Old Style" w:cs="Times New Roman"/>
          <w:b/>
          <w:bCs/>
          <w:sz w:val="24"/>
          <w:szCs w:val="24"/>
        </w:rPr>
        <w:t>Section 1(a)</w:t>
      </w:r>
      <w:r w:rsidRPr="00F662EB">
        <w:rPr>
          <w:rFonts w:ascii="Bookman Old Style" w:eastAsia="Times New Roman" w:hAnsi="Bookman Old Style" w:cs="Times New Roman"/>
          <w:bCs/>
          <w:sz w:val="24"/>
          <w:szCs w:val="24"/>
        </w:rPr>
        <w:t xml:space="preserve"> of </w:t>
      </w:r>
      <w:r w:rsidRPr="00F662EB">
        <w:rPr>
          <w:rFonts w:ascii="Bookman Old Style" w:eastAsia="Times New Roman" w:hAnsi="Bookman Old Style" w:cs="Times New Roman"/>
          <w:b/>
          <w:bCs/>
          <w:sz w:val="24"/>
          <w:szCs w:val="24"/>
        </w:rPr>
        <w:t>Attachment B</w:t>
      </w:r>
      <w:r w:rsidRPr="00F662EB">
        <w:rPr>
          <w:rFonts w:ascii="Bookman Old Style" w:eastAsia="Times New Roman" w:hAnsi="Bookman Old Style" w:cs="Times New Roman"/>
          <w:bCs/>
          <w:sz w:val="24"/>
          <w:szCs w:val="24"/>
        </w:rPr>
        <w:t>)</w:t>
      </w:r>
    </w:p>
    <w:p w14:paraId="49FCC883" w14:textId="77777777" w:rsidR="00975C5F" w:rsidRPr="00F662EB" w:rsidRDefault="00975C5F" w:rsidP="00975C5F">
      <w:pPr>
        <w:spacing w:after="240"/>
        <w:rPr>
          <w:rFonts w:ascii="Bookman Old Style" w:eastAsia="Times New Roman" w:hAnsi="Bookman Old Style" w:cs="Times New Roman"/>
          <w:bCs/>
          <w:sz w:val="24"/>
          <w:szCs w:val="24"/>
        </w:rPr>
      </w:pPr>
    </w:p>
    <w:p w14:paraId="01A52F1F" w14:textId="77777777" w:rsidR="00975C5F" w:rsidRPr="00D120DF" w:rsidRDefault="00975C5F" w:rsidP="00975C5F">
      <w:pPr>
        <w:spacing w:after="240"/>
        <w:rPr>
          <w:rFonts w:ascii="Times New Roman" w:eastAsia="Times New Roman" w:hAnsi="Times New Roman" w:cs="Times New Roman"/>
          <w:bCs/>
          <w:sz w:val="24"/>
          <w:szCs w:val="24"/>
        </w:rPr>
      </w:pPr>
    </w:p>
    <w:p w14:paraId="390D7075" w14:textId="77777777" w:rsidR="00975C5F" w:rsidRPr="00D120DF" w:rsidRDefault="00975C5F" w:rsidP="00975C5F">
      <w:pPr>
        <w:spacing w:after="240"/>
        <w:rPr>
          <w:rFonts w:ascii="Times New Roman" w:eastAsia="Times New Roman" w:hAnsi="Times New Roman" w:cs="Times New Roman"/>
          <w:bCs/>
          <w:sz w:val="24"/>
          <w:szCs w:val="24"/>
        </w:rPr>
      </w:pPr>
    </w:p>
    <w:p w14:paraId="53A01B2F" w14:textId="77777777" w:rsidR="00975C5F" w:rsidRPr="00D120DF" w:rsidRDefault="00975C5F" w:rsidP="00975C5F">
      <w:pPr>
        <w:spacing w:after="240"/>
        <w:rPr>
          <w:rFonts w:ascii="Times New Roman" w:eastAsia="Times New Roman" w:hAnsi="Times New Roman" w:cs="Times New Roman"/>
          <w:bCs/>
          <w:sz w:val="24"/>
          <w:szCs w:val="24"/>
          <w:u w:val="single"/>
        </w:rPr>
        <w:sectPr w:rsidR="00975C5F" w:rsidRPr="00D120DF" w:rsidSect="00400ECA">
          <w:footerReference w:type="default" r:id="rId49"/>
          <w:pgSz w:w="12240" w:h="15840"/>
          <w:pgMar w:top="1440" w:right="1440" w:bottom="1440" w:left="1440" w:header="720" w:footer="720" w:gutter="0"/>
          <w:pgNumType w:start="1"/>
          <w:cols w:space="720"/>
          <w:docGrid w:linePitch="360"/>
        </w:sectPr>
      </w:pPr>
    </w:p>
    <w:p w14:paraId="403FC7D8" w14:textId="77777777" w:rsidR="00975C5F" w:rsidRPr="00F662EB" w:rsidRDefault="00975C5F" w:rsidP="00975C5F">
      <w:pPr>
        <w:jc w:val="center"/>
        <w:rPr>
          <w:rFonts w:ascii="Bookman Old Style" w:eastAsia="Times New Roman" w:hAnsi="Bookman Old Style" w:cs="Times New Roman"/>
          <w:b/>
          <w:bCs/>
          <w:sz w:val="28"/>
          <w:szCs w:val="28"/>
        </w:rPr>
      </w:pPr>
      <w:r w:rsidRPr="00F662EB">
        <w:rPr>
          <w:rFonts w:ascii="Bookman Old Style" w:eastAsia="Times New Roman" w:hAnsi="Bookman Old Style" w:cs="Times New Roman"/>
          <w:b/>
          <w:bCs/>
          <w:sz w:val="28"/>
          <w:szCs w:val="28"/>
        </w:rPr>
        <w:lastRenderedPageBreak/>
        <w:t>ATTACHMENT F</w:t>
      </w:r>
    </w:p>
    <w:p w14:paraId="69E28747" w14:textId="77777777" w:rsidR="00975C5F" w:rsidRPr="00F662EB" w:rsidRDefault="00975C5F" w:rsidP="00975C5F">
      <w:pPr>
        <w:spacing w:after="240"/>
        <w:jc w:val="center"/>
        <w:rPr>
          <w:rFonts w:ascii="Bookman Old Style" w:eastAsia="Times New Roman" w:hAnsi="Bookman Old Style" w:cs="Times New Roman"/>
          <w:b/>
          <w:bCs/>
          <w:sz w:val="28"/>
          <w:szCs w:val="28"/>
          <w:u w:val="single"/>
        </w:rPr>
      </w:pPr>
      <w:r w:rsidRPr="00F662EB">
        <w:rPr>
          <w:rFonts w:ascii="Bookman Old Style" w:eastAsia="Times New Roman" w:hAnsi="Bookman Old Style" w:cs="Times New Roman"/>
          <w:b/>
          <w:bCs/>
          <w:sz w:val="28"/>
          <w:szCs w:val="28"/>
          <w:u w:val="single"/>
        </w:rPr>
        <w:t>RELAY LIST AND TRIP SCHEME</w:t>
      </w:r>
    </w:p>
    <w:p w14:paraId="326C9885" w14:textId="77777777" w:rsidR="00975C5F" w:rsidRPr="00D120DF" w:rsidRDefault="00975C5F" w:rsidP="00975C5F">
      <w:pPr>
        <w:spacing w:after="240"/>
        <w:rPr>
          <w:rFonts w:ascii="Times New Roman" w:eastAsia="Times New Roman" w:hAnsi="Times New Roman" w:cs="Times New Roman"/>
          <w:bCs/>
          <w:sz w:val="24"/>
          <w:szCs w:val="24"/>
        </w:rPr>
      </w:pPr>
    </w:p>
    <w:p w14:paraId="0B23E51C" w14:textId="77777777" w:rsidR="00975C5F" w:rsidRPr="00D120DF" w:rsidRDefault="00975C5F" w:rsidP="00975C5F">
      <w:pPr>
        <w:spacing w:after="240"/>
        <w:rPr>
          <w:rFonts w:ascii="Times New Roman" w:eastAsia="Times New Roman" w:hAnsi="Times New Roman" w:cs="Times New Roman"/>
          <w:bCs/>
          <w:sz w:val="24"/>
          <w:szCs w:val="24"/>
        </w:rPr>
      </w:pPr>
    </w:p>
    <w:p w14:paraId="7B191EE3" w14:textId="77777777" w:rsidR="00975C5F" w:rsidRPr="00D120DF" w:rsidRDefault="00975C5F" w:rsidP="00975C5F">
      <w:pPr>
        <w:spacing w:after="240"/>
        <w:rPr>
          <w:rFonts w:ascii="Times New Roman" w:eastAsia="Times New Roman" w:hAnsi="Times New Roman" w:cs="Times New Roman"/>
          <w:bCs/>
          <w:sz w:val="24"/>
          <w:szCs w:val="24"/>
        </w:rPr>
      </w:pPr>
    </w:p>
    <w:p w14:paraId="0DC2E1C1" w14:textId="77777777" w:rsidR="00975C5F" w:rsidRPr="00F662EB" w:rsidRDefault="00975C5F" w:rsidP="00975C5F">
      <w:pPr>
        <w:spacing w:after="240"/>
        <w:jc w:val="center"/>
        <w:rPr>
          <w:rFonts w:ascii="Bookman Old Style" w:eastAsia="Times New Roman" w:hAnsi="Bookman Old Style" w:cs="Times New Roman"/>
          <w:bCs/>
          <w:sz w:val="24"/>
          <w:szCs w:val="24"/>
          <w:u w:val="single"/>
        </w:rPr>
      </w:pPr>
      <w:r w:rsidRPr="00F662EB">
        <w:rPr>
          <w:rFonts w:ascii="Bookman Old Style" w:eastAsia="Times New Roman" w:hAnsi="Bookman Old Style" w:cs="Times New Roman"/>
          <w:bCs/>
          <w:sz w:val="24"/>
          <w:szCs w:val="24"/>
        </w:rPr>
        <w:t xml:space="preserve">(To be attached pursuant to </w:t>
      </w:r>
      <w:r w:rsidRPr="00F662EB">
        <w:rPr>
          <w:rFonts w:ascii="Bookman Old Style" w:eastAsia="Times New Roman" w:hAnsi="Bookman Old Style" w:cs="Times New Roman"/>
          <w:b/>
          <w:bCs/>
          <w:sz w:val="24"/>
          <w:szCs w:val="24"/>
        </w:rPr>
        <w:t>Section 1(a)</w:t>
      </w:r>
      <w:r w:rsidRPr="00F662EB">
        <w:rPr>
          <w:rFonts w:ascii="Bookman Old Style" w:eastAsia="Times New Roman" w:hAnsi="Bookman Old Style" w:cs="Times New Roman"/>
          <w:bCs/>
          <w:sz w:val="24"/>
          <w:szCs w:val="24"/>
        </w:rPr>
        <w:t xml:space="preserve"> of </w:t>
      </w:r>
      <w:r w:rsidRPr="00F662EB">
        <w:rPr>
          <w:rFonts w:ascii="Bookman Old Style" w:eastAsia="Times New Roman" w:hAnsi="Bookman Old Style" w:cs="Times New Roman"/>
          <w:b/>
          <w:bCs/>
          <w:sz w:val="24"/>
          <w:szCs w:val="24"/>
        </w:rPr>
        <w:t>Attachment B</w:t>
      </w:r>
      <w:r w:rsidRPr="00F662EB">
        <w:rPr>
          <w:rFonts w:ascii="Bookman Old Style" w:eastAsia="Times New Roman" w:hAnsi="Bookman Old Style" w:cs="Times New Roman"/>
          <w:bCs/>
          <w:sz w:val="24"/>
          <w:szCs w:val="24"/>
        </w:rPr>
        <w:t>)</w:t>
      </w:r>
    </w:p>
    <w:p w14:paraId="085B6330" w14:textId="77777777" w:rsidR="00975C5F" w:rsidRPr="00D120DF" w:rsidRDefault="00975C5F" w:rsidP="00975C5F">
      <w:pPr>
        <w:spacing w:after="240"/>
        <w:rPr>
          <w:rFonts w:ascii="Times New Roman" w:eastAsia="Times New Roman" w:hAnsi="Times New Roman" w:cs="Times New Roman"/>
          <w:bCs/>
          <w:sz w:val="24"/>
          <w:szCs w:val="24"/>
        </w:rPr>
      </w:pPr>
    </w:p>
    <w:p w14:paraId="34F8D326" w14:textId="77777777" w:rsidR="00975C5F" w:rsidRPr="00D120DF" w:rsidRDefault="00975C5F" w:rsidP="00975C5F">
      <w:pPr>
        <w:spacing w:after="240"/>
        <w:rPr>
          <w:rFonts w:ascii="Times New Roman" w:eastAsia="Times New Roman" w:hAnsi="Times New Roman" w:cs="Times New Roman"/>
          <w:bCs/>
          <w:sz w:val="24"/>
          <w:szCs w:val="24"/>
        </w:rPr>
      </w:pPr>
    </w:p>
    <w:p w14:paraId="48C920D0" w14:textId="77777777" w:rsidR="00975C5F" w:rsidRPr="00D120DF" w:rsidRDefault="00975C5F" w:rsidP="00975C5F">
      <w:pPr>
        <w:spacing w:after="240"/>
        <w:rPr>
          <w:rFonts w:ascii="Times New Roman" w:eastAsia="Times New Roman" w:hAnsi="Times New Roman" w:cs="Times New Roman"/>
          <w:bCs/>
          <w:sz w:val="24"/>
          <w:szCs w:val="24"/>
        </w:rPr>
      </w:pPr>
    </w:p>
    <w:p w14:paraId="66FC9464" w14:textId="77777777" w:rsidR="00975C5F" w:rsidRPr="00D120DF" w:rsidRDefault="00975C5F" w:rsidP="00975C5F">
      <w:pPr>
        <w:spacing w:after="240"/>
        <w:rPr>
          <w:rFonts w:ascii="Times New Roman" w:eastAsia="Times New Roman" w:hAnsi="Times New Roman" w:cs="Times New Roman"/>
          <w:bCs/>
          <w:sz w:val="24"/>
          <w:szCs w:val="24"/>
        </w:rPr>
      </w:pPr>
    </w:p>
    <w:p w14:paraId="02D5AF73" w14:textId="77777777" w:rsidR="00975C5F" w:rsidRPr="00D120DF" w:rsidRDefault="00975C5F" w:rsidP="00975C5F">
      <w:pPr>
        <w:spacing w:after="240"/>
        <w:rPr>
          <w:rFonts w:ascii="Times New Roman" w:eastAsia="Times New Roman" w:hAnsi="Times New Roman" w:cs="Times New Roman"/>
          <w:bCs/>
          <w:sz w:val="24"/>
          <w:szCs w:val="24"/>
          <w:u w:val="single"/>
        </w:rPr>
        <w:sectPr w:rsidR="00975C5F" w:rsidRPr="00D120DF" w:rsidSect="00400ECA">
          <w:footerReference w:type="default" r:id="rId50"/>
          <w:pgSz w:w="12240" w:h="15840"/>
          <w:pgMar w:top="1440" w:right="1440" w:bottom="1440" w:left="1440" w:header="720" w:footer="720" w:gutter="0"/>
          <w:pgNumType w:start="1"/>
          <w:cols w:space="720"/>
          <w:docGrid w:linePitch="360"/>
        </w:sectPr>
      </w:pPr>
    </w:p>
    <w:p w14:paraId="5AB89090" w14:textId="77777777" w:rsidR="00975C5F" w:rsidRPr="00F662EB" w:rsidRDefault="00975C5F" w:rsidP="00975C5F">
      <w:pPr>
        <w:spacing w:after="240"/>
        <w:jc w:val="center"/>
        <w:rPr>
          <w:rFonts w:ascii="Bookman Old Style" w:eastAsia="Times New Roman" w:hAnsi="Bookman Old Style" w:cs="Times New Roman"/>
          <w:b/>
          <w:bCs/>
          <w:sz w:val="24"/>
          <w:szCs w:val="24"/>
        </w:rPr>
      </w:pPr>
      <w:r w:rsidRPr="00F662EB">
        <w:rPr>
          <w:rFonts w:ascii="Bookman Old Style" w:eastAsia="Times New Roman" w:hAnsi="Bookman Old Style" w:cs="Times New Roman"/>
          <w:b/>
          <w:bCs/>
          <w:sz w:val="24"/>
          <w:szCs w:val="24"/>
          <w:highlight w:val="yellow"/>
        </w:rPr>
        <w:lastRenderedPageBreak/>
        <w:t>[This Attachment will be revised to reflect the results of the IRS]</w:t>
      </w:r>
    </w:p>
    <w:p w14:paraId="758ED095" w14:textId="77777777" w:rsidR="00975C5F" w:rsidRPr="00F662EB" w:rsidRDefault="00975C5F" w:rsidP="00975C5F">
      <w:pPr>
        <w:jc w:val="center"/>
        <w:rPr>
          <w:rFonts w:ascii="Bookman Old Style" w:eastAsia="Times New Roman" w:hAnsi="Bookman Old Style" w:cs="Times New Roman"/>
          <w:b/>
          <w:bCs/>
          <w:sz w:val="28"/>
          <w:szCs w:val="24"/>
        </w:rPr>
      </w:pPr>
      <w:r w:rsidRPr="00F662EB">
        <w:rPr>
          <w:rFonts w:ascii="Bookman Old Style" w:eastAsia="Times New Roman" w:hAnsi="Bookman Old Style" w:cs="Times New Roman"/>
          <w:b/>
          <w:bCs/>
          <w:sz w:val="28"/>
          <w:szCs w:val="24"/>
        </w:rPr>
        <w:t>ATTACHMENT G</w:t>
      </w:r>
    </w:p>
    <w:p w14:paraId="02E4E708" w14:textId="77777777" w:rsidR="00975C5F" w:rsidRPr="00F662EB" w:rsidRDefault="00975C5F" w:rsidP="00975C5F">
      <w:pPr>
        <w:spacing w:after="240"/>
        <w:jc w:val="center"/>
        <w:rPr>
          <w:rFonts w:ascii="Bookman Old Style" w:eastAsia="Times New Roman" w:hAnsi="Bookman Old Style" w:cs="Times New Roman"/>
          <w:b/>
          <w:bCs/>
          <w:sz w:val="28"/>
          <w:szCs w:val="24"/>
          <w:u w:val="single"/>
        </w:rPr>
      </w:pPr>
      <w:r w:rsidRPr="00F662EB">
        <w:rPr>
          <w:rFonts w:ascii="Bookman Old Style" w:eastAsia="Times New Roman" w:hAnsi="Bookman Old Style" w:cs="Times New Roman"/>
          <w:b/>
          <w:bCs/>
          <w:sz w:val="28"/>
          <w:szCs w:val="24"/>
          <w:u w:val="single"/>
        </w:rPr>
        <w:t>COMPANY-OWNED INTERCONNECTION FACILITIES</w:t>
      </w:r>
    </w:p>
    <w:p w14:paraId="227FDDF9" w14:textId="77777777" w:rsidR="00975C5F" w:rsidRPr="003D0FB4" w:rsidRDefault="00975C5F" w:rsidP="00975C5F">
      <w:pPr>
        <w:spacing w:after="240"/>
        <w:rPr>
          <w:rFonts w:ascii="Bookman Old Style" w:eastAsia="Times New Roman" w:hAnsi="Bookman Old Style" w:cs="Times New Roman"/>
          <w:b/>
          <w:bCs/>
        </w:rPr>
      </w:pPr>
      <w:r w:rsidRPr="003D0FB4">
        <w:rPr>
          <w:rFonts w:ascii="Bookman Old Style" w:eastAsia="Times New Roman" w:hAnsi="Bookman Old Style" w:cs="Times New Roman"/>
          <w:b/>
          <w:bCs/>
        </w:rPr>
        <w:t>1.</w:t>
      </w:r>
      <w:r w:rsidRPr="003D0FB4">
        <w:rPr>
          <w:rFonts w:ascii="Bookman Old Style" w:eastAsia="Times New Roman" w:hAnsi="Bookman Old Style" w:cs="Times New Roman"/>
          <w:b/>
          <w:bCs/>
        </w:rPr>
        <w:tab/>
        <w:t>Description of Company-Owned Interconnection Facilities.</w:t>
      </w:r>
    </w:p>
    <w:p w14:paraId="575721A3" w14:textId="2C78083B" w:rsidR="002E63FA" w:rsidRPr="003D0FB4" w:rsidRDefault="00975C5F" w:rsidP="002E63FA">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(a)</w:t>
      </w:r>
      <w:r w:rsidRPr="003D0FB4">
        <w:rPr>
          <w:rFonts w:ascii="Bookman Old Style" w:eastAsia="Times New Roman" w:hAnsi="Bookman Old Style" w:cs="Times New Roman"/>
          <w:b/>
          <w:bCs/>
        </w:rPr>
        <w:tab/>
        <w:t>General.</w:t>
      </w:r>
      <w:r w:rsidRPr="003D0FB4">
        <w:rPr>
          <w:rFonts w:ascii="Bookman Old Style" w:eastAsia="Times New Roman" w:hAnsi="Bookman Old Style" w:cs="Times New Roman"/>
          <w:bCs/>
        </w:rPr>
        <w:t xml:space="preserve">  Company shall furnish or construct, own, operate and maintain all Interconnection Facilities required to interconnect Company System with Facility at </w:t>
      </w:r>
      <w:r w:rsidR="006E45E2">
        <w:rPr>
          <w:rFonts w:ascii="Bookman Old Style" w:eastAsia="Times New Roman" w:hAnsi="Bookman Old Style" w:cs="Times New Roman"/>
          <w:bCs/>
        </w:rPr>
        <w:t>34,500</w:t>
      </w:r>
      <w:r w:rsidR="006E45E2" w:rsidRPr="003D0FB4">
        <w:rPr>
          <w:rFonts w:ascii="Bookman Old Style" w:eastAsia="Times New Roman" w:hAnsi="Bookman Old Style" w:cs="Times New Roman"/>
          <w:bCs/>
        </w:rPr>
        <w:t xml:space="preserve"> </w:t>
      </w:r>
      <w:r>
        <w:rPr>
          <w:rFonts w:ascii="Bookman Old Style" w:eastAsia="Times New Roman" w:hAnsi="Bookman Old Style" w:cs="Times New Roman"/>
          <w:bCs/>
        </w:rPr>
        <w:t>volts</w:t>
      </w:r>
      <w:r w:rsidRPr="003D0FB4">
        <w:rPr>
          <w:rFonts w:ascii="Bookman Old Style" w:eastAsia="Times New Roman" w:hAnsi="Bookman Old Style" w:cs="Times New Roman"/>
          <w:bCs/>
        </w:rPr>
        <w:t>, up to the Point of Interconnection (collectively, the “</w:t>
      </w:r>
      <w:r w:rsidRPr="003D0FB4">
        <w:rPr>
          <w:rFonts w:ascii="Bookman Old Style" w:eastAsia="Times New Roman" w:hAnsi="Bookman Old Style" w:cs="Times New Roman"/>
          <w:b/>
          <w:bCs/>
        </w:rPr>
        <w:t>Company-Owned Interconnection Facilities</w:t>
      </w:r>
      <w:r w:rsidRPr="003D0FB4">
        <w:rPr>
          <w:rFonts w:ascii="Bookman Old Style" w:eastAsia="Times New Roman" w:hAnsi="Bookman Old Style" w:cs="Times New Roman"/>
          <w:bCs/>
        </w:rPr>
        <w:t>”)</w:t>
      </w:r>
      <w:r w:rsidR="002E63FA">
        <w:rPr>
          <w:rFonts w:ascii="Bookman Old Style" w:eastAsia="Times New Roman" w:hAnsi="Bookman Old Style" w:cs="Times New Roman"/>
          <w:bCs/>
        </w:rPr>
        <w:t xml:space="preserve">.  Such Company-Owned Interconnection Facilities include </w:t>
      </w:r>
      <w:r w:rsidR="002E63FA" w:rsidRPr="001D4124">
        <w:rPr>
          <w:rFonts w:ascii="Bookman Old Style" w:eastAsia="Times New Roman" w:hAnsi="Bookman Old Style" w:cs="Times New Roman"/>
          <w:b/>
          <w:bCs/>
          <w:caps/>
        </w:rPr>
        <w:t>[Add list of Company-Owned Interconnection Facilities that are required pursuant to the results of the IRS.  The following is an example of the types of facilities that could be listed]</w:t>
      </w:r>
      <w:r w:rsidR="002E63FA" w:rsidRPr="003D0FB4">
        <w:rPr>
          <w:rFonts w:ascii="Bookman Old Style" w:eastAsia="Times New Roman" w:hAnsi="Bookman Old Style" w:cs="Times New Roman"/>
          <w:bCs/>
        </w:rPr>
        <w:t>:</w:t>
      </w:r>
    </w:p>
    <w:p w14:paraId="44B241F5" w14:textId="77777777" w:rsidR="002E63FA" w:rsidRPr="003D0FB4" w:rsidRDefault="002E63FA" w:rsidP="00EF0F8E">
      <w:pPr>
        <w:spacing w:after="240"/>
        <w:ind w:firstLine="1440"/>
        <w:rPr>
          <w:rFonts w:ascii="Bookman Old Style" w:eastAsia="Times New Roman" w:hAnsi="Bookman Old Style" w:cs="Times New Roman"/>
          <w:bCs/>
        </w:rPr>
      </w:pPr>
      <w:r w:rsidRPr="003D0FB4">
        <w:rPr>
          <w:rFonts w:ascii="Bookman Old Style" w:eastAsia="Times New Roman" w:hAnsi="Bookman Old Style" w:cs="Times New Roman"/>
          <w:b/>
          <w:bCs/>
        </w:rPr>
        <w:t>(</w:t>
      </w:r>
      <w:proofErr w:type="spellStart"/>
      <w:r w:rsidRPr="003D0FB4">
        <w:rPr>
          <w:rFonts w:ascii="Bookman Old Style" w:eastAsia="Times New Roman" w:hAnsi="Bookman Old Style" w:cs="Times New Roman"/>
          <w:b/>
          <w:bCs/>
        </w:rPr>
        <w:t>i</w:t>
      </w:r>
      <w:proofErr w:type="spellEnd"/>
      <w:r w:rsidRPr="003D0FB4">
        <w:rPr>
          <w:rFonts w:ascii="Bookman Old Style" w:eastAsia="Times New Roman" w:hAnsi="Bookman Old Style" w:cs="Times New Roman"/>
          <w:b/>
          <w:bCs/>
        </w:rPr>
        <w:t>)</w:t>
      </w:r>
      <w:r w:rsidRPr="003D0FB4">
        <w:rPr>
          <w:rFonts w:ascii="Bookman Old Style" w:eastAsia="Times New Roman" w:hAnsi="Bookman Old Style" w:cs="Times New Roman"/>
          <w:bCs/>
        </w:rPr>
        <w:tab/>
      </w:r>
      <w:r w:rsidRPr="001D4124">
        <w:rPr>
          <w:rFonts w:ascii="Bookman Old Style" w:eastAsia="Times New Roman" w:hAnsi="Bookman Old Style" w:cs="Times New Roman"/>
          <w:b/>
          <w:bCs/>
        </w:rPr>
        <w:t>[Line extension]</w:t>
      </w:r>
      <w:r w:rsidRPr="003D0FB4">
        <w:rPr>
          <w:rFonts w:ascii="Bookman Old Style" w:eastAsia="Times New Roman" w:hAnsi="Bookman Old Style" w:cs="Times New Roman"/>
          <w:bCs/>
        </w:rPr>
        <w:t>;</w:t>
      </w:r>
    </w:p>
    <w:p w14:paraId="05992262" w14:textId="77777777" w:rsidR="002E63FA" w:rsidRPr="003D0FB4" w:rsidRDefault="002E63FA" w:rsidP="00EF0F8E">
      <w:pPr>
        <w:spacing w:after="240"/>
        <w:ind w:firstLine="1440"/>
        <w:rPr>
          <w:rFonts w:ascii="Bookman Old Style" w:eastAsia="Times New Roman" w:hAnsi="Bookman Old Style" w:cs="Times New Roman"/>
          <w:bCs/>
        </w:rPr>
      </w:pPr>
      <w:r w:rsidRPr="003D0FB4">
        <w:rPr>
          <w:rFonts w:ascii="Bookman Old Style" w:eastAsia="Times New Roman" w:hAnsi="Bookman Old Style" w:cs="Times New Roman"/>
          <w:b/>
          <w:bCs/>
        </w:rPr>
        <w:t>(ii)</w:t>
      </w:r>
      <w:r w:rsidRPr="003D0FB4">
        <w:rPr>
          <w:rFonts w:ascii="Bookman Old Style" w:eastAsia="Times New Roman" w:hAnsi="Bookman Old Style" w:cs="Times New Roman"/>
          <w:bCs/>
        </w:rPr>
        <w:tab/>
        <w:t xml:space="preserve">A manually operated, lockable, group operated switch located on a pole prior to the Facility switching station.  Company will install a ____ kV </w:t>
      </w:r>
      <w:proofErr w:type="gramStart"/>
      <w:r w:rsidRPr="003D0FB4">
        <w:rPr>
          <w:rFonts w:ascii="Bookman Old Style" w:eastAsia="Times New Roman" w:hAnsi="Bookman Old Style" w:cs="Times New Roman"/>
          <w:bCs/>
        </w:rPr>
        <w:t>drop</w:t>
      </w:r>
      <w:proofErr w:type="gramEnd"/>
      <w:r w:rsidRPr="003D0FB4">
        <w:rPr>
          <w:rFonts w:ascii="Bookman Old Style" w:eastAsia="Times New Roman" w:hAnsi="Bookman Old Style" w:cs="Times New Roman"/>
          <w:bCs/>
        </w:rPr>
        <w:t xml:space="preserve"> into Seller-provided </w:t>
      </w:r>
      <w:proofErr w:type="spellStart"/>
      <w:r w:rsidRPr="003D0FB4">
        <w:rPr>
          <w:rFonts w:ascii="Bookman Old Style" w:eastAsia="Times New Roman" w:hAnsi="Bookman Old Style" w:cs="Times New Roman"/>
          <w:bCs/>
        </w:rPr>
        <w:t>deadend</w:t>
      </w:r>
      <w:proofErr w:type="spellEnd"/>
      <w:r w:rsidRPr="003D0FB4">
        <w:rPr>
          <w:rFonts w:ascii="Bookman Old Style" w:eastAsia="Times New Roman" w:hAnsi="Bookman Old Style" w:cs="Times New Roman"/>
          <w:bCs/>
        </w:rPr>
        <w:t xml:space="preserve"> structure; </w:t>
      </w:r>
    </w:p>
    <w:p w14:paraId="5EC8BCED" w14:textId="77777777" w:rsidR="002E63FA" w:rsidRPr="003D0FB4" w:rsidRDefault="002E63FA" w:rsidP="00EF0F8E">
      <w:pPr>
        <w:spacing w:after="240"/>
        <w:ind w:firstLine="1440"/>
        <w:rPr>
          <w:rFonts w:ascii="Bookman Old Style" w:eastAsia="Times New Roman" w:hAnsi="Bookman Old Style" w:cs="Times New Roman"/>
          <w:bCs/>
        </w:rPr>
      </w:pPr>
      <w:r w:rsidRPr="003D0FB4">
        <w:rPr>
          <w:rFonts w:ascii="Bookman Old Style" w:eastAsia="Times New Roman" w:hAnsi="Bookman Old Style" w:cs="Times New Roman"/>
          <w:b/>
          <w:bCs/>
        </w:rPr>
        <w:t>(iii)</w:t>
      </w:r>
      <w:r w:rsidRPr="003D0FB4">
        <w:rPr>
          <w:rFonts w:ascii="Bookman Old Style" w:eastAsia="Times New Roman" w:hAnsi="Bookman Old Style" w:cs="Times New Roman"/>
          <w:bCs/>
        </w:rPr>
        <w:t xml:space="preserve"> </w:t>
      </w:r>
      <w:r w:rsidRPr="003D0FB4">
        <w:rPr>
          <w:rFonts w:ascii="Bookman Old Style" w:eastAsia="Times New Roman" w:hAnsi="Bookman Old Style" w:cs="Times New Roman"/>
          <w:bCs/>
        </w:rPr>
        <w:tab/>
        <w:t>Substation additions and/or modifications of Company’s existing structures as necessary, including, but not be limited to, protective relaying and setting changes;</w:t>
      </w:r>
    </w:p>
    <w:p w14:paraId="5604BA32" w14:textId="77777777" w:rsidR="002E63FA" w:rsidRPr="003D0FB4" w:rsidRDefault="002E63FA" w:rsidP="00EF0F8E">
      <w:pPr>
        <w:spacing w:after="240"/>
        <w:ind w:firstLine="1440"/>
        <w:rPr>
          <w:rFonts w:ascii="Bookman Old Style" w:eastAsia="Times New Roman" w:hAnsi="Bookman Old Style" w:cs="Times New Roman"/>
          <w:bCs/>
        </w:rPr>
      </w:pPr>
      <w:r w:rsidRPr="003D0FB4">
        <w:rPr>
          <w:rFonts w:ascii="Bookman Old Style" w:eastAsia="Times New Roman" w:hAnsi="Bookman Old Style" w:cs="Times New Roman"/>
          <w:b/>
          <w:bCs/>
        </w:rPr>
        <w:t>(iv)</w:t>
      </w:r>
      <w:r w:rsidRPr="003D0FB4">
        <w:rPr>
          <w:rFonts w:ascii="Bookman Old Style" w:eastAsia="Times New Roman" w:hAnsi="Bookman Old Style" w:cs="Times New Roman"/>
          <w:bCs/>
        </w:rPr>
        <w:tab/>
        <w:t>Supervisory control and communications equipment (including but not limited to, SCADA/Telemetry and Control, microwave, satellite, dedicated phone line(s) and/or any other acceptable communications means (determined by Company), fiber optics, copper cabling, installation of batteries and charger system, etc.);</w:t>
      </w:r>
    </w:p>
    <w:p w14:paraId="0E67F1CD" w14:textId="4308E445" w:rsidR="002E63FA" w:rsidRPr="003D0FB4" w:rsidRDefault="002E63FA" w:rsidP="00EF0F8E">
      <w:pPr>
        <w:spacing w:after="240"/>
        <w:ind w:firstLine="1440"/>
        <w:rPr>
          <w:rFonts w:ascii="Bookman Old Style" w:eastAsia="Times New Roman" w:hAnsi="Bookman Old Style" w:cs="Times New Roman"/>
          <w:bCs/>
        </w:rPr>
      </w:pPr>
      <w:r w:rsidRPr="003D0FB4">
        <w:rPr>
          <w:rFonts w:ascii="Bookman Old Style" w:eastAsia="Times New Roman" w:hAnsi="Bookman Old Style" w:cs="Times New Roman"/>
          <w:b/>
          <w:bCs/>
        </w:rPr>
        <w:t>(v)</w:t>
      </w:r>
      <w:r w:rsidRPr="003D0FB4">
        <w:rPr>
          <w:rFonts w:ascii="Bookman Old Style" w:eastAsia="Times New Roman" w:hAnsi="Bookman Old Style" w:cs="Times New Roman"/>
          <w:bCs/>
        </w:rPr>
        <w:tab/>
        <w:t xml:space="preserve">Revenue Metering Package, as provided in </w:t>
      </w:r>
      <w:r w:rsidRPr="003D0FB4">
        <w:rPr>
          <w:rFonts w:ascii="Bookman Old Style" w:eastAsia="Times New Roman" w:hAnsi="Bookman Old Style" w:cs="Times New Roman"/>
          <w:b/>
          <w:bCs/>
        </w:rPr>
        <w:t xml:space="preserve">Section </w:t>
      </w:r>
      <w:r>
        <w:rPr>
          <w:rFonts w:ascii="Bookman Old Style" w:eastAsia="Times New Roman" w:hAnsi="Bookman Old Style" w:cs="Times New Roman"/>
          <w:b/>
          <w:bCs/>
        </w:rPr>
        <w:t>9</w:t>
      </w:r>
      <w:r w:rsidRPr="003D0FB4">
        <w:rPr>
          <w:rFonts w:ascii="Bookman Old Style" w:eastAsia="Times New Roman" w:hAnsi="Bookman Old Style" w:cs="Times New Roman"/>
          <w:b/>
          <w:bCs/>
        </w:rPr>
        <w:t>.1</w:t>
      </w:r>
      <w:r w:rsidRPr="003D0FB4">
        <w:rPr>
          <w:rFonts w:ascii="Bookman Old Style" w:eastAsia="Times New Roman" w:hAnsi="Bookman Old Style" w:cs="Times New Roman"/>
          <w:bCs/>
        </w:rPr>
        <w:t xml:space="preserve"> (Revenue Metering Package</w:t>
      </w:r>
      <w:r>
        <w:rPr>
          <w:rFonts w:ascii="Bookman Old Style" w:eastAsia="Times New Roman" w:hAnsi="Bookman Old Style" w:cs="Times New Roman"/>
          <w:bCs/>
        </w:rPr>
        <w:t>; Station Use Metering Equipment</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and</w:t>
      </w:r>
      <w:r w:rsidRPr="003D0FB4">
        <w:rPr>
          <w:rFonts w:ascii="Bookman Old Style" w:eastAsia="Times New Roman" w:hAnsi="Bookman Old Style" w:cs="Times New Roman"/>
          <w:bCs/>
        </w:rPr>
        <w:t xml:space="preserve"> </w:t>
      </w:r>
    </w:p>
    <w:p w14:paraId="44B3EC96" w14:textId="43C1EF35" w:rsidR="002E63FA" w:rsidRPr="003D0FB4" w:rsidRDefault="002E63FA" w:rsidP="00EF0F8E">
      <w:pPr>
        <w:spacing w:after="240"/>
        <w:ind w:firstLine="1440"/>
        <w:rPr>
          <w:rFonts w:ascii="Bookman Old Style" w:eastAsia="Times New Roman" w:hAnsi="Bookman Old Style" w:cs="Times New Roman"/>
          <w:bCs/>
        </w:rPr>
      </w:pPr>
      <w:r w:rsidRPr="003D0FB4">
        <w:rPr>
          <w:rFonts w:ascii="Bookman Old Style" w:eastAsia="Times New Roman" w:hAnsi="Bookman Old Style" w:cs="Times New Roman"/>
          <w:b/>
          <w:bCs/>
        </w:rPr>
        <w:t>(vi)</w:t>
      </w:r>
      <w:r w:rsidRPr="003D0FB4">
        <w:rPr>
          <w:rFonts w:ascii="Bookman Old Style" w:eastAsia="Times New Roman" w:hAnsi="Bookman Old Style" w:cs="Times New Roman"/>
          <w:bCs/>
        </w:rPr>
        <w:tab/>
        <w:t>Any additional Interconnection Facilities needed to be installed as a result of final determination of Facility switching station site, final design of Facility to enable Company to complete the Interconnection Facilities and be compatible with Good Engineering and Operating Practices</w:t>
      </w:r>
      <w:r>
        <w:rPr>
          <w:rFonts w:ascii="Bookman Old Style" w:eastAsia="Times New Roman" w:hAnsi="Bookman Old Style" w:cs="Times New Roman"/>
          <w:bCs/>
        </w:rPr>
        <w:t>.</w:t>
      </w:r>
    </w:p>
    <w:p w14:paraId="4A18E174" w14:textId="70DDB108" w:rsidR="00975C5F" w:rsidRPr="003D0FB4" w:rsidRDefault="00975C5F" w:rsidP="00975C5F">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(b)</w:t>
      </w:r>
      <w:r w:rsidRPr="003D0FB4">
        <w:rPr>
          <w:rFonts w:ascii="Bookman Old Style" w:eastAsia="Times New Roman" w:hAnsi="Bookman Old Style" w:cs="Times New Roman"/>
          <w:b/>
          <w:bCs/>
        </w:rPr>
        <w:tab/>
        <w:t>Site.</w:t>
      </w:r>
      <w:r w:rsidRPr="003D0FB4">
        <w:rPr>
          <w:rFonts w:ascii="Bookman Old Style" w:eastAsia="Times New Roman" w:hAnsi="Bookman Old Style" w:cs="Times New Roman"/>
          <w:bCs/>
        </w:rPr>
        <w:t xml:space="preserve">  </w:t>
      </w:r>
      <w:r w:rsidR="002E2E2E">
        <w:rPr>
          <w:rFonts w:ascii="Bookman Old Style" w:eastAsia="Times New Roman" w:hAnsi="Bookman Old Style" w:cs="Times New Roman"/>
          <w:bCs/>
        </w:rPr>
        <w:t xml:space="preserve">Company shall determine the location and </w:t>
      </w:r>
      <w:r w:rsidR="00266F19">
        <w:rPr>
          <w:rFonts w:ascii="Bookman Old Style" w:eastAsia="Times New Roman" w:hAnsi="Bookman Old Style" w:cs="Times New Roman"/>
          <w:bCs/>
        </w:rPr>
        <w:t xml:space="preserve">Company </w:t>
      </w:r>
      <w:r w:rsidR="002E2E2E">
        <w:rPr>
          <w:rFonts w:ascii="Bookman Old Style" w:eastAsia="Times New Roman" w:hAnsi="Bookman Old Style" w:cs="Times New Roman"/>
          <w:bCs/>
        </w:rPr>
        <w:t xml:space="preserve">access </w:t>
      </w:r>
      <w:r w:rsidR="00266F19">
        <w:rPr>
          <w:rFonts w:ascii="Bookman Old Style" w:eastAsia="Times New Roman" w:hAnsi="Bookman Old Style" w:cs="Times New Roman"/>
          <w:bCs/>
        </w:rPr>
        <w:t xml:space="preserve">rights </w:t>
      </w:r>
      <w:r w:rsidR="002E2E2E">
        <w:rPr>
          <w:rFonts w:ascii="Bookman Old Style" w:eastAsia="Times New Roman" w:hAnsi="Bookman Old Style" w:cs="Times New Roman"/>
          <w:bCs/>
        </w:rPr>
        <w:t>of all Company-Owned Interconnection Facilities on the Site</w:t>
      </w:r>
      <w:r w:rsidRPr="003D0FB4">
        <w:rPr>
          <w:rFonts w:ascii="Bookman Old Style" w:eastAsia="Times New Roman" w:hAnsi="Bookman Old Style" w:cs="Times New Roman"/>
          <w:bCs/>
        </w:rPr>
        <w:t>.  If power sources (120/240 VAC) are required, Seller shall provide such sources, at no expense to Company.</w:t>
      </w:r>
    </w:p>
    <w:p w14:paraId="3DD57D8F" w14:textId="6001EC86" w:rsidR="002E63FA" w:rsidRPr="003D0FB4" w:rsidRDefault="00975C5F" w:rsidP="002E63FA">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(c)</w:t>
      </w:r>
      <w:r w:rsidRPr="003D0FB4">
        <w:rPr>
          <w:rFonts w:ascii="Bookman Old Style" w:eastAsia="Times New Roman" w:hAnsi="Bookman Old Style" w:cs="Times New Roman"/>
          <w:b/>
          <w:bCs/>
        </w:rPr>
        <w:tab/>
        <w:t>IRS.</w:t>
      </w:r>
      <w:r w:rsidRPr="003D0FB4">
        <w:rPr>
          <w:rFonts w:ascii="Bookman Old Style" w:eastAsia="Times New Roman" w:hAnsi="Bookman Old Style" w:cs="Times New Roman"/>
          <w:bCs/>
        </w:rPr>
        <w:t xml:space="preserve">  An IRS addressing Facility requirements was completed for the Facility in accordance with the IRS Letter Agreement, and the results have been incorporated in </w:t>
      </w:r>
      <w:r w:rsidRPr="003D0FB4">
        <w:rPr>
          <w:rFonts w:ascii="Bookman Old Style" w:eastAsia="Times New Roman" w:hAnsi="Bookman Old Style" w:cs="Times New Roman"/>
          <w:b/>
          <w:bCs/>
        </w:rPr>
        <w:t>Attachment B</w:t>
      </w:r>
      <w:r w:rsidRPr="003D0FB4">
        <w:rPr>
          <w:rFonts w:ascii="Bookman Old Style" w:eastAsia="Times New Roman" w:hAnsi="Bookman Old Style" w:cs="Times New Roman"/>
          <w:bCs/>
        </w:rPr>
        <w:t xml:space="preserve"> (Facility Owned by Seller) and this </w:t>
      </w:r>
      <w:r w:rsidRPr="003D0FB4">
        <w:rPr>
          <w:rFonts w:ascii="Bookman Old Style" w:eastAsia="Times New Roman" w:hAnsi="Bookman Old Style" w:cs="Times New Roman"/>
          <w:b/>
          <w:bCs/>
        </w:rPr>
        <w:t>Attachment G</w:t>
      </w:r>
      <w:r w:rsidRPr="003D0FB4">
        <w:rPr>
          <w:rFonts w:ascii="Bookman Old Style" w:eastAsia="Times New Roman" w:hAnsi="Bookman Old Style" w:cs="Times New Roman"/>
          <w:bCs/>
        </w:rPr>
        <w:t xml:space="preserve"> (Company-Owned Interconnection Facilities) as appropriate.</w:t>
      </w:r>
    </w:p>
    <w:p w14:paraId="065FB33A" w14:textId="23C42DBF" w:rsidR="00975C5F" w:rsidRPr="003D0FB4" w:rsidRDefault="00975C5F" w:rsidP="00EF0F8E">
      <w:pPr>
        <w:spacing w:after="240"/>
        <w:rPr>
          <w:rFonts w:ascii="Bookman Old Style" w:eastAsia="Times New Roman" w:hAnsi="Bookman Old Style" w:cs="Times New Roman"/>
          <w:bCs/>
        </w:rPr>
      </w:pPr>
      <w:r w:rsidRPr="0063301C">
        <w:rPr>
          <w:rFonts w:ascii="Bookman Old Style" w:eastAsia="Times New Roman" w:hAnsi="Bookman Old Style" w:cs="Times New Roman"/>
          <w:b/>
          <w:bCs/>
        </w:rPr>
        <w:lastRenderedPageBreak/>
        <w:t>2.</w:t>
      </w:r>
      <w:r w:rsidRPr="0063301C">
        <w:rPr>
          <w:rFonts w:ascii="Bookman Old Style" w:eastAsia="Times New Roman" w:hAnsi="Bookman Old Style" w:cs="Times New Roman"/>
          <w:b/>
          <w:bCs/>
        </w:rPr>
        <w:tab/>
        <w:t xml:space="preserve">Support Services </w:t>
      </w:r>
      <w:proofErr w:type="gramStart"/>
      <w:r w:rsidRPr="0063301C">
        <w:rPr>
          <w:rFonts w:ascii="Bookman Old Style" w:eastAsia="Times New Roman" w:hAnsi="Bookman Old Style" w:cs="Times New Roman"/>
          <w:b/>
          <w:bCs/>
        </w:rPr>
        <w:t>By</w:t>
      </w:r>
      <w:proofErr w:type="gramEnd"/>
      <w:r w:rsidRPr="0063301C">
        <w:rPr>
          <w:rFonts w:ascii="Bookman Old Style" w:eastAsia="Times New Roman" w:hAnsi="Bookman Old Style" w:cs="Times New Roman"/>
          <w:b/>
          <w:bCs/>
        </w:rPr>
        <w:t xml:space="preserve"> Seller.  </w:t>
      </w:r>
      <w:r w:rsidRPr="003D0FB4">
        <w:rPr>
          <w:rFonts w:ascii="Bookman Old Style" w:eastAsia="Times New Roman" w:hAnsi="Bookman Old Style" w:cs="Times New Roman"/>
          <w:bCs/>
        </w:rPr>
        <w:t>Seller shall provide the necessary support for the Company’s ___kV overhead line extension work, which may include, but not limited to:</w:t>
      </w:r>
    </w:p>
    <w:p w14:paraId="206B5A64" w14:textId="381BB41B" w:rsidR="00975C5F" w:rsidRPr="003D0FB4" w:rsidRDefault="00975C5F" w:rsidP="00EF0F8E">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a</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Furnish surveyed topographical drawing including contour lines of project areas and beyond as needed in State Plane coordinates with overlay of the Facility and Company pole line route(s) indicating pole locations and anchors in CADD format acceptable to Company.</w:t>
      </w:r>
    </w:p>
    <w:p w14:paraId="51776925" w14:textId="19D940BC" w:rsidR="00975C5F" w:rsidRPr="003D0FB4" w:rsidRDefault="00975C5F" w:rsidP="00EF0F8E">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b</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Staking of Company proposed poles and anchors by surveyor.</w:t>
      </w:r>
    </w:p>
    <w:p w14:paraId="6D09A0D5" w14:textId="3E95265E" w:rsidR="00975C5F" w:rsidRPr="003D0FB4" w:rsidRDefault="00975C5F" w:rsidP="00EF0F8E">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c</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Graded access roads including gravel if required by Company to provide sufficient vehicle access to Company poles and anchors by Company trucks and cranes.</w:t>
      </w:r>
    </w:p>
    <w:p w14:paraId="256BF6E7" w14:textId="7AEDB538" w:rsidR="00975C5F" w:rsidRPr="003D0FB4" w:rsidRDefault="00975C5F" w:rsidP="00EF0F8E">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d</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Graded level pads to provide vehicle working areas around all Company poles and anchors.</w:t>
      </w:r>
    </w:p>
    <w:p w14:paraId="39EBC892" w14:textId="0C4E13B7" w:rsidR="00975C5F" w:rsidRPr="003D0FB4" w:rsidRDefault="00975C5F" w:rsidP="00EF0F8E">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e</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Grading of the areas beneath the Company’s overhead lines as needed to provide required ground clearance.</w:t>
      </w:r>
    </w:p>
    <w:p w14:paraId="73395212" w14:textId="5CB5BFC6" w:rsidR="00975C5F" w:rsidRPr="003D0FB4" w:rsidRDefault="00975C5F" w:rsidP="002E63FA">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f</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Grubbing and clearing of vegetation within Company’s easement area or as required.</w:t>
      </w:r>
      <w:r w:rsidRPr="0063301C">
        <w:rPr>
          <w:rFonts w:ascii="Bookman Old Style" w:eastAsia="Times New Roman" w:hAnsi="Bookman Old Style" w:cs="Times New Roman"/>
          <w:b/>
          <w:bCs/>
        </w:rPr>
        <w:tab/>
      </w:r>
      <w:r w:rsidRPr="003D0FB4">
        <w:rPr>
          <w:rFonts w:ascii="Bookman Old Style" w:eastAsia="Times New Roman" w:hAnsi="Bookman Old Style" w:cs="Times New Roman"/>
          <w:bCs/>
        </w:rPr>
        <w:t xml:space="preserve"> </w:t>
      </w:r>
    </w:p>
    <w:p w14:paraId="790E6D01" w14:textId="438AE6E5" w:rsidR="00975C5F" w:rsidRPr="0063301C" w:rsidRDefault="002E63FA" w:rsidP="00EF0F8E">
      <w:pPr>
        <w:spacing w:after="240"/>
        <w:rPr>
          <w:rFonts w:ascii="Bookman Old Style" w:eastAsia="Times New Roman" w:hAnsi="Bookman Old Style" w:cs="Times New Roman"/>
          <w:b/>
          <w:bCs/>
        </w:rPr>
      </w:pPr>
      <w:r>
        <w:rPr>
          <w:rFonts w:ascii="Bookman Old Style" w:eastAsia="Times New Roman" w:hAnsi="Bookman Old Style" w:cs="Times New Roman"/>
          <w:b/>
          <w:bCs/>
        </w:rPr>
        <w:t>3.</w:t>
      </w:r>
      <w:r w:rsidR="00975C5F" w:rsidRPr="0063301C">
        <w:rPr>
          <w:rFonts w:ascii="Bookman Old Style" w:eastAsia="Times New Roman" w:hAnsi="Bookman Old Style" w:cs="Times New Roman"/>
          <w:b/>
          <w:bCs/>
        </w:rPr>
        <w:tab/>
        <w:t xml:space="preserve">Acceptance Test Procedures.  </w:t>
      </w:r>
    </w:p>
    <w:p w14:paraId="1224DA8F" w14:textId="5641ADDC" w:rsidR="00AD6C3B" w:rsidRPr="00EF0F8E" w:rsidRDefault="00AD6C3B" w:rsidP="00EF0F8E">
      <w:pPr>
        <w:pStyle w:val="ListParagraph"/>
        <w:numPr>
          <w:ilvl w:val="0"/>
          <w:numId w:val="27"/>
        </w:numPr>
        <w:spacing w:after="240"/>
        <w:ind w:left="0" w:firstLine="720"/>
        <w:rPr>
          <w:rFonts w:ascii="Bookman Old Style" w:eastAsia="Times New Roman" w:hAnsi="Bookman Old Style" w:cs="Times New Roman"/>
          <w:bCs/>
        </w:rPr>
      </w:pPr>
      <w:bookmarkStart w:id="368" w:name="_Hlk13395044"/>
      <w:r w:rsidRPr="00EF0F8E">
        <w:rPr>
          <w:rFonts w:ascii="Bookman Old Style" w:eastAsia="Times New Roman" w:hAnsi="Bookman Old Style" w:cs="Times New Roman"/>
          <w:bCs/>
        </w:rPr>
        <w:t>Seller acknowledges that: (</w:t>
      </w:r>
      <w:proofErr w:type="spellStart"/>
      <w:r w:rsidR="002E63FA">
        <w:rPr>
          <w:rFonts w:ascii="Bookman Old Style" w:eastAsia="Times New Roman" w:hAnsi="Bookman Old Style" w:cs="Times New Roman"/>
          <w:bCs/>
        </w:rPr>
        <w:t>i</w:t>
      </w:r>
      <w:proofErr w:type="spellEnd"/>
      <w:r w:rsidRPr="00EF0F8E">
        <w:rPr>
          <w:rFonts w:ascii="Bookman Old Style" w:eastAsia="Times New Roman" w:hAnsi="Bookman Old Style" w:cs="Times New Roman"/>
          <w:bCs/>
        </w:rPr>
        <w:t>) Company has multiple on-going projects with other developers as well as its own capital improvement projects</w:t>
      </w:r>
      <w:r w:rsidR="006F5C1B" w:rsidRPr="00EF0F8E">
        <w:rPr>
          <w:rFonts w:ascii="Bookman Old Style" w:eastAsia="Times New Roman" w:hAnsi="Bookman Old Style" w:cs="Times New Roman"/>
          <w:bCs/>
        </w:rPr>
        <w:t xml:space="preserve"> and on-going system work</w:t>
      </w:r>
      <w:r w:rsidRPr="00EF0F8E">
        <w:rPr>
          <w:rFonts w:ascii="Bookman Old Style" w:eastAsia="Times New Roman" w:hAnsi="Bookman Old Style" w:cs="Times New Roman"/>
          <w:bCs/>
        </w:rPr>
        <w:t>; (</w:t>
      </w:r>
      <w:r w:rsidR="002E63FA">
        <w:rPr>
          <w:rFonts w:ascii="Bookman Old Style" w:eastAsia="Times New Roman" w:hAnsi="Bookman Old Style" w:cs="Times New Roman"/>
          <w:bCs/>
        </w:rPr>
        <w:t>ii</w:t>
      </w:r>
      <w:r w:rsidRPr="00EF0F8E">
        <w:rPr>
          <w:rFonts w:ascii="Bookman Old Style" w:eastAsia="Times New Roman" w:hAnsi="Bookman Old Style" w:cs="Times New Roman"/>
          <w:bCs/>
        </w:rPr>
        <w:t>) Company has limited resources to provide engineering oversight (such as review of plans) to such projects and to participate in the testing of such projects; (</w:t>
      </w:r>
      <w:r w:rsidR="002E63FA">
        <w:rPr>
          <w:rFonts w:ascii="Bookman Old Style" w:eastAsia="Times New Roman" w:hAnsi="Bookman Old Style" w:cs="Times New Roman"/>
          <w:bCs/>
        </w:rPr>
        <w:t>iii</w:t>
      </w:r>
      <w:r w:rsidRPr="00EF0F8E">
        <w:rPr>
          <w:rFonts w:ascii="Bookman Old Style" w:eastAsia="Times New Roman" w:hAnsi="Bookman Old Style" w:cs="Times New Roman"/>
          <w:bCs/>
        </w:rPr>
        <w:t>) in order for Company to accommodate such oversight and testing, it is necessary for Company to sequentially allocate its resources for each project a year or more in advance; (</w:t>
      </w:r>
      <w:r w:rsidR="002E63FA">
        <w:rPr>
          <w:rFonts w:ascii="Bookman Old Style" w:eastAsia="Times New Roman" w:hAnsi="Bookman Old Style" w:cs="Times New Roman"/>
          <w:bCs/>
        </w:rPr>
        <w:t>iv</w:t>
      </w:r>
      <w:r w:rsidRPr="00EF0F8E">
        <w:rPr>
          <w:rFonts w:ascii="Bookman Old Style" w:eastAsia="Times New Roman" w:hAnsi="Bookman Old Style" w:cs="Times New Roman"/>
          <w:bCs/>
        </w:rPr>
        <w:t>) the result is a queue of such projects that reflects the scheduling commitments of Company</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resources to conduct such oversight and to participate in such testing; (</w:t>
      </w:r>
      <w:r w:rsidR="002E63FA">
        <w:rPr>
          <w:rFonts w:ascii="Bookman Old Style" w:eastAsia="Times New Roman" w:hAnsi="Bookman Old Style" w:cs="Times New Roman"/>
          <w:bCs/>
        </w:rPr>
        <w:t>v</w:t>
      </w:r>
      <w:r w:rsidRPr="00EF0F8E">
        <w:rPr>
          <w:rFonts w:ascii="Bookman Old Style" w:eastAsia="Times New Roman" w:hAnsi="Bookman Old Style" w:cs="Times New Roman"/>
          <w:bCs/>
        </w:rPr>
        <w:t>) if a project is behind the schedule on which Company</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resources have been scheduled for the oversight of such project, or if a project is not ready for testing at the time Company</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resources have been scheduled for the testing of such project, or if a project does not complete testing within the period for which Company</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resources have been scheduled for such testing, the progress of projects later in the queue may be adversely affected; (</w:t>
      </w:r>
      <w:r w:rsidR="002E63FA">
        <w:rPr>
          <w:rFonts w:ascii="Bookman Old Style" w:eastAsia="Times New Roman" w:hAnsi="Bookman Old Style" w:cs="Times New Roman"/>
          <w:bCs/>
        </w:rPr>
        <w:t>vi</w:t>
      </w:r>
      <w:r w:rsidRPr="00EF0F8E">
        <w:rPr>
          <w:rFonts w:ascii="Bookman Old Style" w:eastAsia="Times New Roman" w:hAnsi="Bookman Old Style" w:cs="Times New Roman"/>
          <w:bCs/>
        </w:rPr>
        <w:t xml:space="preserve">) the Test Ready Deadline that is set forth in </w:t>
      </w:r>
      <w:r w:rsidRPr="00EF0F8E">
        <w:rPr>
          <w:rFonts w:ascii="Bookman Old Style" w:eastAsia="Times New Roman" w:hAnsi="Bookman Old Style" w:cs="Times New Roman"/>
          <w:b/>
          <w:bCs/>
        </w:rPr>
        <w:t>Attachment K-1</w:t>
      </w:r>
      <w:r w:rsidRPr="00EF0F8E">
        <w:rPr>
          <w:rFonts w:ascii="Bookman Old Style" w:eastAsia="Times New Roman" w:hAnsi="Bookman Old Style" w:cs="Times New Roman"/>
          <w:bCs/>
        </w:rPr>
        <w:t xml:space="preserve"> (Seller</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Conditions Precedent and Company Milestones) reflects the scheduling commitment of Company</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resources to (</w:t>
      </w:r>
      <w:r w:rsidR="002E63FA">
        <w:rPr>
          <w:rFonts w:ascii="Bookman Old Style" w:eastAsia="Times New Roman" w:hAnsi="Bookman Old Style" w:cs="Times New Roman"/>
          <w:bCs/>
        </w:rPr>
        <w:t>A</w:t>
      </w:r>
      <w:r w:rsidRPr="00EF0F8E">
        <w:rPr>
          <w:rFonts w:ascii="Bookman Old Style" w:eastAsia="Times New Roman" w:hAnsi="Bookman Old Style" w:cs="Times New Roman"/>
          <w:bCs/>
        </w:rPr>
        <w:t>) conduct the oversight necessary to facilitate Seller</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achievement of that Test Ready Deadline, (</w:t>
      </w:r>
      <w:r w:rsidR="002E63FA">
        <w:rPr>
          <w:rFonts w:ascii="Bookman Old Style" w:eastAsia="Times New Roman" w:hAnsi="Bookman Old Style" w:cs="Times New Roman"/>
          <w:bCs/>
        </w:rPr>
        <w:t>B</w:t>
      </w:r>
      <w:r w:rsidRPr="00EF0F8E">
        <w:rPr>
          <w:rFonts w:ascii="Bookman Old Style" w:eastAsia="Times New Roman" w:hAnsi="Bookman Old Style" w:cs="Times New Roman"/>
          <w:bCs/>
        </w:rPr>
        <w:t xml:space="preserve">) commence the Acceptance Test on the Acceptance Testing Milestone Date that is set forth in </w:t>
      </w:r>
      <w:r w:rsidRPr="00EF0F8E">
        <w:rPr>
          <w:rFonts w:ascii="Bookman Old Style" w:eastAsia="Times New Roman" w:hAnsi="Bookman Old Style" w:cs="Times New Roman"/>
          <w:b/>
          <w:bCs/>
        </w:rPr>
        <w:t>Attachment K-1</w:t>
      </w:r>
      <w:r w:rsidRPr="00EF0F8E">
        <w:rPr>
          <w:rFonts w:ascii="Bookman Old Style" w:eastAsia="Times New Roman" w:hAnsi="Bookman Old Style" w:cs="Times New Roman"/>
          <w:bCs/>
        </w:rPr>
        <w:t xml:space="preserve"> (Seller</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s Conditions Precedent and Company Milestones) and (</w:t>
      </w:r>
      <w:r w:rsidR="002E63FA">
        <w:rPr>
          <w:rFonts w:ascii="Bookman Old Style" w:eastAsia="Times New Roman" w:hAnsi="Bookman Old Style" w:cs="Times New Roman"/>
          <w:bCs/>
        </w:rPr>
        <w:t>C</w:t>
      </w:r>
      <w:r w:rsidRPr="00EF0F8E">
        <w:rPr>
          <w:rFonts w:ascii="Bookman Old Style" w:eastAsia="Times New Roman" w:hAnsi="Bookman Old Style" w:cs="Times New Roman"/>
          <w:bCs/>
        </w:rPr>
        <w:t>) thereafter participate in the Control System Acceptance Test; and (</w:t>
      </w:r>
      <w:r w:rsidR="002E63FA">
        <w:rPr>
          <w:rFonts w:ascii="Bookman Old Style" w:eastAsia="Times New Roman" w:hAnsi="Bookman Old Style" w:cs="Times New Roman"/>
          <w:bCs/>
        </w:rPr>
        <w:t>vii</w:t>
      </w:r>
      <w:r w:rsidRPr="00EF0F8E">
        <w:rPr>
          <w:rFonts w:ascii="Bookman Old Style" w:eastAsia="Times New Roman" w:hAnsi="Bookman Old Style" w:cs="Times New Roman"/>
          <w:bCs/>
        </w:rPr>
        <w:t xml:space="preserve">) </w:t>
      </w:r>
      <w:r w:rsidR="006F5C1B" w:rsidRPr="00EF0F8E">
        <w:rPr>
          <w:rFonts w:ascii="Bookman Old Style" w:eastAsia="Times New Roman" w:hAnsi="Bookman Old Style" w:cs="Times New Roman"/>
          <w:bCs/>
        </w:rPr>
        <w:t xml:space="preserve">in the Company’s sole discretion based on its assessment of Company’s resources, overall schedule of projects at the time, </w:t>
      </w:r>
      <w:r w:rsidRPr="00EF0F8E">
        <w:rPr>
          <w:rFonts w:ascii="Bookman Old Style" w:eastAsia="Times New Roman" w:hAnsi="Bookman Old Style" w:cs="Times New Roman"/>
          <w:bCs/>
        </w:rPr>
        <w:t xml:space="preserve">the Project </w:t>
      </w:r>
      <w:r w:rsidR="006F5C1B" w:rsidRPr="00EF0F8E">
        <w:rPr>
          <w:rFonts w:ascii="Bookman Old Style" w:eastAsia="Times New Roman" w:hAnsi="Bookman Old Style" w:cs="Times New Roman"/>
          <w:bCs/>
        </w:rPr>
        <w:t xml:space="preserve">may </w:t>
      </w:r>
      <w:r w:rsidRPr="00EF0F8E">
        <w:rPr>
          <w:rFonts w:ascii="Bookman Old Style" w:eastAsia="Times New Roman" w:hAnsi="Bookman Old Style" w:cs="Times New Roman"/>
          <w:bCs/>
        </w:rPr>
        <w:t xml:space="preserve">lose its place in the queue and </w:t>
      </w:r>
      <w:r w:rsidR="006F5C1B" w:rsidRPr="00EF0F8E">
        <w:rPr>
          <w:rFonts w:ascii="Bookman Old Style" w:eastAsia="Times New Roman" w:hAnsi="Bookman Old Style" w:cs="Times New Roman"/>
          <w:bCs/>
        </w:rPr>
        <w:t xml:space="preserve">may </w:t>
      </w:r>
      <w:r w:rsidRPr="00EF0F8E">
        <w:rPr>
          <w:rFonts w:ascii="Bookman Old Style" w:eastAsia="Times New Roman" w:hAnsi="Bookman Old Style" w:cs="Times New Roman"/>
          <w:bCs/>
        </w:rPr>
        <w:t xml:space="preserve">be assigned a new Acceptance Testing Milestone Date for commencement of the Acceptance Test that </w:t>
      </w:r>
      <w:r w:rsidR="006F5C1B" w:rsidRPr="00EF0F8E">
        <w:rPr>
          <w:rFonts w:ascii="Bookman Old Style" w:eastAsia="Times New Roman" w:hAnsi="Bookman Old Style" w:cs="Times New Roman"/>
          <w:bCs/>
        </w:rPr>
        <w:t xml:space="preserve">may </w:t>
      </w:r>
      <w:r w:rsidRPr="00EF0F8E">
        <w:rPr>
          <w:rFonts w:ascii="Bookman Old Style" w:eastAsia="Times New Roman" w:hAnsi="Bookman Old Style" w:cs="Times New Roman"/>
          <w:bCs/>
        </w:rPr>
        <w:t>be behind the other projects then in the queue if (</w:t>
      </w:r>
      <w:r w:rsidR="002E63FA">
        <w:rPr>
          <w:rFonts w:ascii="Bookman Old Style" w:eastAsia="Times New Roman" w:hAnsi="Bookman Old Style" w:cs="Times New Roman"/>
          <w:bCs/>
        </w:rPr>
        <w:t>1</w:t>
      </w:r>
      <w:r w:rsidRPr="00EF0F8E">
        <w:rPr>
          <w:rFonts w:ascii="Bookman Old Style" w:eastAsia="Times New Roman" w:hAnsi="Bookman Old Style" w:cs="Times New Roman"/>
          <w:bCs/>
        </w:rPr>
        <w:t xml:space="preserve">) Seller fails to satisfy any of the conditions precedent set forth in </w:t>
      </w:r>
      <w:r w:rsidRPr="00EF0F8E">
        <w:rPr>
          <w:rFonts w:ascii="Bookman Old Style" w:eastAsia="Times New Roman" w:hAnsi="Bookman Old Style" w:cs="Times New Roman"/>
          <w:b/>
          <w:bCs/>
        </w:rPr>
        <w:t xml:space="preserve">Section </w:t>
      </w:r>
      <w:r w:rsidR="002E63FA">
        <w:rPr>
          <w:rFonts w:ascii="Bookman Old Style" w:eastAsia="Times New Roman" w:hAnsi="Bookman Old Style" w:cs="Times New Roman"/>
          <w:b/>
          <w:bCs/>
        </w:rPr>
        <w:t>3</w:t>
      </w:r>
      <w:r w:rsidR="008107F6" w:rsidRPr="00EF0F8E">
        <w:rPr>
          <w:rFonts w:ascii="Bookman Old Style" w:eastAsia="Times New Roman" w:hAnsi="Bookman Old Style" w:cs="Times New Roman"/>
          <w:b/>
          <w:bCs/>
        </w:rPr>
        <w:t>(</w:t>
      </w:r>
      <w:r w:rsidR="002E63FA">
        <w:rPr>
          <w:rFonts w:ascii="Bookman Old Style" w:eastAsia="Times New Roman" w:hAnsi="Bookman Old Style" w:cs="Times New Roman"/>
          <w:b/>
          <w:bCs/>
        </w:rPr>
        <w:t>b</w:t>
      </w:r>
      <w:r w:rsidR="008107F6" w:rsidRPr="00EF0F8E">
        <w:rPr>
          <w:rFonts w:ascii="Bookman Old Style" w:eastAsia="Times New Roman" w:hAnsi="Bookman Old Style" w:cs="Times New Roman"/>
          <w:b/>
          <w:bCs/>
        </w:rPr>
        <w:t>)</w:t>
      </w:r>
      <w:r w:rsidRPr="00EF0F8E">
        <w:rPr>
          <w:rFonts w:ascii="Bookman Old Style" w:eastAsia="Times New Roman" w:hAnsi="Bookman Old Style" w:cs="Times New Roman"/>
          <w:bCs/>
        </w:rPr>
        <w:t xml:space="preserve"> of this </w:t>
      </w:r>
      <w:r w:rsidRPr="00EF0F8E">
        <w:rPr>
          <w:rFonts w:ascii="Bookman Old Style" w:eastAsia="Times New Roman" w:hAnsi="Bookman Old Style" w:cs="Times New Roman"/>
          <w:b/>
          <w:bCs/>
        </w:rPr>
        <w:lastRenderedPageBreak/>
        <w:t>Attachment G</w:t>
      </w:r>
      <w:r w:rsidRPr="00EF0F8E">
        <w:rPr>
          <w:rFonts w:ascii="Bookman Old Style" w:eastAsia="Times New Roman" w:hAnsi="Bookman Old Style" w:cs="Times New Roman"/>
          <w:bCs/>
        </w:rPr>
        <w:t xml:space="preserve"> (Company-Owned Interconnection Facilities) within the time period specified therein for the task in question or, if no time period is specified therein, by the Test Ready Deadline, (</w:t>
      </w:r>
      <w:r w:rsidR="002E63FA">
        <w:rPr>
          <w:rFonts w:ascii="Bookman Old Style" w:eastAsia="Times New Roman" w:hAnsi="Bookman Old Style" w:cs="Times New Roman"/>
          <w:bCs/>
        </w:rPr>
        <w:t>2</w:t>
      </w:r>
      <w:r w:rsidRPr="00EF0F8E">
        <w:rPr>
          <w:rFonts w:ascii="Bookman Old Style" w:eastAsia="Times New Roman" w:hAnsi="Bookman Old Style" w:cs="Times New Roman"/>
          <w:bCs/>
        </w:rPr>
        <w:t>) the Seller fails to satisfy any of the Seller</w:t>
      </w:r>
      <w:r w:rsidR="000C7F7D" w:rsidRPr="00EF0F8E">
        <w:rPr>
          <w:rFonts w:ascii="Bookman Old Style" w:eastAsia="Times New Roman" w:hAnsi="Bookman Old Style" w:cs="Times New Roman"/>
          <w:bCs/>
        </w:rPr>
        <w:t>’</w:t>
      </w:r>
      <w:r w:rsidRPr="00EF0F8E">
        <w:rPr>
          <w:rFonts w:ascii="Bookman Old Style" w:eastAsia="Times New Roman" w:hAnsi="Bookman Old Style" w:cs="Times New Roman"/>
          <w:bCs/>
        </w:rPr>
        <w:t xml:space="preserve">s Conditions Precedent set forth in </w:t>
      </w:r>
      <w:r w:rsidRPr="00EF0F8E">
        <w:rPr>
          <w:rFonts w:ascii="Bookman Old Style" w:eastAsia="Times New Roman" w:hAnsi="Bookman Old Style" w:cs="Times New Roman"/>
          <w:b/>
          <w:bCs/>
        </w:rPr>
        <w:t>Attachment K-1</w:t>
      </w:r>
      <w:r w:rsidRPr="00EF0F8E">
        <w:rPr>
          <w:rFonts w:ascii="Bookman Old Style" w:eastAsia="Times New Roman" w:hAnsi="Bookman Old Style" w:cs="Times New Roman"/>
          <w:bCs/>
        </w:rPr>
        <w:t xml:space="preserve"> (Seller's Conditions Precedent and Company Milestones) and/or (</w:t>
      </w:r>
      <w:r w:rsidR="002E63FA">
        <w:rPr>
          <w:rFonts w:ascii="Bookman Old Style" w:eastAsia="Times New Roman" w:hAnsi="Bookman Old Style" w:cs="Times New Roman"/>
          <w:bCs/>
        </w:rPr>
        <w:t>3</w:t>
      </w:r>
      <w:r w:rsidRPr="00EF0F8E">
        <w:rPr>
          <w:rFonts w:ascii="Bookman Old Style" w:eastAsia="Times New Roman" w:hAnsi="Bookman Old Style" w:cs="Times New Roman"/>
          <w:bCs/>
        </w:rPr>
        <w:t xml:space="preserve">) the Acceptance Test </w:t>
      </w:r>
      <w:r w:rsidR="006F5C1B" w:rsidRPr="00EF0F8E">
        <w:rPr>
          <w:rFonts w:ascii="Bookman Old Style" w:eastAsia="Times New Roman" w:hAnsi="Bookman Old Style" w:cs="Times New Roman"/>
          <w:bCs/>
        </w:rPr>
        <w:t>is</w:t>
      </w:r>
      <w:r w:rsidRPr="00EF0F8E">
        <w:rPr>
          <w:rFonts w:ascii="Bookman Old Style" w:eastAsia="Times New Roman" w:hAnsi="Bookman Old Style" w:cs="Times New Roman"/>
          <w:bCs/>
        </w:rPr>
        <w:t xml:space="preserve"> not satisfactorily completed within the time allotted to complete such testing.</w:t>
      </w:r>
      <w:bookmarkEnd w:id="368"/>
    </w:p>
    <w:p w14:paraId="3978B1EE" w14:textId="65A89E21" w:rsidR="00975C5F" w:rsidRPr="003D0FB4" w:rsidRDefault="000C7F7D" w:rsidP="00EF0F8E">
      <w:pPr>
        <w:pStyle w:val="ListParagraph"/>
        <w:numPr>
          <w:ilvl w:val="0"/>
          <w:numId w:val="27"/>
        </w:numPr>
        <w:spacing w:after="240"/>
        <w:ind w:left="0" w:firstLine="720"/>
        <w:rPr>
          <w:rFonts w:ascii="Bookman Old Style" w:eastAsia="Times New Roman" w:hAnsi="Bookman Old Style" w:cs="Times New Roman"/>
          <w:bCs/>
        </w:rPr>
      </w:pPr>
      <w:r w:rsidRPr="000C7F7D">
        <w:rPr>
          <w:rFonts w:ascii="Bookman Old Style" w:eastAsia="Times New Roman" w:hAnsi="Bookman Old Style" w:cs="Times New Roman"/>
          <w:bCs/>
        </w:rPr>
        <w:t xml:space="preserve">The Conduct of the Acceptance Test is subject to the satisfaction of the following conditions precedent within the time period specified below for the task in question or, if no time period is specified, by the Test Ready Deadline that is set forth in </w:t>
      </w:r>
      <w:r w:rsidRPr="008107F6">
        <w:rPr>
          <w:rFonts w:ascii="Bookman Old Style" w:eastAsia="Times New Roman" w:hAnsi="Bookman Old Style" w:cs="Times New Roman"/>
          <w:b/>
          <w:bCs/>
        </w:rPr>
        <w:t>Attachment K-1</w:t>
      </w:r>
      <w:r w:rsidRPr="000C7F7D">
        <w:rPr>
          <w:rFonts w:ascii="Bookman Old Style" w:eastAsia="Times New Roman" w:hAnsi="Bookman Old Style" w:cs="Times New Roman"/>
          <w:bCs/>
        </w:rPr>
        <w:t xml:space="preserve"> </w:t>
      </w:r>
      <w:r>
        <w:rPr>
          <w:rFonts w:ascii="Bookman Old Style" w:eastAsia="Times New Roman" w:hAnsi="Bookman Old Style" w:cs="Times New Roman"/>
          <w:bCs/>
        </w:rPr>
        <w:t>(</w:t>
      </w:r>
      <w:r w:rsidRPr="000C7F7D">
        <w:rPr>
          <w:rFonts w:ascii="Bookman Old Style" w:eastAsia="Times New Roman" w:hAnsi="Bookman Old Style" w:cs="Times New Roman"/>
          <w:bCs/>
        </w:rPr>
        <w:t>Seller</w:t>
      </w:r>
      <w:r>
        <w:rPr>
          <w:rFonts w:ascii="Bookman Old Style" w:eastAsia="Times New Roman" w:hAnsi="Bookman Old Style" w:cs="Times New Roman"/>
          <w:bCs/>
        </w:rPr>
        <w:t>’</w:t>
      </w:r>
      <w:r w:rsidRPr="000C7F7D">
        <w:rPr>
          <w:rFonts w:ascii="Bookman Old Style" w:eastAsia="Times New Roman" w:hAnsi="Bookman Old Style" w:cs="Times New Roman"/>
          <w:bCs/>
        </w:rPr>
        <w:t>s Conditions Precedent and Company Milestones)</w:t>
      </w:r>
      <w:r w:rsidR="00975C5F" w:rsidRPr="003D0FB4">
        <w:rPr>
          <w:rFonts w:ascii="Bookman Old Style" w:eastAsia="Times New Roman" w:hAnsi="Bookman Old Style" w:cs="Times New Roman"/>
          <w:bCs/>
        </w:rPr>
        <w:t>:</w:t>
      </w:r>
    </w:p>
    <w:p w14:paraId="664EC6F5"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Final Single-Line Drawing, and notes, has received Company’s written consent pursuant to </w:t>
      </w:r>
      <w:r w:rsidRPr="0063301C">
        <w:rPr>
          <w:rFonts w:ascii="Bookman Old Style" w:eastAsia="Times New Roman" w:hAnsi="Bookman Old Style" w:cs="Times New Roman"/>
          <w:b/>
          <w:bCs/>
        </w:rPr>
        <w:t>Section 1(a)(</w:t>
      </w:r>
      <w:proofErr w:type="spellStart"/>
      <w:r w:rsidRPr="0063301C">
        <w:rPr>
          <w:rFonts w:ascii="Bookman Old Style" w:eastAsia="Times New Roman" w:hAnsi="Bookman Old Style" w:cs="Times New Roman"/>
          <w:b/>
          <w:bCs/>
        </w:rPr>
        <w:t>i</w:t>
      </w:r>
      <w:proofErr w:type="spellEnd"/>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(Single</w:t>
      </w:r>
      <w:r>
        <w:rPr>
          <w:rFonts w:ascii="Bookman Old Style" w:eastAsia="Times New Roman" w:hAnsi="Bookman Old Style" w:cs="Times New Roman"/>
          <w:bCs/>
        </w:rPr>
        <w:t>-</w:t>
      </w:r>
      <w:r w:rsidRPr="003D0FB4">
        <w:rPr>
          <w:rFonts w:ascii="Bookman Old Style" w:eastAsia="Times New Roman" w:hAnsi="Bookman Old Style" w:cs="Times New Roman"/>
          <w:bCs/>
        </w:rPr>
        <w:t xml:space="preserve">Line Drawing, Interface Block Diagram, Relay List, Relay Settings and Trip Scheme) of </w:t>
      </w:r>
      <w:r w:rsidRPr="0063301C">
        <w:rPr>
          <w:rFonts w:ascii="Bookman Old Style" w:eastAsia="Times New Roman" w:hAnsi="Bookman Old Style" w:cs="Times New Roman"/>
          <w:b/>
          <w:bCs/>
        </w:rPr>
        <w:t>Attachment B</w:t>
      </w:r>
      <w:r w:rsidRPr="003D0FB4">
        <w:rPr>
          <w:rFonts w:ascii="Bookman Old Style" w:eastAsia="Times New Roman" w:hAnsi="Bookman Old Style" w:cs="Times New Roman"/>
          <w:bCs/>
        </w:rPr>
        <w:t xml:space="preserve"> (Facility Owned by Seller) to this Agreement.</w:t>
      </w:r>
    </w:p>
    <w:p w14:paraId="77339A7D"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Final Relay List and Trip Scheme have received Company’s written consent pursuant to </w:t>
      </w:r>
      <w:r w:rsidRPr="0063301C">
        <w:rPr>
          <w:rFonts w:ascii="Bookman Old Style" w:eastAsia="Times New Roman" w:hAnsi="Bookman Old Style" w:cs="Times New Roman"/>
          <w:b/>
          <w:bCs/>
        </w:rPr>
        <w:t>Section 1(a)(</w:t>
      </w:r>
      <w:proofErr w:type="spellStart"/>
      <w:r w:rsidRPr="0063301C">
        <w:rPr>
          <w:rFonts w:ascii="Bookman Old Style" w:eastAsia="Times New Roman" w:hAnsi="Bookman Old Style" w:cs="Times New Roman"/>
          <w:b/>
          <w:bCs/>
        </w:rPr>
        <w:t>i</w:t>
      </w:r>
      <w:proofErr w:type="spellEnd"/>
      <w:r w:rsidRPr="0063301C">
        <w:rPr>
          <w:rFonts w:ascii="Bookman Old Style" w:eastAsia="Times New Roman" w:hAnsi="Bookman Old Style" w:cs="Times New Roman"/>
          <w:b/>
          <w:bCs/>
        </w:rPr>
        <w:t>)</w:t>
      </w:r>
      <w:r>
        <w:rPr>
          <w:rFonts w:ascii="Bookman Old Style" w:eastAsia="Times New Roman" w:hAnsi="Bookman Old Style" w:cs="Times New Roman"/>
          <w:b/>
          <w:bCs/>
        </w:rPr>
        <w:t xml:space="preserve"> </w:t>
      </w:r>
      <w:r w:rsidRPr="003D0FB4">
        <w:rPr>
          <w:rFonts w:ascii="Bookman Old Style" w:eastAsia="Times New Roman" w:hAnsi="Bookman Old Style" w:cs="Times New Roman"/>
          <w:bCs/>
        </w:rPr>
        <w:t>(Single</w:t>
      </w:r>
      <w:r>
        <w:rPr>
          <w:rFonts w:ascii="Bookman Old Style" w:eastAsia="Times New Roman" w:hAnsi="Bookman Old Style" w:cs="Times New Roman"/>
          <w:bCs/>
        </w:rPr>
        <w:t>-</w:t>
      </w:r>
      <w:r w:rsidRPr="003D0FB4">
        <w:rPr>
          <w:rFonts w:ascii="Bookman Old Style" w:eastAsia="Times New Roman" w:hAnsi="Bookman Old Style" w:cs="Times New Roman"/>
          <w:bCs/>
        </w:rPr>
        <w:t xml:space="preserve">Line Drawing, Interface Block Diagram, Relay List, Relay Settings and Trip Scheme) of </w:t>
      </w:r>
      <w:r w:rsidRPr="0063301C">
        <w:rPr>
          <w:rFonts w:ascii="Bookman Old Style" w:eastAsia="Times New Roman" w:hAnsi="Bookman Old Style" w:cs="Times New Roman"/>
          <w:b/>
          <w:bCs/>
        </w:rPr>
        <w:t>Attachment B</w:t>
      </w:r>
      <w:r w:rsidRPr="003D0FB4">
        <w:rPr>
          <w:rFonts w:ascii="Bookman Old Style" w:eastAsia="Times New Roman" w:hAnsi="Bookman Old Style" w:cs="Times New Roman"/>
          <w:bCs/>
        </w:rPr>
        <w:t xml:space="preserve"> (Facility Owned by Seller) to this Agreement.</w:t>
      </w:r>
    </w:p>
    <w:p w14:paraId="11BAA66C"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Final Interface Block Diagram has received Company consent pursuant to </w:t>
      </w:r>
      <w:r w:rsidRPr="0063301C">
        <w:rPr>
          <w:rFonts w:ascii="Bookman Old Style" w:eastAsia="Times New Roman" w:hAnsi="Bookman Old Style" w:cs="Times New Roman"/>
          <w:b/>
          <w:bCs/>
        </w:rPr>
        <w:t>Section 1(a)(</w:t>
      </w:r>
      <w:proofErr w:type="spellStart"/>
      <w:r w:rsidRPr="0063301C">
        <w:rPr>
          <w:rFonts w:ascii="Bookman Old Style" w:eastAsia="Times New Roman" w:hAnsi="Bookman Old Style" w:cs="Times New Roman"/>
          <w:b/>
          <w:bCs/>
        </w:rPr>
        <w:t>i</w:t>
      </w:r>
      <w:proofErr w:type="spellEnd"/>
      <w:r w:rsidRPr="0063301C">
        <w:rPr>
          <w:rFonts w:ascii="Bookman Old Style" w:eastAsia="Times New Roman" w:hAnsi="Bookman Old Style" w:cs="Times New Roman"/>
          <w:b/>
          <w:bCs/>
        </w:rPr>
        <w:t>)</w:t>
      </w:r>
      <w:r>
        <w:rPr>
          <w:rFonts w:ascii="Bookman Old Style" w:eastAsia="Times New Roman" w:hAnsi="Bookman Old Style" w:cs="Times New Roman"/>
          <w:b/>
          <w:bCs/>
        </w:rPr>
        <w:t xml:space="preserve"> </w:t>
      </w:r>
      <w:r w:rsidRPr="003D0FB4">
        <w:rPr>
          <w:rFonts w:ascii="Bookman Old Style" w:eastAsia="Times New Roman" w:hAnsi="Bookman Old Style" w:cs="Times New Roman"/>
          <w:bCs/>
        </w:rPr>
        <w:t>(Single</w:t>
      </w:r>
      <w:r>
        <w:rPr>
          <w:rFonts w:ascii="Bookman Old Style" w:eastAsia="Times New Roman" w:hAnsi="Bookman Old Style" w:cs="Times New Roman"/>
          <w:bCs/>
        </w:rPr>
        <w:t>-</w:t>
      </w:r>
      <w:r w:rsidRPr="003D0FB4">
        <w:rPr>
          <w:rFonts w:ascii="Bookman Old Style" w:eastAsia="Times New Roman" w:hAnsi="Bookman Old Style" w:cs="Times New Roman"/>
          <w:bCs/>
        </w:rPr>
        <w:t xml:space="preserve">Line Drawing, Interface Block Diagram, Relay List, Relay Settings and Trip Scheme) of </w:t>
      </w:r>
      <w:r w:rsidRPr="0063301C">
        <w:rPr>
          <w:rFonts w:ascii="Bookman Old Style" w:eastAsia="Times New Roman" w:hAnsi="Bookman Old Style" w:cs="Times New Roman"/>
          <w:b/>
          <w:bCs/>
        </w:rPr>
        <w:t>Attachment B</w:t>
      </w:r>
      <w:r w:rsidRPr="003D0FB4">
        <w:rPr>
          <w:rFonts w:ascii="Bookman Old Style" w:eastAsia="Times New Roman" w:hAnsi="Bookman Old Style" w:cs="Times New Roman"/>
          <w:bCs/>
        </w:rPr>
        <w:t xml:space="preserve"> (Facility Owned by Seller) to this Agreement.</w:t>
      </w:r>
    </w:p>
    <w:p w14:paraId="408F3E33" w14:textId="77777777" w:rsidR="00975C5F"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52649C">
        <w:rPr>
          <w:rFonts w:ascii="Bookman Old Style" w:eastAsia="Times New Roman" w:hAnsi="Bookman Old Style" w:cs="Times New Roman"/>
          <w:bCs/>
        </w:rPr>
        <w:t>Final Control System Telemetry and Control List has received Company consent.</w:t>
      </w:r>
    </w:p>
    <w:p w14:paraId="5251F082" w14:textId="12DAE8B5"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Final </w:t>
      </w:r>
      <w:r w:rsidR="00721A1B">
        <w:rPr>
          <w:rFonts w:ascii="Bookman Old Style" w:eastAsia="Times New Roman" w:hAnsi="Bookman Old Style" w:cs="Times New Roman"/>
          <w:bCs/>
        </w:rPr>
        <w:t>phasor measurement unit (PMU) devices</w:t>
      </w:r>
      <w:r w:rsidR="004E08E6">
        <w:rPr>
          <w:rFonts w:ascii="Bookman Old Style" w:eastAsia="Times New Roman" w:hAnsi="Bookman Old Style" w:cs="Times New Roman"/>
          <w:bCs/>
        </w:rPr>
        <w:t>, if applicable,</w:t>
      </w:r>
      <w:r w:rsidRPr="003D0FB4">
        <w:rPr>
          <w:rFonts w:ascii="Bookman Old Style" w:eastAsia="Times New Roman" w:hAnsi="Bookman Old Style" w:cs="Times New Roman"/>
          <w:bCs/>
        </w:rPr>
        <w:t xml:space="preserve"> have received Company consent.</w:t>
      </w:r>
    </w:p>
    <w:p w14:paraId="03C7C436" w14:textId="6359079B" w:rsidR="006F0152" w:rsidRDefault="006F0152" w:rsidP="00EF0F8E">
      <w:pPr>
        <w:pStyle w:val="ListParagraph"/>
        <w:numPr>
          <w:ilvl w:val="0"/>
          <w:numId w:val="29"/>
        </w:numPr>
        <w:spacing w:after="240"/>
        <w:ind w:left="0" w:firstLine="1440"/>
        <w:rPr>
          <w:rFonts w:ascii="Bookman Old Style" w:eastAsia="Times New Roman" w:hAnsi="Bookman Old Style" w:cs="Times New Roman"/>
          <w:bCs/>
        </w:rPr>
      </w:pPr>
      <w:r w:rsidRPr="006F0152">
        <w:rPr>
          <w:rFonts w:ascii="Bookman Old Style" w:eastAsia="Times New Roman" w:hAnsi="Bookman Old Style" w:cs="Times New Roman"/>
          <w:bCs/>
        </w:rPr>
        <w:t>Control system design and tunable parameters reviewed and mutually agreed upon as needed to meet the Company requirements in accordance with</w:t>
      </w:r>
      <w:r w:rsidR="005224CE">
        <w:rPr>
          <w:rFonts w:ascii="Bookman Old Style" w:eastAsia="Times New Roman" w:hAnsi="Bookman Old Style" w:cs="Times New Roman"/>
          <w:bCs/>
        </w:rPr>
        <w:t xml:space="preserve"> </w:t>
      </w:r>
      <w:r w:rsidR="005224CE">
        <w:rPr>
          <w:rFonts w:ascii="Bookman Old Style" w:eastAsia="Times New Roman" w:hAnsi="Bookman Old Style" w:cs="Times New Roman"/>
          <w:b/>
          <w:bCs/>
        </w:rPr>
        <w:t>Section 3</w:t>
      </w:r>
      <w:r w:rsidR="005224CE">
        <w:rPr>
          <w:rFonts w:ascii="Bookman Old Style" w:eastAsia="Times New Roman" w:hAnsi="Bookman Old Style" w:cs="Times New Roman"/>
          <w:bCs/>
        </w:rPr>
        <w:t xml:space="preserve"> (Performance Standards) of</w:t>
      </w:r>
      <w:r w:rsidRPr="006F0152">
        <w:rPr>
          <w:rFonts w:ascii="Bookman Old Style" w:eastAsia="Times New Roman" w:hAnsi="Bookman Old Style" w:cs="Times New Roman"/>
          <w:bCs/>
        </w:rPr>
        <w:t xml:space="preserve"> </w:t>
      </w:r>
      <w:r w:rsidRPr="005224CE">
        <w:rPr>
          <w:rFonts w:ascii="Bookman Old Style" w:eastAsia="Times New Roman" w:hAnsi="Bookman Old Style" w:cs="Times New Roman"/>
          <w:b/>
          <w:bCs/>
        </w:rPr>
        <w:t>Attachment B</w:t>
      </w:r>
      <w:r w:rsidRPr="006F0152">
        <w:rPr>
          <w:rFonts w:ascii="Bookman Old Style" w:eastAsia="Times New Roman" w:hAnsi="Bookman Old Style" w:cs="Times New Roman"/>
          <w:bCs/>
        </w:rPr>
        <w:t xml:space="preserve"> (Facility Owned by Seller) </w:t>
      </w:r>
      <w:r w:rsidR="005224CE">
        <w:rPr>
          <w:rFonts w:ascii="Bookman Old Style" w:eastAsia="Times New Roman" w:hAnsi="Bookman Old Style" w:cs="Times New Roman"/>
          <w:bCs/>
        </w:rPr>
        <w:t>to this Agreement.</w:t>
      </w:r>
    </w:p>
    <w:p w14:paraId="6985C150" w14:textId="0E1D4D11" w:rsidR="005224CE" w:rsidRDefault="005224CE" w:rsidP="00EF0F8E">
      <w:pPr>
        <w:pStyle w:val="ListParagraph"/>
        <w:numPr>
          <w:ilvl w:val="0"/>
          <w:numId w:val="29"/>
        </w:numPr>
        <w:spacing w:after="240"/>
        <w:ind w:left="0" w:firstLine="1440"/>
        <w:rPr>
          <w:rFonts w:ascii="Bookman Old Style" w:eastAsia="Times New Roman" w:hAnsi="Bookman Old Style" w:cs="Times New Roman"/>
          <w:bCs/>
        </w:rPr>
      </w:pPr>
      <w:r>
        <w:rPr>
          <w:rFonts w:ascii="Bookman Old Style" w:eastAsia="Times New Roman" w:hAnsi="Bookman Old Style" w:cs="Times New Roman"/>
          <w:bCs/>
        </w:rPr>
        <w:t>Agreement on Active Power Control Interface.</w:t>
      </w:r>
    </w:p>
    <w:p w14:paraId="2C849E18" w14:textId="5CBE18BC"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No later than fourteen (14) </w:t>
      </w:r>
      <w:r>
        <w:rPr>
          <w:rFonts w:ascii="Bookman Old Style" w:eastAsia="Times New Roman" w:hAnsi="Bookman Old Style" w:cs="Times New Roman"/>
          <w:bCs/>
        </w:rPr>
        <w:t>D</w:t>
      </w:r>
      <w:r w:rsidRPr="003D0FB4">
        <w:rPr>
          <w:rFonts w:ascii="Bookman Old Style" w:eastAsia="Times New Roman" w:hAnsi="Bookman Old Style" w:cs="Times New Roman"/>
          <w:bCs/>
        </w:rPr>
        <w:t>ays prior to commencement of the Acceptance Test:</w:t>
      </w:r>
    </w:p>
    <w:p w14:paraId="76B1C3A6" w14:textId="0BD9CC8A" w:rsidR="00975C5F" w:rsidRPr="003D0FB4" w:rsidRDefault="00975C5F" w:rsidP="00EF0F8E">
      <w:pPr>
        <w:pStyle w:val="ListParagraph"/>
        <w:numPr>
          <w:ilvl w:val="1"/>
          <w:numId w:val="29"/>
        </w:numPr>
        <w:spacing w:after="240"/>
        <w:ind w:left="0" w:firstLine="2160"/>
        <w:rPr>
          <w:rFonts w:ascii="Bookman Old Style" w:eastAsia="Times New Roman" w:hAnsi="Bookman Old Style" w:cs="Times New Roman"/>
          <w:bCs/>
        </w:rPr>
      </w:pPr>
      <w:r w:rsidRPr="003D0FB4">
        <w:rPr>
          <w:rFonts w:ascii="Bookman Old Style" w:eastAsia="Times New Roman" w:hAnsi="Bookman Old Style" w:cs="Times New Roman"/>
          <w:bCs/>
        </w:rPr>
        <w:t xml:space="preserve">Seller shall have certified to Company that Seller-Owned Interconnection Facilities have been installed and commissioned and such certification has not, prior to the commencement of the Acceptance Test, been subsequently challenged by Company on the basis of onsite observations made by the Company’s representatives following the walk-through to be conducted pursuant to </w:t>
      </w:r>
      <w:r w:rsidRPr="0063301C">
        <w:rPr>
          <w:rFonts w:ascii="Bookman Old Style" w:eastAsia="Times New Roman" w:hAnsi="Bookman Old Style" w:cs="Times New Roman"/>
          <w:b/>
          <w:bCs/>
        </w:rPr>
        <w:t xml:space="preserve">Section </w:t>
      </w:r>
      <w:r w:rsidR="002E63FA">
        <w:rPr>
          <w:rFonts w:ascii="Bookman Old Style" w:eastAsia="Times New Roman" w:hAnsi="Bookman Old Style" w:cs="Times New Roman"/>
          <w:b/>
          <w:bCs/>
        </w:rPr>
        <w:t>3</w:t>
      </w: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c</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of this </w:t>
      </w:r>
      <w:r w:rsidRPr="0063301C">
        <w:rPr>
          <w:rFonts w:ascii="Bookman Old Style" w:eastAsia="Times New Roman" w:hAnsi="Bookman Old Style" w:cs="Times New Roman"/>
          <w:b/>
          <w:bCs/>
        </w:rPr>
        <w:t>Attachment G</w:t>
      </w:r>
      <w:r w:rsidRPr="003D0FB4">
        <w:rPr>
          <w:rFonts w:ascii="Bookman Old Style" w:eastAsia="Times New Roman" w:hAnsi="Bookman Old Style" w:cs="Times New Roman"/>
          <w:bCs/>
        </w:rPr>
        <w:t xml:space="preserve"> (Company-Owned Interconnection Facilities).</w:t>
      </w:r>
    </w:p>
    <w:p w14:paraId="1CABBBB5" w14:textId="22642D64" w:rsidR="00975C5F" w:rsidRPr="003D0FB4" w:rsidRDefault="00975C5F" w:rsidP="00EF0F8E">
      <w:pPr>
        <w:pStyle w:val="ListParagraph"/>
        <w:numPr>
          <w:ilvl w:val="1"/>
          <w:numId w:val="29"/>
        </w:numPr>
        <w:spacing w:after="240"/>
        <w:ind w:left="0" w:firstLine="2160"/>
        <w:rPr>
          <w:rFonts w:ascii="Bookman Old Style" w:eastAsia="Times New Roman" w:hAnsi="Bookman Old Style" w:cs="Times New Roman"/>
          <w:bCs/>
        </w:rPr>
      </w:pPr>
      <w:r w:rsidRPr="003D0FB4">
        <w:rPr>
          <w:rFonts w:ascii="Bookman Old Style" w:eastAsia="Times New Roman" w:hAnsi="Bookman Old Style" w:cs="Times New Roman"/>
          <w:bCs/>
        </w:rPr>
        <w:lastRenderedPageBreak/>
        <w:t xml:space="preserve">Seller shall have certified to Company that any Company-Owned Interconnection Facilities built by Seller (and/or its Contractors) have been installed and commissioned and such certification has not, prior to the commencement of the Acceptance Test, been subsequently challenged by Company on the basis of onsite observations made by the Company’s representatives following the walk-through to be conducted pursuant to </w:t>
      </w:r>
      <w:r w:rsidRPr="0063301C">
        <w:rPr>
          <w:rFonts w:ascii="Bookman Old Style" w:eastAsia="Times New Roman" w:hAnsi="Bookman Old Style" w:cs="Times New Roman"/>
          <w:b/>
          <w:bCs/>
        </w:rPr>
        <w:t xml:space="preserve">Section </w:t>
      </w:r>
      <w:r w:rsidR="002E63FA">
        <w:rPr>
          <w:rFonts w:ascii="Bookman Old Style" w:eastAsia="Times New Roman" w:hAnsi="Bookman Old Style" w:cs="Times New Roman"/>
          <w:b/>
          <w:bCs/>
        </w:rPr>
        <w:t>3</w:t>
      </w:r>
      <w:r w:rsidRPr="0063301C">
        <w:rPr>
          <w:rFonts w:ascii="Bookman Old Style" w:eastAsia="Times New Roman" w:hAnsi="Bookman Old Style" w:cs="Times New Roman"/>
          <w:b/>
          <w:bCs/>
        </w:rPr>
        <w:t>(</w:t>
      </w:r>
      <w:r w:rsidR="002E63FA">
        <w:rPr>
          <w:rFonts w:ascii="Bookman Old Style" w:eastAsia="Times New Roman" w:hAnsi="Bookman Old Style" w:cs="Times New Roman"/>
          <w:b/>
          <w:bCs/>
        </w:rPr>
        <w:t>c</w:t>
      </w:r>
      <w:r w:rsidRPr="0063301C">
        <w:rPr>
          <w:rFonts w:ascii="Bookman Old Style" w:eastAsia="Times New Roman" w:hAnsi="Bookman Old Style" w:cs="Times New Roman"/>
          <w:b/>
          <w:bCs/>
        </w:rPr>
        <w:t>)</w:t>
      </w:r>
      <w:r w:rsidRPr="0063301C">
        <w:rPr>
          <w:rFonts w:ascii="Bookman Old Style" w:eastAsia="Times New Roman" w:hAnsi="Bookman Old Style" w:cs="Times New Roman"/>
          <w:bCs/>
        </w:rPr>
        <w:t xml:space="preserve"> </w:t>
      </w:r>
      <w:r w:rsidRPr="003D0FB4">
        <w:rPr>
          <w:rFonts w:ascii="Bookman Old Style" w:eastAsia="Times New Roman" w:hAnsi="Bookman Old Style" w:cs="Times New Roman"/>
          <w:bCs/>
        </w:rPr>
        <w:t xml:space="preserve">of this </w:t>
      </w:r>
      <w:r w:rsidRPr="0063301C">
        <w:rPr>
          <w:rFonts w:ascii="Bookman Old Style" w:eastAsia="Times New Roman" w:hAnsi="Bookman Old Style" w:cs="Times New Roman"/>
          <w:b/>
          <w:bCs/>
        </w:rPr>
        <w:t>Attachment G</w:t>
      </w:r>
      <w:r w:rsidRPr="003D0FB4">
        <w:rPr>
          <w:rFonts w:ascii="Bookman Old Style" w:eastAsia="Times New Roman" w:hAnsi="Bookman Old Style" w:cs="Times New Roman"/>
          <w:bCs/>
        </w:rPr>
        <w:t xml:space="preserve"> (Company-Owned Interconnection Facilities).</w:t>
      </w:r>
    </w:p>
    <w:p w14:paraId="034CC0BC"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Any Company-Owned Interconnection Facilities not built by or on behalf of Seller have been installed and commissioned.</w:t>
      </w:r>
    </w:p>
    <w:p w14:paraId="328AA5B1"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No later than seven (7) </w:t>
      </w:r>
      <w:r>
        <w:rPr>
          <w:rFonts w:ascii="Bookman Old Style" w:eastAsia="Times New Roman" w:hAnsi="Bookman Old Style" w:cs="Times New Roman"/>
          <w:bCs/>
        </w:rPr>
        <w:t>D</w:t>
      </w:r>
      <w:r w:rsidRPr="003D0FB4">
        <w:rPr>
          <w:rFonts w:ascii="Bookman Old Style" w:eastAsia="Times New Roman" w:hAnsi="Bookman Old Style" w:cs="Times New Roman"/>
          <w:bCs/>
        </w:rPr>
        <w:t>ays prior to the commencement of the Acceptance Test, Seller and Company shall have participated in walk-through of fully constructed Interconnection Facilities.</w:t>
      </w:r>
    </w:p>
    <w:p w14:paraId="0C035664"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Redlined as-built drawings of the Seller-Owned Interconnection Facilities and any of the Company-Owned Interconnection Facilities built by Seller (and/or its Contractors) shall have been provided to Company.</w:t>
      </w:r>
    </w:p>
    <w:p w14:paraId="7715F1B2"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Continuous power is being supplied to Company’s protection and SCADA equipment.</w:t>
      </w:r>
    </w:p>
    <w:p w14:paraId="1FE642C9" w14:textId="2A831050"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 xml:space="preserve">Not less than four (4) weeks prior to the commencement of the Acceptance Test, the </w:t>
      </w:r>
      <w:proofErr w:type="gramStart"/>
      <w:r w:rsidRPr="003D0FB4">
        <w:rPr>
          <w:rFonts w:ascii="Bookman Old Style" w:eastAsia="Times New Roman" w:hAnsi="Bookman Old Style" w:cs="Times New Roman"/>
          <w:bCs/>
        </w:rPr>
        <w:t>high speed</w:t>
      </w:r>
      <w:proofErr w:type="gramEnd"/>
      <w:r w:rsidRPr="003D0FB4">
        <w:rPr>
          <w:rFonts w:ascii="Bookman Old Style" w:eastAsia="Times New Roman" w:hAnsi="Bookman Old Style" w:cs="Times New Roman"/>
          <w:bCs/>
        </w:rPr>
        <w:t xml:space="preserve"> communication lines required under this Agreement have been commissioned and are ready for use</w:t>
      </w:r>
      <w:r w:rsidR="00400C75">
        <w:rPr>
          <w:rFonts w:ascii="Bookman Old Style" w:eastAsia="Times New Roman" w:hAnsi="Bookman Old Style" w:cs="Times New Roman"/>
          <w:bCs/>
        </w:rPr>
        <w:t xml:space="preserve"> for EMS and revenue metering purposes</w:t>
      </w:r>
      <w:r w:rsidRPr="003D0FB4">
        <w:rPr>
          <w:rFonts w:ascii="Bookman Old Style" w:eastAsia="Times New Roman" w:hAnsi="Bookman Old Style" w:cs="Times New Roman"/>
          <w:bCs/>
        </w:rPr>
        <w:t>.</w:t>
      </w:r>
    </w:p>
    <w:p w14:paraId="5F9CDC14" w14:textId="77777777" w:rsidR="00975C5F" w:rsidRPr="003D0FB4" w:rsidRDefault="00975C5F" w:rsidP="00EF0F8E">
      <w:pPr>
        <w:pStyle w:val="ListParagraph"/>
        <w:numPr>
          <w:ilvl w:val="0"/>
          <w:numId w:val="29"/>
        </w:numPr>
        <w:spacing w:after="240"/>
        <w:ind w:left="0" w:firstLine="1440"/>
        <w:rPr>
          <w:rFonts w:ascii="Bookman Old Style" w:eastAsia="Times New Roman" w:hAnsi="Bookman Old Style" w:cs="Times New Roman"/>
          <w:bCs/>
        </w:rPr>
      </w:pPr>
      <w:r w:rsidRPr="003D0FB4">
        <w:rPr>
          <w:rFonts w:ascii="Bookman Old Style" w:eastAsia="Times New Roman" w:hAnsi="Bookman Old Style" w:cs="Times New Roman"/>
          <w:bCs/>
        </w:rPr>
        <w:t>Not less than two (2) weeks prior to the commencement of the Acceptance Test, Seller and Company have participated in an on-Site Acceptance Test coordination meeting.</w:t>
      </w:r>
    </w:p>
    <w:p w14:paraId="1FB3DAE9" w14:textId="29730142" w:rsidR="00975C5F" w:rsidRPr="003D0FB4" w:rsidRDefault="00975C5F" w:rsidP="00EF0F8E">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E93461">
        <w:rPr>
          <w:rFonts w:ascii="Bookman Old Style" w:eastAsia="Times New Roman" w:hAnsi="Bookman Old Style" w:cs="Times New Roman"/>
          <w:b/>
          <w:bCs/>
        </w:rPr>
        <w:t>c</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 xml:space="preserve">Seller shall provide Company with at least fourteen (14)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advance written notice of the Acceptance Test, which shall be scheduled during normal business hours on a Business Day (and may take a minimum of thirty (30)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to complete).  No electric energy will be delivered from Seller to Company during this Acceptance Test.  No later than thirty (30)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prior to conducting the Acceptance Test, Company and Seller shall agree on a written protocol setting out the detailed procedure and criteria for passing the Acceptance Test.  </w:t>
      </w:r>
      <w:r w:rsidRPr="0063301C">
        <w:rPr>
          <w:rFonts w:ascii="Bookman Old Style" w:eastAsia="Times New Roman" w:hAnsi="Bookman Old Style" w:cs="Times New Roman"/>
          <w:b/>
          <w:bCs/>
        </w:rPr>
        <w:t xml:space="preserve">Attachment </w:t>
      </w:r>
      <w:r w:rsidR="00090999">
        <w:rPr>
          <w:rFonts w:ascii="Bookman Old Style" w:eastAsia="Times New Roman" w:hAnsi="Bookman Old Style" w:cs="Times New Roman"/>
          <w:b/>
          <w:bCs/>
        </w:rPr>
        <w:t>N</w:t>
      </w:r>
      <w:r w:rsidRPr="003D0FB4">
        <w:rPr>
          <w:rFonts w:ascii="Bookman Old Style" w:eastAsia="Times New Roman" w:hAnsi="Bookman Old Style" w:cs="Times New Roman"/>
          <w:bCs/>
        </w:rPr>
        <w:t xml:space="preserve"> (Acceptance Test General Criteria) provides general criteria to be included in the written protocol for the Acceptance Test.  At the time that Seller provides its 14-</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 notice of the Acceptance Test to Company, Seller shall concurrently schedule a site walk-through of the Facility with Company to occur no later than seven (7) </w:t>
      </w:r>
      <w:r>
        <w:rPr>
          <w:rFonts w:ascii="Bookman Old Style" w:eastAsia="Times New Roman" w:hAnsi="Bookman Old Style" w:cs="Times New Roman"/>
          <w:bCs/>
        </w:rPr>
        <w:t>D</w:t>
      </w:r>
      <w:r w:rsidRPr="003D0FB4">
        <w:rPr>
          <w:rFonts w:ascii="Bookman Old Style" w:eastAsia="Times New Roman" w:hAnsi="Bookman Old Style" w:cs="Times New Roman"/>
          <w:bCs/>
        </w:rPr>
        <w:t>ays prior to the Acceptance Test.  Seller's 14-</w:t>
      </w:r>
      <w:r>
        <w:rPr>
          <w:rFonts w:ascii="Bookman Old Style" w:eastAsia="Times New Roman" w:hAnsi="Bookman Old Style" w:cs="Times New Roman"/>
          <w:bCs/>
        </w:rPr>
        <w:t>D</w:t>
      </w:r>
      <w:r w:rsidRPr="003D0FB4">
        <w:rPr>
          <w:rFonts w:ascii="Bookman Old Style" w:eastAsia="Times New Roman" w:hAnsi="Bookman Old Style" w:cs="Times New Roman"/>
          <w:bCs/>
        </w:rPr>
        <w:t>ay notice to Company of the Acceptance Test shall constitute its certification that (A) the installation and commissioning of the Seller-Owned Interconnection Facilities and the Company-Owned Interconnection Facilities built by Seller (and/or its Contractors) has been completed; and (B) a walk-through by Company shall demonstrate, to Company’s reasonable satisfaction, Seller’s readiness to commence with the Acceptance Test.  If, after the site walk-through, Company representatives reasonably determine that Seller is not ready to commence with the Acceptance Test,</w:t>
      </w:r>
      <w:r w:rsidR="006F5C1B">
        <w:rPr>
          <w:rFonts w:ascii="Bookman Old Style" w:eastAsia="Times New Roman" w:hAnsi="Bookman Old Style" w:cs="Times New Roman"/>
          <w:bCs/>
        </w:rPr>
        <w:t xml:space="preserve"> in the Company’s sole discretion based on its assessment of the </w:t>
      </w:r>
      <w:r w:rsidR="006F5C1B">
        <w:rPr>
          <w:rFonts w:ascii="Bookman Old Style" w:eastAsia="Times New Roman" w:hAnsi="Bookman Old Style" w:cs="Times New Roman"/>
          <w:bCs/>
        </w:rPr>
        <w:lastRenderedPageBreak/>
        <w:t>nature of Seller’s lack of readiness and Company’s resources and overall schedule of projects at the time, Company may assign Seller a new Test Ready Deadline and a new Acceptance Testing Milestone Date, which may be behind the other projects then in the queue, coinciding with the estimated time it would take Seller to become test-ready and Company’s ability to commence the Acceptance Test.  If prior to the new Test Ready Deadline established by Company, Seller becomes ready for the performance of the Acceptance Test, i.e., Seller provides Company with its fourteen (14) Day advance written notice of the commencement of the Acceptance Test (the “</w:t>
      </w:r>
      <w:r w:rsidR="006F5C1B">
        <w:rPr>
          <w:rFonts w:ascii="Bookman Old Style" w:eastAsia="Times New Roman" w:hAnsi="Bookman Old Style" w:cs="Times New Roman"/>
          <w:b/>
        </w:rPr>
        <w:t>Seller Accelerated Test Ready Deadline</w:t>
      </w:r>
      <w:r w:rsidR="006F5C1B">
        <w:rPr>
          <w:rFonts w:ascii="Bookman Old Style" w:eastAsia="Times New Roman" w:hAnsi="Bookman Old Style" w:cs="Times New Roman"/>
          <w:bCs/>
        </w:rPr>
        <w:t>”), and Company confirms, in its site walk-through of the Facility (which site walk-through the Company may waive in its sole discretion), that Seller is ready for the Acceptance Test, but Company is unable to perform the Acceptance Test within [  ] Days</w:t>
      </w:r>
      <w:r w:rsidR="006F5C1B">
        <w:rPr>
          <w:rFonts w:ascii="Bookman Old Style" w:eastAsia="Times New Roman" w:hAnsi="Bookman Old Style" w:cs="Times New Roman"/>
          <w:bCs/>
          <w:vertAlign w:val="superscript"/>
        </w:rPr>
        <w:footnoteReference w:id="5"/>
      </w:r>
      <w:r w:rsidR="006F5C1B">
        <w:rPr>
          <w:rFonts w:ascii="Bookman Old Style" w:eastAsia="Times New Roman" w:hAnsi="Bookman Old Style" w:cs="Times New Roman"/>
          <w:bCs/>
        </w:rPr>
        <w:t xml:space="preserve"> (the “</w:t>
      </w:r>
      <w:r w:rsidR="006F5C1B">
        <w:rPr>
          <w:rFonts w:ascii="Bookman Old Style" w:eastAsia="Times New Roman" w:hAnsi="Bookman Old Style" w:cs="Times New Roman"/>
          <w:b/>
        </w:rPr>
        <w:t>Seller Accelerated Acceptance Testing Milestone Date</w:t>
      </w:r>
      <w:r w:rsidR="006F5C1B">
        <w:rPr>
          <w:rFonts w:ascii="Bookman Old Style" w:eastAsia="Times New Roman" w:hAnsi="Bookman Old Style" w:cs="Times New Roman"/>
          <w:bCs/>
        </w:rPr>
        <w:t xml:space="preserve">”) and Company’s inability to commence the Acceptance Test is solely due to the conditions set forth in </w:t>
      </w:r>
      <w:r w:rsidR="006F5C1B">
        <w:rPr>
          <w:rFonts w:ascii="Bookman Old Style" w:eastAsia="Times New Roman" w:hAnsi="Bookman Old Style" w:cs="Times New Roman"/>
          <w:b/>
        </w:rPr>
        <w:t xml:space="preserve">Section </w:t>
      </w:r>
      <w:r w:rsidR="002E63FA">
        <w:rPr>
          <w:rFonts w:ascii="Bookman Old Style" w:eastAsia="Times New Roman" w:hAnsi="Bookman Old Style" w:cs="Times New Roman"/>
          <w:b/>
        </w:rPr>
        <w:t>3</w:t>
      </w:r>
      <w:r w:rsidR="006F5C1B">
        <w:rPr>
          <w:rFonts w:ascii="Bookman Old Style" w:eastAsia="Times New Roman" w:hAnsi="Bookman Old Style" w:cs="Times New Roman"/>
          <w:b/>
        </w:rPr>
        <w:t>(</w:t>
      </w:r>
      <w:r w:rsidR="002E63FA">
        <w:rPr>
          <w:rFonts w:ascii="Bookman Old Style" w:eastAsia="Times New Roman" w:hAnsi="Bookman Old Style" w:cs="Times New Roman"/>
          <w:b/>
        </w:rPr>
        <w:t>a</w:t>
      </w:r>
      <w:r w:rsidR="006F5C1B">
        <w:rPr>
          <w:rFonts w:ascii="Bookman Old Style" w:eastAsia="Times New Roman" w:hAnsi="Bookman Old Style" w:cs="Times New Roman"/>
          <w:b/>
        </w:rPr>
        <w:t>)(</w:t>
      </w:r>
      <w:proofErr w:type="spellStart"/>
      <w:r w:rsidR="006F5C1B">
        <w:rPr>
          <w:rFonts w:ascii="Bookman Old Style" w:eastAsia="Times New Roman" w:hAnsi="Bookman Old Style" w:cs="Times New Roman"/>
          <w:b/>
        </w:rPr>
        <w:t>i</w:t>
      </w:r>
      <w:proofErr w:type="spellEnd"/>
      <w:r w:rsidR="006F5C1B">
        <w:rPr>
          <w:rFonts w:ascii="Bookman Old Style" w:eastAsia="Times New Roman" w:hAnsi="Bookman Old Style" w:cs="Times New Roman"/>
          <w:b/>
        </w:rPr>
        <w:t>)</w:t>
      </w:r>
      <w:r w:rsidR="006F5C1B">
        <w:rPr>
          <w:rFonts w:ascii="Bookman Old Style" w:eastAsia="Times New Roman" w:hAnsi="Bookman Old Style" w:cs="Times New Roman"/>
          <w:bCs/>
        </w:rPr>
        <w:t xml:space="preserve"> and </w:t>
      </w:r>
      <w:r w:rsidR="006F5C1B">
        <w:rPr>
          <w:rFonts w:ascii="Bookman Old Style" w:eastAsia="Times New Roman" w:hAnsi="Bookman Old Style" w:cs="Times New Roman"/>
          <w:b/>
        </w:rPr>
        <w:t>(</w:t>
      </w:r>
      <w:r w:rsidR="002E63FA">
        <w:rPr>
          <w:rFonts w:ascii="Bookman Old Style" w:eastAsia="Times New Roman" w:hAnsi="Bookman Old Style" w:cs="Times New Roman"/>
          <w:b/>
        </w:rPr>
        <w:t>ii)</w:t>
      </w:r>
      <w:r w:rsidR="006F5C1B">
        <w:rPr>
          <w:rFonts w:ascii="Bookman Old Style" w:eastAsia="Times New Roman" w:hAnsi="Bookman Old Style" w:cs="Times New Roman"/>
          <w:bCs/>
        </w:rPr>
        <w:t xml:space="preserve"> of this </w:t>
      </w:r>
      <w:r w:rsidR="006F5C1B">
        <w:rPr>
          <w:rFonts w:ascii="Bookman Old Style" w:eastAsia="Times New Roman" w:hAnsi="Bookman Old Style" w:cs="Times New Roman"/>
          <w:b/>
        </w:rPr>
        <w:t>Attachment G</w:t>
      </w:r>
      <w:r w:rsidR="006F5C1B">
        <w:rPr>
          <w:rFonts w:ascii="Bookman Old Style" w:eastAsia="Times New Roman" w:hAnsi="Bookman Old Style" w:cs="Times New Roman"/>
          <w:bCs/>
        </w:rPr>
        <w:t xml:space="preserve"> (Company-Owned Interconnection Facilities), then, for up to the period of time from the Seller Accelerated Acceptance Testing Milestone Date to the date that Company commences performance of the Acceptance Test, Seller shall be entitled to a waiver of Daily Delay Damages that would otherwise be accruing if Seller ultimately fails to meet the Guaranteed Commercial Operations Date due to its failure to meet the original Test Ready Deadline specified in </w:t>
      </w:r>
      <w:r w:rsidR="006F5C1B" w:rsidRPr="00F879E2">
        <w:rPr>
          <w:rFonts w:ascii="Bookman Old Style" w:hAnsi="Bookman Old Style"/>
          <w:b/>
        </w:rPr>
        <w:t>Attachment K-1</w:t>
      </w:r>
      <w:r w:rsidR="006F5C1B">
        <w:rPr>
          <w:rFonts w:ascii="Bookman Old Style" w:eastAsia="Times New Roman" w:hAnsi="Bookman Old Style" w:cs="Times New Roman"/>
          <w:b/>
        </w:rPr>
        <w:t xml:space="preserve"> </w:t>
      </w:r>
      <w:r w:rsidR="006F5C1B">
        <w:rPr>
          <w:rFonts w:ascii="Bookman Old Style" w:eastAsia="Times New Roman" w:hAnsi="Bookman Old Style" w:cs="Times New Roman"/>
          <w:bCs/>
        </w:rPr>
        <w:t>(</w:t>
      </w:r>
      <w:r w:rsidR="006F5C1B" w:rsidRPr="00AD6C3B">
        <w:rPr>
          <w:rFonts w:ascii="Bookman Old Style" w:eastAsia="Times New Roman" w:hAnsi="Bookman Old Style" w:cs="Times New Roman"/>
          <w:bCs/>
        </w:rPr>
        <w:t>Seller's Conditions Precedent and Company Milestones</w:t>
      </w:r>
      <w:r w:rsidR="006F5C1B">
        <w:rPr>
          <w:rFonts w:ascii="Bookman Old Style" w:eastAsia="Times New Roman" w:hAnsi="Bookman Old Style" w:cs="Times New Roman"/>
          <w:bCs/>
        </w:rPr>
        <w:t xml:space="preserve">).  For clarity, and to explain the limited waiver of Daily Delay Damages provided for in the preceding sentence, if Seller misses its Test Ready Deadline by 45 Days and subsequently misses its Guaranteed Commercial Operations Date for that reason by 60 Days and the period of time between the Seller Accelerated Acceptance Testing Milestone Date and the commencement date of the Acceptance Test is 15 Days (and such delay is solely due to the conditions set forth in </w:t>
      </w:r>
      <w:r w:rsidR="006F5C1B">
        <w:rPr>
          <w:rFonts w:ascii="Bookman Old Style" w:eastAsia="Times New Roman" w:hAnsi="Bookman Old Style" w:cs="Times New Roman"/>
          <w:b/>
        </w:rPr>
        <w:t xml:space="preserve">Section </w:t>
      </w:r>
      <w:r w:rsidR="002E63FA">
        <w:rPr>
          <w:rFonts w:ascii="Bookman Old Style" w:eastAsia="Times New Roman" w:hAnsi="Bookman Old Style" w:cs="Times New Roman"/>
          <w:b/>
        </w:rPr>
        <w:t>3</w:t>
      </w:r>
      <w:r w:rsidR="006F5C1B">
        <w:rPr>
          <w:rFonts w:ascii="Bookman Old Style" w:eastAsia="Times New Roman" w:hAnsi="Bookman Old Style" w:cs="Times New Roman"/>
          <w:b/>
        </w:rPr>
        <w:t>(</w:t>
      </w:r>
      <w:r w:rsidR="002E63FA">
        <w:rPr>
          <w:rFonts w:ascii="Bookman Old Style" w:eastAsia="Times New Roman" w:hAnsi="Bookman Old Style" w:cs="Times New Roman"/>
          <w:b/>
        </w:rPr>
        <w:t>a</w:t>
      </w:r>
      <w:r w:rsidR="006F5C1B">
        <w:rPr>
          <w:rFonts w:ascii="Bookman Old Style" w:eastAsia="Times New Roman" w:hAnsi="Bookman Old Style" w:cs="Times New Roman"/>
          <w:b/>
        </w:rPr>
        <w:t>)(</w:t>
      </w:r>
      <w:proofErr w:type="spellStart"/>
      <w:r w:rsidR="006F5C1B">
        <w:rPr>
          <w:rFonts w:ascii="Bookman Old Style" w:eastAsia="Times New Roman" w:hAnsi="Bookman Old Style" w:cs="Times New Roman"/>
          <w:b/>
        </w:rPr>
        <w:t>i</w:t>
      </w:r>
      <w:proofErr w:type="spellEnd"/>
      <w:r w:rsidR="006F5C1B">
        <w:rPr>
          <w:rFonts w:ascii="Bookman Old Style" w:eastAsia="Times New Roman" w:hAnsi="Bookman Old Style" w:cs="Times New Roman"/>
          <w:b/>
        </w:rPr>
        <w:t>)</w:t>
      </w:r>
      <w:r w:rsidR="006F5C1B">
        <w:rPr>
          <w:rFonts w:ascii="Bookman Old Style" w:eastAsia="Times New Roman" w:hAnsi="Bookman Old Style" w:cs="Times New Roman"/>
          <w:bCs/>
        </w:rPr>
        <w:t xml:space="preserve"> and </w:t>
      </w:r>
      <w:r w:rsidR="006F5C1B">
        <w:rPr>
          <w:rFonts w:ascii="Bookman Old Style" w:eastAsia="Times New Roman" w:hAnsi="Bookman Old Style" w:cs="Times New Roman"/>
          <w:b/>
        </w:rPr>
        <w:t>(</w:t>
      </w:r>
      <w:r w:rsidR="002E63FA">
        <w:rPr>
          <w:rFonts w:ascii="Bookman Old Style" w:eastAsia="Times New Roman" w:hAnsi="Bookman Old Style" w:cs="Times New Roman"/>
          <w:b/>
        </w:rPr>
        <w:t>ii</w:t>
      </w:r>
      <w:r w:rsidR="006F5C1B">
        <w:rPr>
          <w:rFonts w:ascii="Bookman Old Style" w:eastAsia="Times New Roman" w:hAnsi="Bookman Old Style" w:cs="Times New Roman"/>
          <w:b/>
        </w:rPr>
        <w:t>)</w:t>
      </w:r>
      <w:r w:rsidR="006F5C1B">
        <w:rPr>
          <w:rFonts w:ascii="Bookman Old Style" w:eastAsia="Times New Roman" w:hAnsi="Bookman Old Style" w:cs="Times New Roman"/>
          <w:bCs/>
        </w:rPr>
        <w:t xml:space="preserve"> of this </w:t>
      </w:r>
      <w:r w:rsidR="006F5C1B">
        <w:rPr>
          <w:rFonts w:ascii="Bookman Old Style" w:eastAsia="Times New Roman" w:hAnsi="Bookman Old Style" w:cs="Times New Roman"/>
          <w:b/>
        </w:rPr>
        <w:t>Attachment G</w:t>
      </w:r>
      <w:r w:rsidR="006F5C1B">
        <w:rPr>
          <w:rFonts w:ascii="Bookman Old Style" w:eastAsia="Times New Roman" w:hAnsi="Bookman Old Style" w:cs="Times New Roman"/>
          <w:bCs/>
        </w:rPr>
        <w:t xml:space="preserve"> (Company-Owned Interconnection Facilities)</w:t>
      </w:r>
      <w:r w:rsidR="006F5C1B" w:rsidRPr="00CF0072">
        <w:rPr>
          <w:rFonts w:ascii="Bookman Old Style" w:eastAsia="Times New Roman" w:hAnsi="Bookman Old Style" w:cs="Times New Roman"/>
          <w:bCs/>
        </w:rPr>
        <w:t>)</w:t>
      </w:r>
      <w:r w:rsidR="006F5C1B">
        <w:rPr>
          <w:rFonts w:ascii="Bookman Old Style" w:eastAsia="Times New Roman" w:hAnsi="Bookman Old Style" w:cs="Times New Roman"/>
          <w:bCs/>
        </w:rPr>
        <w:t>, then Seller shall be entitled to a waiver of 15 Days of Daily Delay Damages otherwise accruing for Seller’s failure to meet the Guaranteed Commercial Operations Date.  If the above time periods remain the same but Seller only misses the Guaranteed Commercial Operations Date by 30 Days, Seller shall not be entitled to any Daily Delay Damages waiver as the 30</w:t>
      </w:r>
      <w:r w:rsidR="006D29CB">
        <w:rPr>
          <w:rFonts w:ascii="Bookman Old Style" w:eastAsia="Times New Roman" w:hAnsi="Bookman Old Style" w:cs="Times New Roman"/>
          <w:bCs/>
        </w:rPr>
        <w:t>-</w:t>
      </w:r>
      <w:r w:rsidR="006F5C1B">
        <w:rPr>
          <w:rFonts w:ascii="Bookman Old Style" w:eastAsia="Times New Roman" w:hAnsi="Bookman Old Style" w:cs="Times New Roman"/>
          <w:bCs/>
        </w:rPr>
        <w:t>Day failure to meet the Guaranteed Commercial Operations Date would be attributable to the initial 45 Days that Seller missed the Test Ready Deadline.  Finally, if the above time periods remain the same but Seller misses its Guaranteed Commercial Operations Date by 50 Days, Seller shall be entitled to only a 5 Day waiver of Daily Delay Damages</w:t>
      </w:r>
      <w:r w:rsidR="00624045" w:rsidRPr="00624045">
        <w:rPr>
          <w:rFonts w:ascii="Bookman Old Style" w:eastAsia="Times New Roman" w:hAnsi="Bookman Old Style" w:cs="Times New Roman"/>
          <w:bCs/>
        </w:rPr>
        <w:t>.  In the meantime</w:t>
      </w:r>
      <w:r w:rsidR="00624045">
        <w:rPr>
          <w:rFonts w:ascii="Bookman Old Style" w:eastAsia="Times New Roman" w:hAnsi="Bookman Old Style" w:cs="Times New Roman"/>
          <w:bCs/>
        </w:rPr>
        <w:t xml:space="preserve">, </w:t>
      </w:r>
      <w:r w:rsidRPr="003D0FB4">
        <w:rPr>
          <w:rFonts w:ascii="Bookman Old Style" w:eastAsia="Times New Roman" w:hAnsi="Bookman Old Style" w:cs="Times New Roman"/>
          <w:bCs/>
        </w:rPr>
        <w:t xml:space="preserve">Seller shall remediate the deficiencies identified by Company, and the process described in this </w:t>
      </w:r>
      <w:r w:rsidRPr="0063301C">
        <w:rPr>
          <w:rFonts w:ascii="Bookman Old Style" w:eastAsia="Times New Roman" w:hAnsi="Bookman Old Style" w:cs="Times New Roman"/>
          <w:b/>
          <w:bCs/>
        </w:rPr>
        <w:t xml:space="preserve">Section </w:t>
      </w:r>
      <w:r w:rsidR="002E63FA">
        <w:rPr>
          <w:rFonts w:ascii="Bookman Old Style" w:eastAsia="Times New Roman" w:hAnsi="Bookman Old Style" w:cs="Times New Roman"/>
          <w:b/>
          <w:bCs/>
        </w:rPr>
        <w:t>3</w:t>
      </w:r>
      <w:r w:rsidRPr="003D0FB4">
        <w:rPr>
          <w:rFonts w:ascii="Bookman Old Style" w:eastAsia="Times New Roman" w:hAnsi="Bookman Old Style" w:cs="Times New Roman"/>
          <w:bCs/>
        </w:rPr>
        <w:t xml:space="preserve"> (Acceptance Test Procedures)</w:t>
      </w:r>
      <w:r>
        <w:rPr>
          <w:rFonts w:ascii="Bookman Old Style" w:eastAsia="Times New Roman" w:hAnsi="Bookman Old Style" w:cs="Times New Roman"/>
          <w:bCs/>
        </w:rPr>
        <w:t xml:space="preserve"> of </w:t>
      </w:r>
      <w:r>
        <w:rPr>
          <w:rFonts w:ascii="Bookman Old Style" w:eastAsia="Times New Roman" w:hAnsi="Bookman Old Style" w:cs="Times New Roman"/>
          <w:b/>
          <w:bCs/>
        </w:rPr>
        <w:t>Attachment G</w:t>
      </w:r>
      <w:r>
        <w:rPr>
          <w:rFonts w:ascii="Bookman Old Style" w:eastAsia="Times New Roman" w:hAnsi="Bookman Old Style" w:cs="Times New Roman"/>
          <w:bCs/>
        </w:rPr>
        <w:t xml:space="preserve"> (Company-Owned Interconnection Facilities)</w:t>
      </w:r>
      <w:r w:rsidRPr="003D0FB4">
        <w:rPr>
          <w:rFonts w:ascii="Bookman Old Style" w:eastAsia="Times New Roman" w:hAnsi="Bookman Old Style" w:cs="Times New Roman"/>
          <w:bCs/>
        </w:rPr>
        <w:t xml:space="preserve">, shall commence again until Seller’s readiness for the Acceptance Test is demonstrated to Company’s reasonable satisfaction.  Successful completion of the Acceptance Test requires successful completion of each of the individual tests that comprise the Acceptance Test.  Retesting of any individual test constitutes a restart of the Acceptance Test if such retesting is required because of a prior failure of such individual test or because a prior test could not be completed because of a problem with the Facility.  Within fifteen (15) Business Days of successful completion of the Acceptance Test and Company’s receipt of the final report setting forth the results of the Acceptance Test, Company shall notify Seller in writing </w:t>
      </w:r>
      <w:r w:rsidRPr="003D0FB4">
        <w:rPr>
          <w:rFonts w:ascii="Bookman Old Style" w:eastAsia="Times New Roman" w:hAnsi="Bookman Old Style" w:cs="Times New Roman"/>
          <w:bCs/>
        </w:rPr>
        <w:lastRenderedPageBreak/>
        <w:t>whether the Acceptance Test has been passed and, if so, the date upon which the Acceptance Test was passed.</w:t>
      </w:r>
    </w:p>
    <w:p w14:paraId="62AE9C41" w14:textId="73BEF9CC" w:rsidR="00975C5F" w:rsidRPr="003D0FB4" w:rsidRDefault="00975C5F" w:rsidP="002E63FA">
      <w:pPr>
        <w:spacing w:after="240"/>
        <w:ind w:firstLine="720"/>
        <w:rPr>
          <w:rFonts w:ascii="Bookman Old Style" w:eastAsia="Times New Roman" w:hAnsi="Bookman Old Style" w:cs="Times New Roman"/>
          <w:bCs/>
        </w:rPr>
      </w:pPr>
      <w:r w:rsidRPr="0063301C">
        <w:rPr>
          <w:rFonts w:ascii="Bookman Old Style" w:eastAsia="Times New Roman" w:hAnsi="Bookman Old Style" w:cs="Times New Roman"/>
          <w:b/>
          <w:bCs/>
        </w:rPr>
        <w:t>(</w:t>
      </w:r>
      <w:r w:rsidR="00E93461">
        <w:rPr>
          <w:rFonts w:ascii="Bookman Old Style" w:eastAsia="Times New Roman" w:hAnsi="Bookman Old Style" w:cs="Times New Roman"/>
          <w:b/>
          <w:bCs/>
        </w:rPr>
        <w:t>d</w:t>
      </w:r>
      <w:r w:rsidRPr="0063301C">
        <w:rPr>
          <w:rFonts w:ascii="Bookman Old Style" w:eastAsia="Times New Roman" w:hAnsi="Bookman Old Style" w:cs="Times New Roman"/>
          <w:b/>
          <w:bCs/>
        </w:rPr>
        <w:t>)</w:t>
      </w:r>
      <w:r w:rsidRPr="003D0FB4">
        <w:rPr>
          <w:rFonts w:ascii="Bookman Old Style" w:eastAsia="Times New Roman" w:hAnsi="Bookman Old Style" w:cs="Times New Roman"/>
          <w:bCs/>
        </w:rPr>
        <w:tab/>
        <w:t>Company will be present when the Acceptance Test is conducted, and Seller shall promptly correct any deficiencies identified during the Acceptance Test.  Seller will be responsible for the cost of Company personnel (and/or Company contractors) performing the duties (such as reviewing the Plans and reviewing the construction) necessary for Company-Owned Interconnection Facilities to be constructed by Seller (and/or its Contractors).  If Company (</w:t>
      </w:r>
      <w:proofErr w:type="spellStart"/>
      <w:r w:rsidR="00E93461">
        <w:rPr>
          <w:rFonts w:ascii="Bookman Old Style" w:eastAsia="Times New Roman" w:hAnsi="Bookman Old Style" w:cs="Times New Roman"/>
          <w:bCs/>
        </w:rPr>
        <w:t>i</w:t>
      </w:r>
      <w:proofErr w:type="spellEnd"/>
      <w:r w:rsidRPr="003D0FB4">
        <w:rPr>
          <w:rFonts w:ascii="Bookman Old Style" w:eastAsia="Times New Roman" w:hAnsi="Bookman Old Style" w:cs="Times New Roman"/>
          <w:bCs/>
        </w:rPr>
        <w:t>) does not make any inspection or test; (</w:t>
      </w:r>
      <w:r w:rsidR="00E93461">
        <w:rPr>
          <w:rFonts w:ascii="Bookman Old Style" w:eastAsia="Times New Roman" w:hAnsi="Bookman Old Style" w:cs="Times New Roman"/>
          <w:bCs/>
        </w:rPr>
        <w:t>ii</w:t>
      </w:r>
      <w:r w:rsidRPr="003D0FB4">
        <w:rPr>
          <w:rFonts w:ascii="Bookman Old Style" w:eastAsia="Times New Roman" w:hAnsi="Bookman Old Style" w:cs="Times New Roman"/>
          <w:bCs/>
        </w:rPr>
        <w:t>) does not discover defective workmanship, materials or equipment; or (</w:t>
      </w:r>
      <w:r w:rsidR="00E93461">
        <w:rPr>
          <w:rFonts w:ascii="Bookman Old Style" w:eastAsia="Times New Roman" w:hAnsi="Bookman Old Style" w:cs="Times New Roman"/>
          <w:bCs/>
        </w:rPr>
        <w:t>iii</w:t>
      </w:r>
      <w:r w:rsidRPr="003D0FB4">
        <w:rPr>
          <w:rFonts w:ascii="Bookman Old Style" w:eastAsia="Times New Roman" w:hAnsi="Bookman Old Style" w:cs="Times New Roman"/>
          <w:bCs/>
        </w:rPr>
        <w:t>) accepts Company-Owned Interconnection Facilities (that were constructed by Seller and or its Contractors), such action or inaction shall not relieve Seller from its obligation to do and complete the work in accordance with the Plans approved by Company.</w:t>
      </w:r>
    </w:p>
    <w:p w14:paraId="14D176C2" w14:textId="5178FA99" w:rsidR="00975C5F" w:rsidRPr="003D0FB4" w:rsidRDefault="00975C5F" w:rsidP="00EF0F8E">
      <w:pPr>
        <w:spacing w:after="240"/>
        <w:rPr>
          <w:rFonts w:ascii="Bookman Old Style" w:eastAsia="Times New Roman" w:hAnsi="Bookman Old Style" w:cs="Times New Roman"/>
          <w:bCs/>
        </w:rPr>
      </w:pPr>
      <w:r w:rsidRPr="00335D3B">
        <w:rPr>
          <w:rFonts w:ascii="Bookman Old Style" w:eastAsia="Times New Roman" w:hAnsi="Bookman Old Style" w:cs="Times New Roman"/>
          <w:b/>
          <w:bCs/>
        </w:rPr>
        <w:t>4.</w:t>
      </w:r>
      <w:r w:rsidRPr="00335D3B">
        <w:rPr>
          <w:rFonts w:ascii="Bookman Old Style" w:eastAsia="Times New Roman" w:hAnsi="Bookman Old Style" w:cs="Times New Roman"/>
          <w:b/>
          <w:bCs/>
        </w:rPr>
        <w:tab/>
        <w:t>Ongoing Operation and Maintenance Charges.</w:t>
      </w:r>
      <w:r w:rsidR="00092306">
        <w:rPr>
          <w:rFonts w:ascii="Bookman Old Style" w:eastAsia="Times New Roman" w:hAnsi="Bookman Old Style" w:cs="Times New Roman"/>
          <w:b/>
          <w:bCs/>
        </w:rPr>
        <w:t xml:space="preserve">  </w:t>
      </w:r>
      <w:r w:rsidR="00092306" w:rsidRPr="003D0FB4">
        <w:rPr>
          <w:rFonts w:ascii="Bookman Old Style" w:eastAsia="Times New Roman" w:hAnsi="Bookman Old Style" w:cs="Times New Roman"/>
          <w:bCs/>
        </w:rPr>
        <w:t xml:space="preserve">Company shall bill Seller </w:t>
      </w:r>
      <w:r w:rsidR="00092306">
        <w:rPr>
          <w:rFonts w:ascii="Bookman Old Style" w:eastAsia="Times New Roman" w:hAnsi="Bookman Old Style" w:cs="Times New Roman"/>
          <w:bCs/>
        </w:rPr>
        <w:t>periodically as costs are incurred</w:t>
      </w:r>
      <w:r w:rsidR="00092306" w:rsidRPr="003D0FB4">
        <w:rPr>
          <w:rFonts w:ascii="Bookman Old Style" w:eastAsia="Times New Roman" w:hAnsi="Bookman Old Style" w:cs="Times New Roman"/>
          <w:bCs/>
        </w:rPr>
        <w:t xml:space="preserve"> for any </w:t>
      </w:r>
      <w:r w:rsidR="00092306">
        <w:rPr>
          <w:rFonts w:ascii="Bookman Old Style" w:eastAsia="Times New Roman" w:hAnsi="Bookman Old Style" w:cs="Times New Roman"/>
          <w:bCs/>
        </w:rPr>
        <w:t>reasonable</w:t>
      </w:r>
      <w:r w:rsidR="00092306" w:rsidRPr="003D0FB4">
        <w:rPr>
          <w:rFonts w:ascii="Bookman Old Style" w:eastAsia="Times New Roman" w:hAnsi="Bookman Old Style" w:cs="Times New Roman"/>
          <w:bCs/>
        </w:rPr>
        <w:t xml:space="preserve"> costs incurred in operating, </w:t>
      </w:r>
      <w:proofErr w:type="gramStart"/>
      <w:r w:rsidR="00092306" w:rsidRPr="003D0FB4">
        <w:rPr>
          <w:rFonts w:ascii="Bookman Old Style" w:eastAsia="Times New Roman" w:hAnsi="Bookman Old Style" w:cs="Times New Roman"/>
          <w:bCs/>
        </w:rPr>
        <w:t>maintaining</w:t>
      </w:r>
      <w:proofErr w:type="gramEnd"/>
      <w:r w:rsidR="00092306" w:rsidRPr="003D0FB4">
        <w:rPr>
          <w:rFonts w:ascii="Bookman Old Style" w:eastAsia="Times New Roman" w:hAnsi="Bookman Old Style" w:cs="Times New Roman"/>
          <w:bCs/>
        </w:rPr>
        <w:t xml:space="preserve"> and replacing (to the extent not covered by insurance) Company-Owned Interconnection Facilities.  Company’s costs will be determined on the basis of, but not limited to, direct payroll, material costs, applicable overhead at the time incurred, consulting fees and applicable taxes.  Seller shall, within thirty (30) </w:t>
      </w:r>
      <w:r w:rsidR="00092306">
        <w:rPr>
          <w:rFonts w:ascii="Bookman Old Style" w:eastAsia="Times New Roman" w:hAnsi="Bookman Old Style" w:cs="Times New Roman"/>
          <w:bCs/>
        </w:rPr>
        <w:t>D</w:t>
      </w:r>
      <w:r w:rsidR="00092306" w:rsidRPr="003D0FB4">
        <w:rPr>
          <w:rFonts w:ascii="Bookman Old Style" w:eastAsia="Times New Roman" w:hAnsi="Bookman Old Style" w:cs="Times New Roman"/>
          <w:bCs/>
        </w:rPr>
        <w:t xml:space="preserve">ays after </w:t>
      </w:r>
      <w:r w:rsidR="00092306">
        <w:rPr>
          <w:rFonts w:ascii="Bookman Old Style" w:eastAsia="Times New Roman" w:hAnsi="Bookman Old Style" w:cs="Times New Roman"/>
          <w:bCs/>
        </w:rPr>
        <w:t>receipt of an invoice</w:t>
      </w:r>
      <w:r w:rsidR="00092306" w:rsidRPr="003D0FB4">
        <w:rPr>
          <w:rFonts w:ascii="Bookman Old Style" w:eastAsia="Times New Roman" w:hAnsi="Bookman Old Style" w:cs="Times New Roman"/>
          <w:bCs/>
        </w:rPr>
        <w:t xml:space="preserve">, reimburse Company for such billed operation and maintenance charges.  </w:t>
      </w:r>
      <w:r w:rsidR="00092306">
        <w:rPr>
          <w:rFonts w:ascii="Bookman Old Style" w:eastAsia="Times New Roman" w:hAnsi="Bookman Old Style" w:cs="Times New Roman"/>
          <w:bCs/>
        </w:rPr>
        <w:t>Company’s invoice will include itemized charges reasonably necessary for Seller to verify the basis for such charges.</w:t>
      </w:r>
      <w:r w:rsidRPr="00335D3B">
        <w:rPr>
          <w:rFonts w:ascii="Bookman Old Style" w:eastAsia="Times New Roman" w:hAnsi="Bookman Old Style" w:cs="Times New Roman"/>
          <w:b/>
          <w:bCs/>
        </w:rPr>
        <w:tab/>
      </w:r>
    </w:p>
    <w:p w14:paraId="42C5AB72" w14:textId="35E7EF8C" w:rsidR="00975C5F" w:rsidRPr="00335D3B" w:rsidRDefault="00975C5F" w:rsidP="00975C5F">
      <w:pPr>
        <w:spacing w:after="240"/>
        <w:rPr>
          <w:rFonts w:ascii="Bookman Old Style" w:eastAsia="Times New Roman" w:hAnsi="Bookman Old Style" w:cs="Times New Roman"/>
          <w:b/>
          <w:bCs/>
        </w:rPr>
      </w:pPr>
      <w:r w:rsidRPr="00335D3B">
        <w:rPr>
          <w:rFonts w:ascii="Bookman Old Style" w:eastAsia="Times New Roman" w:hAnsi="Bookman Old Style" w:cs="Times New Roman"/>
          <w:b/>
          <w:bCs/>
        </w:rPr>
        <w:t>5.</w:t>
      </w:r>
      <w:r w:rsidRPr="00335D3B">
        <w:rPr>
          <w:rFonts w:ascii="Bookman Old Style" w:eastAsia="Times New Roman" w:hAnsi="Bookman Old Style" w:cs="Times New Roman"/>
          <w:b/>
          <w:bCs/>
        </w:rPr>
        <w:tab/>
        <w:t>Relocation of Company-Owned Interconnection Facilities.</w:t>
      </w:r>
    </w:p>
    <w:p w14:paraId="344F0C62" w14:textId="1529166D" w:rsidR="00975C5F" w:rsidRPr="003D0FB4" w:rsidRDefault="00975C5F" w:rsidP="00975C5F">
      <w:pPr>
        <w:spacing w:after="240"/>
        <w:ind w:firstLine="720"/>
        <w:rPr>
          <w:rFonts w:ascii="Bookman Old Style" w:eastAsia="Times New Roman" w:hAnsi="Bookman Old Style" w:cs="Times New Roman"/>
          <w:bCs/>
        </w:rPr>
      </w:pPr>
      <w:r w:rsidRPr="00335D3B">
        <w:rPr>
          <w:rFonts w:ascii="Bookman Old Style" w:eastAsia="Times New Roman" w:hAnsi="Bookman Old Style" w:cs="Times New Roman"/>
          <w:b/>
          <w:bCs/>
        </w:rPr>
        <w:t>(a)</w:t>
      </w:r>
      <w:r w:rsidRPr="003D0FB4">
        <w:rPr>
          <w:rFonts w:ascii="Bookman Old Style" w:eastAsia="Times New Roman" w:hAnsi="Bookman Old Style" w:cs="Times New Roman"/>
          <w:bCs/>
        </w:rPr>
        <w:tab/>
        <w:t>In the event that the Company-Owned Interconnection Facilities must be relocated for any reason not caused by Company, Seller shall bear the cost of such relocation.  Prior to the relocation of the Company-Owned Interconnection Facilities Company shall invoice Seller for the total estimated cost of relocating the Company-Owned Interconnection Facilities (the “</w:t>
      </w:r>
      <w:r w:rsidRPr="00335D3B">
        <w:rPr>
          <w:rFonts w:ascii="Bookman Old Style" w:eastAsia="Times New Roman" w:hAnsi="Bookman Old Style" w:cs="Times New Roman"/>
          <w:b/>
          <w:bCs/>
        </w:rPr>
        <w:t>Total Estimated Relocation Cost</w:t>
      </w:r>
      <w:r w:rsidRPr="003D0FB4">
        <w:rPr>
          <w:rFonts w:ascii="Bookman Old Style" w:eastAsia="Times New Roman" w:hAnsi="Bookman Old Style" w:cs="Times New Roman"/>
          <w:bCs/>
        </w:rPr>
        <w:t xml:space="preserve">”).  Seller shall, within thirty (30)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after the invoice date, pay to Company the Total Estimated Relocation Cost. </w:t>
      </w:r>
    </w:p>
    <w:p w14:paraId="579AC884" w14:textId="77777777" w:rsidR="00975C5F" w:rsidRPr="003D0FB4" w:rsidRDefault="00975C5F" w:rsidP="00975C5F">
      <w:pPr>
        <w:spacing w:after="240"/>
        <w:ind w:firstLine="720"/>
        <w:rPr>
          <w:rFonts w:ascii="Bookman Old Style" w:eastAsia="Times New Roman" w:hAnsi="Bookman Old Style" w:cs="Times New Roman"/>
          <w:bCs/>
        </w:rPr>
      </w:pPr>
      <w:r w:rsidRPr="0037497B">
        <w:rPr>
          <w:rFonts w:ascii="Bookman Old Style" w:eastAsia="Times New Roman" w:hAnsi="Bookman Old Style" w:cs="Times New Roman"/>
          <w:b/>
          <w:bCs/>
        </w:rPr>
        <w:t>(b)</w:t>
      </w:r>
      <w:r w:rsidRPr="003D0FB4">
        <w:rPr>
          <w:rFonts w:ascii="Bookman Old Style" w:eastAsia="Times New Roman" w:hAnsi="Bookman Old Style" w:cs="Times New Roman"/>
          <w:bCs/>
        </w:rPr>
        <w:tab/>
        <w:t xml:space="preserve">Once the relocation of the Company-Owned Interconnection Facilities is complete, Company shall conduct a final accounting of all costs related thereto.  Within thirty (30)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of the final accounting, which shall take place within one hundred and twenty (120) </w:t>
      </w:r>
      <w:r>
        <w:rPr>
          <w:rFonts w:ascii="Bookman Old Style" w:eastAsia="Times New Roman" w:hAnsi="Bookman Old Style" w:cs="Times New Roman"/>
          <w:bCs/>
        </w:rPr>
        <w:t>D</w:t>
      </w:r>
      <w:r w:rsidRPr="003D0FB4">
        <w:rPr>
          <w:rFonts w:ascii="Bookman Old Style" w:eastAsia="Times New Roman" w:hAnsi="Bookman Old Style" w:cs="Times New Roman"/>
          <w:bCs/>
        </w:rPr>
        <w:t>ays of completion of the relocation of Company-Owned Interconnection Facilities, Seller shall remit to Company the difference between the Estimated Relocation Cost paid to date and the total actual relocation cost incurred by Company (the “</w:t>
      </w:r>
      <w:r w:rsidRPr="0037497B">
        <w:rPr>
          <w:rFonts w:ascii="Bookman Old Style" w:eastAsia="Times New Roman" w:hAnsi="Bookman Old Style" w:cs="Times New Roman"/>
          <w:b/>
          <w:bCs/>
        </w:rPr>
        <w:t>Total Actual Relocation Cost</w:t>
      </w:r>
      <w:r w:rsidRPr="003D0FB4">
        <w:rPr>
          <w:rFonts w:ascii="Bookman Old Style" w:eastAsia="Times New Roman" w:hAnsi="Bookman Old Style" w:cs="Times New Roman"/>
          <w:bCs/>
        </w:rPr>
        <w:t xml:space="preserve">”).  If the Total Actual Relocation Cost is less than the payments received by Company as the Total Estimated Relocation Cost, Company shall repay the difference to Seller within thirty (30) </w:t>
      </w:r>
      <w:r>
        <w:rPr>
          <w:rFonts w:ascii="Bookman Old Style" w:eastAsia="Times New Roman" w:hAnsi="Bookman Old Style" w:cs="Times New Roman"/>
          <w:bCs/>
        </w:rPr>
        <w:t>D</w:t>
      </w:r>
      <w:r w:rsidRPr="003D0FB4">
        <w:rPr>
          <w:rFonts w:ascii="Bookman Old Style" w:eastAsia="Times New Roman" w:hAnsi="Bookman Old Style" w:cs="Times New Roman"/>
          <w:bCs/>
        </w:rPr>
        <w:t>ays of the final accounting.</w:t>
      </w:r>
    </w:p>
    <w:p w14:paraId="680B63A4" w14:textId="77777777" w:rsidR="00975C5F" w:rsidRPr="0037497B" w:rsidRDefault="00975C5F" w:rsidP="00975C5F">
      <w:pPr>
        <w:spacing w:after="240"/>
        <w:rPr>
          <w:rFonts w:ascii="Bookman Old Style" w:eastAsia="Times New Roman" w:hAnsi="Bookman Old Style" w:cs="Times New Roman"/>
          <w:b/>
          <w:bCs/>
        </w:rPr>
      </w:pPr>
      <w:r w:rsidRPr="0037497B">
        <w:rPr>
          <w:rFonts w:ascii="Bookman Old Style" w:eastAsia="Times New Roman" w:hAnsi="Bookman Old Style" w:cs="Times New Roman"/>
          <w:b/>
          <w:bCs/>
        </w:rPr>
        <w:t>6.</w:t>
      </w:r>
      <w:r w:rsidRPr="0037497B">
        <w:rPr>
          <w:rFonts w:ascii="Bookman Old Style" w:eastAsia="Times New Roman" w:hAnsi="Bookman Old Style" w:cs="Times New Roman"/>
          <w:b/>
          <w:bCs/>
        </w:rPr>
        <w:tab/>
        <w:t xml:space="preserve">Guarantee for Interconnection Costs.  </w:t>
      </w:r>
    </w:p>
    <w:p w14:paraId="17FA75CE" w14:textId="1168CA28" w:rsidR="00975C5F" w:rsidRPr="003D0FB4" w:rsidRDefault="00975C5F" w:rsidP="00975C5F">
      <w:pPr>
        <w:spacing w:after="240"/>
        <w:ind w:firstLine="720"/>
        <w:rPr>
          <w:rFonts w:ascii="Bookman Old Style" w:eastAsia="Times New Roman" w:hAnsi="Bookman Old Style" w:cs="Times New Roman"/>
          <w:bCs/>
        </w:rPr>
      </w:pPr>
      <w:r w:rsidRPr="0037497B">
        <w:rPr>
          <w:rFonts w:ascii="Bookman Old Style" w:eastAsia="Times New Roman" w:hAnsi="Bookman Old Style" w:cs="Times New Roman"/>
          <w:b/>
          <w:bCs/>
        </w:rPr>
        <w:t>(a)</w:t>
      </w:r>
      <w:r w:rsidRPr="0037497B">
        <w:rPr>
          <w:rFonts w:ascii="Bookman Old Style" w:eastAsia="Times New Roman" w:hAnsi="Bookman Old Style" w:cs="Times New Roman"/>
          <w:b/>
          <w:bCs/>
        </w:rPr>
        <w:tab/>
        <w:t>Standby Letter of Credit.</w:t>
      </w:r>
      <w:r w:rsidRPr="003D0FB4">
        <w:rPr>
          <w:rFonts w:ascii="Bookman Old Style" w:eastAsia="Times New Roman" w:hAnsi="Bookman Old Style" w:cs="Times New Roman"/>
          <w:bCs/>
        </w:rPr>
        <w:t xml:space="preserve">  To ensure payment by Seller of all costs and expenses incurred by Company</w:t>
      </w:r>
      <w:r w:rsidR="00D70855">
        <w:rPr>
          <w:rFonts w:ascii="Bookman Old Style" w:eastAsia="Times New Roman" w:hAnsi="Bookman Old Style" w:cs="Times New Roman"/>
          <w:bCs/>
        </w:rPr>
        <w:t>,</w:t>
      </w:r>
      <w:r w:rsidRPr="003D0FB4">
        <w:rPr>
          <w:rFonts w:ascii="Bookman Old Style" w:eastAsia="Times New Roman" w:hAnsi="Bookman Old Style" w:cs="Times New Roman"/>
          <w:bCs/>
        </w:rPr>
        <w:t xml:space="preserve"> if applicable, in excess of the Total Estimated </w:t>
      </w:r>
      <w:r w:rsidRPr="003D0FB4">
        <w:rPr>
          <w:rFonts w:ascii="Bookman Old Style" w:eastAsia="Times New Roman" w:hAnsi="Bookman Old Style" w:cs="Times New Roman"/>
          <w:bCs/>
        </w:rPr>
        <w:lastRenderedPageBreak/>
        <w:t xml:space="preserve">Relocation Costs paid in connection with the relocation of the Company-Owned Interconnection Facilities as provided in </w:t>
      </w:r>
      <w:r w:rsidRPr="0037497B">
        <w:rPr>
          <w:rFonts w:ascii="Bookman Old Style" w:eastAsia="Times New Roman" w:hAnsi="Bookman Old Style" w:cs="Times New Roman"/>
          <w:b/>
          <w:bCs/>
        </w:rPr>
        <w:t>Section 5</w:t>
      </w:r>
      <w:r w:rsidRPr="003D0FB4">
        <w:rPr>
          <w:rFonts w:ascii="Bookman Old Style" w:eastAsia="Times New Roman" w:hAnsi="Bookman Old Style" w:cs="Times New Roman"/>
          <w:bCs/>
        </w:rPr>
        <w:t xml:space="preserve"> (Relocation of Company-Owned Interconnection Facilities)</w:t>
      </w:r>
      <w:r>
        <w:rPr>
          <w:rFonts w:ascii="Bookman Old Style" w:eastAsia="Times New Roman" w:hAnsi="Bookman Old Style" w:cs="Times New Roman"/>
          <w:bCs/>
        </w:rPr>
        <w:t xml:space="preserve"> of this </w:t>
      </w:r>
      <w:r>
        <w:rPr>
          <w:rFonts w:ascii="Bookman Old Style" w:eastAsia="Times New Roman" w:hAnsi="Bookman Old Style" w:cs="Times New Roman"/>
          <w:b/>
          <w:bCs/>
        </w:rPr>
        <w:t>Attachment G</w:t>
      </w:r>
      <w:r>
        <w:rPr>
          <w:rFonts w:ascii="Bookman Old Style" w:eastAsia="Times New Roman" w:hAnsi="Bookman Old Style" w:cs="Times New Roman"/>
          <w:bCs/>
        </w:rPr>
        <w:t xml:space="preserve"> (Company-Owned Interconnection Facilities)</w:t>
      </w:r>
      <w:r w:rsidRPr="003D0FB4">
        <w:rPr>
          <w:rFonts w:ascii="Bookman Old Style" w:eastAsia="Times New Roman" w:hAnsi="Bookman Old Style" w:cs="Times New Roman"/>
          <w:bCs/>
        </w:rPr>
        <w:t>, Seller shall obtain an Irrevocable Standby Letter of Credit with no Documentary Requirement (“</w:t>
      </w:r>
      <w:r w:rsidRPr="0037497B">
        <w:rPr>
          <w:rFonts w:ascii="Bookman Old Style" w:eastAsia="Times New Roman" w:hAnsi="Bookman Old Style" w:cs="Times New Roman"/>
          <w:b/>
          <w:bCs/>
        </w:rPr>
        <w:t>Standby Letter of Credit</w:t>
      </w:r>
      <w:r w:rsidRPr="003D0FB4">
        <w:rPr>
          <w:rFonts w:ascii="Bookman Old Style" w:eastAsia="Times New Roman" w:hAnsi="Bookman Old Style" w:cs="Times New Roman"/>
          <w:bCs/>
        </w:rPr>
        <w:t xml:space="preserve">”) in accordance with the requirements of </w:t>
      </w:r>
      <w:r w:rsidRPr="0037497B">
        <w:rPr>
          <w:rFonts w:ascii="Bookman Old Style" w:eastAsia="Times New Roman" w:hAnsi="Bookman Old Style" w:cs="Times New Roman"/>
          <w:b/>
          <w:bCs/>
        </w:rPr>
        <w:t>Section 6(b)</w:t>
      </w:r>
      <w:r w:rsidRPr="003D0FB4">
        <w:rPr>
          <w:rFonts w:ascii="Bookman Old Style" w:eastAsia="Times New Roman" w:hAnsi="Bookman Old Style" w:cs="Times New Roman"/>
          <w:bCs/>
        </w:rPr>
        <w:t xml:space="preserve"> (Requirements of the Standby Letter of Credit) of this </w:t>
      </w:r>
      <w:r w:rsidRPr="0037497B">
        <w:rPr>
          <w:rFonts w:ascii="Bookman Old Style" w:eastAsia="Times New Roman" w:hAnsi="Bookman Old Style" w:cs="Times New Roman"/>
          <w:b/>
          <w:bCs/>
        </w:rPr>
        <w:t>Attachment G</w:t>
      </w:r>
      <w:r w:rsidRPr="003D0FB4">
        <w:rPr>
          <w:rFonts w:ascii="Bookman Old Style" w:eastAsia="Times New Roman" w:hAnsi="Bookman Old Style" w:cs="Times New Roman"/>
          <w:bCs/>
        </w:rPr>
        <w:t xml:space="preserve"> (Company-Owned Interconnection Facilities), wherein Company shall receive payment from the bank upon request by Company.</w:t>
      </w:r>
    </w:p>
    <w:p w14:paraId="7E861089" w14:textId="19AF3699" w:rsidR="00975C5F" w:rsidRPr="003D0FB4" w:rsidRDefault="00975C5F" w:rsidP="00975C5F">
      <w:pPr>
        <w:spacing w:after="240"/>
        <w:ind w:firstLine="720"/>
        <w:rPr>
          <w:rFonts w:ascii="Bookman Old Style" w:eastAsia="Times New Roman" w:hAnsi="Bookman Old Style" w:cs="Times New Roman"/>
          <w:bCs/>
        </w:rPr>
      </w:pPr>
      <w:r w:rsidRPr="0037497B">
        <w:rPr>
          <w:rFonts w:ascii="Bookman Old Style" w:eastAsia="Times New Roman" w:hAnsi="Bookman Old Style" w:cs="Times New Roman"/>
          <w:b/>
          <w:bCs/>
        </w:rPr>
        <w:t>(b)</w:t>
      </w:r>
      <w:r w:rsidRPr="0037497B">
        <w:rPr>
          <w:rFonts w:ascii="Bookman Old Style" w:eastAsia="Times New Roman" w:hAnsi="Bookman Old Style" w:cs="Times New Roman"/>
          <w:b/>
          <w:bCs/>
        </w:rPr>
        <w:tab/>
        <w:t>Requirements of the Standby Letter of Credit.</w:t>
      </w:r>
      <w:r w:rsidRPr="003D0FB4">
        <w:rPr>
          <w:rFonts w:ascii="Bookman Old Style" w:eastAsia="Times New Roman" w:hAnsi="Bookman Old Style" w:cs="Times New Roman"/>
          <w:bCs/>
        </w:rPr>
        <w:t xml:space="preserve">  The Standby Letter of Credit shall be (</w:t>
      </w:r>
      <w:proofErr w:type="spellStart"/>
      <w:r w:rsidRPr="003D0FB4">
        <w:rPr>
          <w:rFonts w:ascii="Bookman Old Style" w:eastAsia="Times New Roman" w:hAnsi="Bookman Old Style" w:cs="Times New Roman"/>
          <w:bCs/>
        </w:rPr>
        <w:t>i</w:t>
      </w:r>
      <w:proofErr w:type="spellEnd"/>
      <w:r w:rsidRPr="003D0FB4">
        <w:rPr>
          <w:rFonts w:ascii="Bookman Old Style" w:eastAsia="Times New Roman" w:hAnsi="Bookman Old Style" w:cs="Times New Roman"/>
          <w:bCs/>
        </w:rPr>
        <w:t xml:space="preserve">) in an amount not less than twenty-five percent (25%) of the Total Estimated Relocation Cost, as applicable, and (ii) in substantially in the form attached to this Agreement as </w:t>
      </w:r>
      <w:r w:rsidRPr="0037497B">
        <w:rPr>
          <w:rFonts w:ascii="Bookman Old Style" w:eastAsia="Times New Roman" w:hAnsi="Bookman Old Style" w:cs="Times New Roman"/>
          <w:b/>
          <w:bCs/>
        </w:rPr>
        <w:t>Attachment M</w:t>
      </w:r>
      <w:r w:rsidRPr="003D0FB4">
        <w:rPr>
          <w:rFonts w:ascii="Bookman Old Style" w:eastAsia="Times New Roman" w:hAnsi="Bookman Old Style" w:cs="Times New Roman"/>
          <w:bCs/>
        </w:rPr>
        <w:t xml:space="preserve"> (Form of Letter of Credit) from a bank </w:t>
      </w:r>
      <w:r w:rsidR="00057508">
        <w:rPr>
          <w:rFonts w:ascii="Bookman Old Style" w:eastAsia="Times New Roman" w:hAnsi="Bookman Old Style" w:cs="Times New Roman"/>
          <w:bCs/>
        </w:rPr>
        <w:t>chartered</w:t>
      </w:r>
      <w:r w:rsidRPr="003D0FB4">
        <w:rPr>
          <w:rFonts w:ascii="Bookman Old Style" w:eastAsia="Times New Roman" w:hAnsi="Bookman Old Style" w:cs="Times New Roman"/>
          <w:bCs/>
        </w:rPr>
        <w:t xml:space="preserve"> in the United States with a credit rating of “A-” or better.  If the rating (as measured by Standard &amp; Poor</w:t>
      </w:r>
      <w:r w:rsidR="00057508">
        <w:rPr>
          <w:rFonts w:ascii="Bookman Old Style" w:eastAsia="Times New Roman" w:hAnsi="Bookman Old Style" w:cs="Times New Roman"/>
          <w:bCs/>
        </w:rPr>
        <w:t>’</w:t>
      </w:r>
      <w:r w:rsidRPr="003D0FB4">
        <w:rPr>
          <w:rFonts w:ascii="Bookman Old Style" w:eastAsia="Times New Roman" w:hAnsi="Bookman Old Style" w:cs="Times New Roman"/>
          <w:bCs/>
        </w:rPr>
        <w:t xml:space="preserve">s) of the bank issuing the Standby Letter of Credit falls below A-, Company may require Seller to replace the Standby Letter of Credit with a Standby Letter of Credit from another bank </w:t>
      </w:r>
      <w:r w:rsidR="00057508">
        <w:rPr>
          <w:rFonts w:ascii="Bookman Old Style" w:eastAsia="Times New Roman" w:hAnsi="Bookman Old Style" w:cs="Times New Roman"/>
          <w:bCs/>
        </w:rPr>
        <w:t>chartered</w:t>
      </w:r>
      <w:r w:rsidRPr="003D0FB4">
        <w:rPr>
          <w:rFonts w:ascii="Bookman Old Style" w:eastAsia="Times New Roman" w:hAnsi="Bookman Old Style" w:cs="Times New Roman"/>
          <w:bCs/>
        </w:rPr>
        <w:t xml:space="preserve"> in the United States with a credit rating of “A-” or better.  </w:t>
      </w:r>
      <w:r w:rsidR="00CD7A8E">
        <w:rPr>
          <w:rFonts w:ascii="Bookman Old Style" w:eastAsia="Times New Roman" w:hAnsi="Bookman Old Style" w:cs="Times New Roman"/>
          <w:bCs/>
        </w:rPr>
        <w:t>T</w:t>
      </w:r>
      <w:r w:rsidRPr="003D0FB4">
        <w:rPr>
          <w:rFonts w:ascii="Bookman Old Style" w:eastAsia="Times New Roman" w:hAnsi="Bookman Old Style" w:cs="Times New Roman"/>
          <w:bCs/>
        </w:rPr>
        <w:t xml:space="preserve">he Standby Letter of Credit shall be effective within thirty (30)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after Seller receives the invoice from Company for the Total Estimated Relocation Cost as set forth in </w:t>
      </w:r>
      <w:r w:rsidRPr="0037497B">
        <w:rPr>
          <w:rFonts w:ascii="Bookman Old Style" w:eastAsia="Times New Roman" w:hAnsi="Bookman Old Style" w:cs="Times New Roman"/>
          <w:b/>
          <w:bCs/>
        </w:rPr>
        <w:t>Section 5</w:t>
      </w:r>
      <w:r w:rsidRPr="003D0FB4">
        <w:rPr>
          <w:rFonts w:ascii="Bookman Old Style" w:eastAsia="Times New Roman" w:hAnsi="Bookman Old Style" w:cs="Times New Roman"/>
          <w:bCs/>
        </w:rPr>
        <w:t xml:space="preserve"> (Relocation of Company-Owned Interconnection Facilities) of this </w:t>
      </w:r>
      <w:r w:rsidRPr="0037497B">
        <w:rPr>
          <w:rFonts w:ascii="Bookman Old Style" w:eastAsia="Times New Roman" w:hAnsi="Bookman Old Style" w:cs="Times New Roman"/>
          <w:b/>
          <w:bCs/>
        </w:rPr>
        <w:t>Attachment G</w:t>
      </w:r>
      <w:r w:rsidRPr="003D0FB4">
        <w:rPr>
          <w:rFonts w:ascii="Bookman Old Style" w:eastAsia="Times New Roman" w:hAnsi="Bookman Old Style" w:cs="Times New Roman"/>
          <w:bCs/>
        </w:rPr>
        <w:t xml:space="preserve"> (Company-Owned Interconnection Facilities).  The Standby Letter of Credit shall be in effect through the earlier of forty-five (45)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after the final accounting or seventy-five (75)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after the Agreement is terminated.  Seller shall provide to Company within fourteen (14) </w:t>
      </w:r>
      <w:r>
        <w:rPr>
          <w:rFonts w:ascii="Bookman Old Style" w:eastAsia="Times New Roman" w:hAnsi="Bookman Old Style" w:cs="Times New Roman"/>
          <w:bCs/>
        </w:rPr>
        <w:t>D</w:t>
      </w:r>
      <w:r w:rsidRPr="003D0FB4">
        <w:rPr>
          <w:rFonts w:ascii="Bookman Old Style" w:eastAsia="Times New Roman" w:hAnsi="Bookman Old Style" w:cs="Times New Roman"/>
          <w:bCs/>
        </w:rPr>
        <w:t>ays of the date the Standby Letter of Credit is to be effective as aforesaid, a document from the bank which indicates that such a Standby Letter of Credit has been established.</w:t>
      </w:r>
    </w:p>
    <w:p w14:paraId="78355A84" w14:textId="77777777" w:rsidR="00975C5F" w:rsidRPr="003D0FB4" w:rsidRDefault="00975C5F" w:rsidP="00975C5F">
      <w:pPr>
        <w:spacing w:after="240"/>
        <w:ind w:firstLine="720"/>
        <w:rPr>
          <w:rFonts w:ascii="Bookman Old Style" w:eastAsia="Times New Roman" w:hAnsi="Bookman Old Style" w:cs="Times New Roman"/>
          <w:bCs/>
        </w:rPr>
      </w:pPr>
      <w:r w:rsidRPr="0037497B">
        <w:rPr>
          <w:rFonts w:ascii="Bookman Old Style" w:eastAsia="Times New Roman" w:hAnsi="Bookman Old Style" w:cs="Times New Roman"/>
          <w:b/>
          <w:bCs/>
        </w:rPr>
        <w:t>(c)</w:t>
      </w:r>
      <w:r w:rsidRPr="0037497B">
        <w:rPr>
          <w:rFonts w:ascii="Bookman Old Style" w:eastAsia="Times New Roman" w:hAnsi="Bookman Old Style" w:cs="Times New Roman"/>
          <w:b/>
          <w:bCs/>
        </w:rPr>
        <w:tab/>
        <w:t>Other Form of Security.</w:t>
      </w:r>
      <w:r w:rsidRPr="003D0FB4">
        <w:rPr>
          <w:rFonts w:ascii="Bookman Old Style" w:eastAsia="Times New Roman" w:hAnsi="Bookman Old Style" w:cs="Times New Roman"/>
          <w:bCs/>
        </w:rPr>
        <w:t xml:space="preserve">  Notwithstanding the foregoing, in lieu of a Standby Letter of Credit, Company may, at its sole discretion, agree in writing to accept such other form of security it deems to provide protection equivalent to a Standby Letter of Credit.</w:t>
      </w:r>
    </w:p>
    <w:p w14:paraId="31DE78CF" w14:textId="77777777" w:rsidR="00975C5F" w:rsidRPr="0037497B" w:rsidRDefault="00975C5F" w:rsidP="00975C5F">
      <w:pPr>
        <w:spacing w:after="240"/>
        <w:rPr>
          <w:rFonts w:ascii="Bookman Old Style" w:eastAsia="Times New Roman" w:hAnsi="Bookman Old Style" w:cs="Times New Roman"/>
          <w:b/>
          <w:bCs/>
        </w:rPr>
      </w:pPr>
      <w:r w:rsidRPr="0037497B">
        <w:rPr>
          <w:rFonts w:ascii="Bookman Old Style" w:eastAsia="Times New Roman" w:hAnsi="Bookman Old Style" w:cs="Times New Roman"/>
          <w:b/>
          <w:bCs/>
        </w:rPr>
        <w:t>7.</w:t>
      </w:r>
      <w:r w:rsidRPr="0037497B">
        <w:rPr>
          <w:rFonts w:ascii="Bookman Old Style" w:eastAsia="Times New Roman" w:hAnsi="Bookman Old Style" w:cs="Times New Roman"/>
          <w:b/>
          <w:bCs/>
        </w:rPr>
        <w:tab/>
        <w:t>Land Restoration.</w:t>
      </w:r>
    </w:p>
    <w:p w14:paraId="3ECD649B" w14:textId="17A7BB76" w:rsidR="00975C5F" w:rsidRPr="003D0FB4" w:rsidRDefault="00975C5F" w:rsidP="00975C5F">
      <w:pPr>
        <w:spacing w:after="240"/>
        <w:ind w:firstLine="720"/>
        <w:rPr>
          <w:rFonts w:ascii="Bookman Old Style" w:eastAsia="Times New Roman" w:hAnsi="Bookman Old Style" w:cs="Times New Roman"/>
          <w:bCs/>
        </w:rPr>
      </w:pPr>
      <w:r w:rsidRPr="0037497B">
        <w:rPr>
          <w:rFonts w:ascii="Bookman Old Style" w:eastAsia="Times New Roman" w:hAnsi="Bookman Old Style" w:cs="Times New Roman"/>
          <w:b/>
          <w:bCs/>
        </w:rPr>
        <w:t>(</w:t>
      </w:r>
      <w:r>
        <w:rPr>
          <w:rFonts w:ascii="Bookman Old Style" w:eastAsia="Times New Roman" w:hAnsi="Bookman Old Style" w:cs="Times New Roman"/>
          <w:b/>
          <w:bCs/>
        </w:rPr>
        <w:t>a</w:t>
      </w:r>
      <w:r w:rsidRPr="0037497B">
        <w:rPr>
          <w:rFonts w:ascii="Bookman Old Style" w:eastAsia="Times New Roman" w:hAnsi="Bookman Old Style" w:cs="Times New Roman"/>
          <w:b/>
          <w:bCs/>
        </w:rPr>
        <w:t>)</w:t>
      </w:r>
      <w:r w:rsidRPr="0037497B">
        <w:rPr>
          <w:rFonts w:ascii="Bookman Old Style" w:eastAsia="Times New Roman" w:hAnsi="Bookman Old Style" w:cs="Times New Roman"/>
          <w:b/>
          <w:bCs/>
        </w:rPr>
        <w:tab/>
        <w:t>Removal of Interconnection Facilities.</w:t>
      </w:r>
      <w:r>
        <w:rPr>
          <w:rFonts w:ascii="Bookman Old Style" w:eastAsia="Times New Roman" w:hAnsi="Bookman Old Style" w:cs="Times New Roman"/>
          <w:bCs/>
        </w:rPr>
        <w:t xml:space="preserve"> </w:t>
      </w:r>
      <w:r w:rsidRPr="003D0FB4">
        <w:rPr>
          <w:rFonts w:ascii="Bookman Old Style" w:eastAsia="Times New Roman" w:hAnsi="Bookman Old Style" w:cs="Times New Roman"/>
          <w:bCs/>
        </w:rPr>
        <w:t xml:space="preserve"> After termination of this Agreement or in the event this Agreement is declared null and void under either </w:t>
      </w:r>
      <w:r w:rsidRPr="00CD02CD">
        <w:rPr>
          <w:rFonts w:ascii="Bookman Old Style" w:hAnsi="Bookman Old Style"/>
          <w:b/>
          <w:bCs/>
        </w:rPr>
        <w:t>Section 2.3</w:t>
      </w:r>
      <w:r w:rsidRPr="00CD02CD">
        <w:rPr>
          <w:rFonts w:ascii="Bookman Old Style" w:hAnsi="Bookman Old Style"/>
          <w:bCs/>
        </w:rPr>
        <w:t xml:space="preserve"> (Interconnection Requirements Study), </w:t>
      </w:r>
      <w:r w:rsidRPr="00CD02CD">
        <w:rPr>
          <w:rFonts w:ascii="Bookman Old Style" w:hAnsi="Bookman Old Style"/>
          <w:b/>
          <w:bCs/>
        </w:rPr>
        <w:t>Section 3.4</w:t>
      </w:r>
      <w:r w:rsidRPr="00CD02CD">
        <w:rPr>
          <w:rFonts w:ascii="Bookman Old Style" w:hAnsi="Bookman Old Style"/>
          <w:bCs/>
        </w:rPr>
        <w:t xml:space="preserve"> (Prior to Effective Date), </w:t>
      </w:r>
      <w:r w:rsidRPr="00CD02CD">
        <w:rPr>
          <w:rFonts w:ascii="Bookman Old Style" w:hAnsi="Bookman Old Style"/>
          <w:b/>
          <w:bCs/>
        </w:rPr>
        <w:t>Section 24.3</w:t>
      </w:r>
      <w:r w:rsidRPr="00CD02CD">
        <w:rPr>
          <w:rFonts w:ascii="Bookman Old Style" w:hAnsi="Bookman Old Style"/>
          <w:bCs/>
        </w:rPr>
        <w:t xml:space="preserve"> (Time Period for PUC Submittal Date), or </w:t>
      </w:r>
      <w:r w:rsidRPr="00CD02CD">
        <w:rPr>
          <w:rFonts w:ascii="Bookman Old Style" w:hAnsi="Bookman Old Style"/>
          <w:b/>
          <w:bCs/>
        </w:rPr>
        <w:t>Section 24.4</w:t>
      </w:r>
      <w:r w:rsidRPr="00CD02CD">
        <w:rPr>
          <w:rFonts w:ascii="Bookman Old Style" w:hAnsi="Bookman Old Style"/>
          <w:bCs/>
        </w:rPr>
        <w:t xml:space="preserve"> (Time Period for PUC Approval)</w:t>
      </w:r>
      <w:r>
        <w:rPr>
          <w:rFonts w:ascii="Bookman Old Style" w:hAnsi="Bookman Old Style"/>
          <w:bCs/>
        </w:rPr>
        <w:t xml:space="preserve"> of this Agreement</w:t>
      </w:r>
      <w:r w:rsidRPr="003D0FB4">
        <w:rPr>
          <w:rFonts w:ascii="Bookman Old Style" w:eastAsia="Times New Roman" w:hAnsi="Bookman Old Style" w:cs="Times New Roman"/>
          <w:bCs/>
        </w:rPr>
        <w:t xml:space="preserve">, Seller shall, at its sole cost and expense, remove the Seller-Owned Interconnection Facilities from the Land, and, in conjunction with such removal, shall develop and implement a program to recycle, to the fullest extent possible, or to otherwise properly dispose of, all such removed infrastructure; provided, however, that, Company may elect to remove all or part of the Seller-Owned Interconnection Facilities from the Land because of operational concerns over the removal of such Interconnection Facilities, in which case Seller shall reimburse Company for its costs to remove such Seller-Owned Interconnection Facilities.  To the extent Seller is obligated to remove Seller-Owned Interconnection Facilities, Seller shall complete such removal within ninety (90)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of termination of this Agreement (or declaration that the Agreement is null and void under either </w:t>
      </w:r>
      <w:r w:rsidRPr="00CD02CD">
        <w:rPr>
          <w:rFonts w:ascii="Bookman Old Style" w:hAnsi="Bookman Old Style"/>
          <w:b/>
          <w:bCs/>
        </w:rPr>
        <w:t>Section 2.3</w:t>
      </w:r>
      <w:r w:rsidRPr="00CD02CD">
        <w:rPr>
          <w:rFonts w:ascii="Bookman Old Style" w:hAnsi="Bookman Old Style"/>
          <w:bCs/>
        </w:rPr>
        <w:t xml:space="preserve"> (Interconnection Requirements Study), </w:t>
      </w:r>
      <w:r w:rsidRPr="00CD02CD">
        <w:rPr>
          <w:rFonts w:ascii="Bookman Old Style" w:hAnsi="Bookman Old Style"/>
          <w:b/>
          <w:bCs/>
        </w:rPr>
        <w:t>Section 3.4</w:t>
      </w:r>
      <w:r w:rsidRPr="00CD02CD">
        <w:rPr>
          <w:rFonts w:ascii="Bookman Old Style" w:hAnsi="Bookman Old Style"/>
          <w:bCs/>
        </w:rPr>
        <w:t xml:space="preserve"> (Prior to Effective Date), </w:t>
      </w:r>
      <w:r w:rsidRPr="00CD02CD">
        <w:rPr>
          <w:rFonts w:ascii="Bookman Old Style" w:hAnsi="Bookman Old Style"/>
          <w:b/>
          <w:bCs/>
        </w:rPr>
        <w:t xml:space="preserve">Section </w:t>
      </w:r>
      <w:r w:rsidRPr="00CD02CD">
        <w:rPr>
          <w:rFonts w:ascii="Bookman Old Style" w:hAnsi="Bookman Old Style"/>
          <w:b/>
          <w:bCs/>
        </w:rPr>
        <w:lastRenderedPageBreak/>
        <w:t>24.3</w:t>
      </w:r>
      <w:r w:rsidRPr="00CD02CD">
        <w:rPr>
          <w:rFonts w:ascii="Bookman Old Style" w:hAnsi="Bookman Old Style"/>
          <w:bCs/>
        </w:rPr>
        <w:t xml:space="preserve"> (Time Period for PUC Submittal Date), or </w:t>
      </w:r>
      <w:r w:rsidRPr="00CD02CD">
        <w:rPr>
          <w:rFonts w:ascii="Bookman Old Style" w:hAnsi="Bookman Old Style"/>
          <w:b/>
          <w:bCs/>
        </w:rPr>
        <w:t>Section 24.4</w:t>
      </w:r>
      <w:r w:rsidRPr="00CD02CD">
        <w:rPr>
          <w:rFonts w:ascii="Bookman Old Style" w:hAnsi="Bookman Old Style"/>
          <w:bCs/>
        </w:rPr>
        <w:t xml:space="preserve"> (Time Period for PUC Approval)</w:t>
      </w:r>
      <w:r>
        <w:rPr>
          <w:rFonts w:ascii="Bookman Old Style" w:hAnsi="Bookman Old Style"/>
          <w:bCs/>
        </w:rPr>
        <w:t xml:space="preserve"> of this Agreement</w:t>
      </w:r>
      <w:r w:rsidRPr="003D0FB4">
        <w:rPr>
          <w:rFonts w:ascii="Bookman Old Style" w:eastAsia="Times New Roman" w:hAnsi="Bookman Old Style" w:cs="Times New Roman"/>
          <w:bCs/>
        </w:rPr>
        <w:t xml:space="preserve">, or as otherwise agreed to by both Parties in writing. </w:t>
      </w:r>
    </w:p>
    <w:p w14:paraId="68996C1E" w14:textId="642891DF" w:rsidR="00975C5F" w:rsidRPr="003D0FB4" w:rsidRDefault="00975C5F" w:rsidP="00975C5F">
      <w:pPr>
        <w:spacing w:after="240"/>
        <w:ind w:firstLine="720"/>
        <w:rPr>
          <w:rFonts w:ascii="Bookman Old Style" w:eastAsia="Times New Roman" w:hAnsi="Bookman Old Style" w:cs="Times New Roman"/>
          <w:bCs/>
        </w:rPr>
      </w:pPr>
      <w:r w:rsidRPr="0037497B">
        <w:rPr>
          <w:rFonts w:ascii="Bookman Old Style" w:eastAsia="Times New Roman" w:hAnsi="Bookman Old Style" w:cs="Times New Roman"/>
          <w:b/>
          <w:bCs/>
        </w:rPr>
        <w:t>(</w:t>
      </w:r>
      <w:r>
        <w:rPr>
          <w:rFonts w:ascii="Bookman Old Style" w:eastAsia="Times New Roman" w:hAnsi="Bookman Old Style" w:cs="Times New Roman"/>
          <w:b/>
          <w:bCs/>
        </w:rPr>
        <w:t>b</w:t>
      </w:r>
      <w:r w:rsidRPr="0037497B">
        <w:rPr>
          <w:rFonts w:ascii="Bookman Old Style" w:eastAsia="Times New Roman" w:hAnsi="Bookman Old Style" w:cs="Times New Roman"/>
          <w:b/>
          <w:bCs/>
        </w:rPr>
        <w:t>)</w:t>
      </w:r>
      <w:r w:rsidRPr="0037497B">
        <w:rPr>
          <w:rFonts w:ascii="Bookman Old Style" w:eastAsia="Times New Roman" w:hAnsi="Bookman Old Style" w:cs="Times New Roman"/>
          <w:b/>
          <w:bCs/>
        </w:rPr>
        <w:tab/>
        <w:t>Restoration of the Land.</w:t>
      </w:r>
      <w:r w:rsidRPr="003D0FB4">
        <w:rPr>
          <w:rFonts w:ascii="Bookman Old Style" w:eastAsia="Times New Roman" w:hAnsi="Bookman Old Style" w:cs="Times New Roman"/>
          <w:bCs/>
        </w:rPr>
        <w:t xml:space="preserve">  After the termination of this Agreement (or declaration that the Agreement is null and void under either </w:t>
      </w:r>
      <w:r w:rsidRPr="00CD02CD">
        <w:rPr>
          <w:rFonts w:ascii="Bookman Old Style" w:hAnsi="Bookman Old Style"/>
          <w:b/>
          <w:bCs/>
        </w:rPr>
        <w:t>Section 2.3</w:t>
      </w:r>
      <w:r w:rsidRPr="00CD02CD">
        <w:rPr>
          <w:rFonts w:ascii="Bookman Old Style" w:hAnsi="Bookman Old Style"/>
          <w:bCs/>
        </w:rPr>
        <w:t xml:space="preserve"> (Interconnection Requirements Study), </w:t>
      </w:r>
      <w:r w:rsidRPr="00CD02CD">
        <w:rPr>
          <w:rFonts w:ascii="Bookman Old Style" w:hAnsi="Bookman Old Style"/>
          <w:b/>
          <w:bCs/>
        </w:rPr>
        <w:t>Section 3.4</w:t>
      </w:r>
      <w:r w:rsidRPr="00CD02CD">
        <w:rPr>
          <w:rFonts w:ascii="Bookman Old Style" w:hAnsi="Bookman Old Style"/>
          <w:bCs/>
        </w:rPr>
        <w:t xml:space="preserve"> (Prior to Effective Date), </w:t>
      </w:r>
      <w:r w:rsidRPr="00CD02CD">
        <w:rPr>
          <w:rFonts w:ascii="Bookman Old Style" w:hAnsi="Bookman Old Style"/>
          <w:b/>
          <w:bCs/>
        </w:rPr>
        <w:t>Section 24.3</w:t>
      </w:r>
      <w:r w:rsidRPr="00CD02CD">
        <w:rPr>
          <w:rFonts w:ascii="Bookman Old Style" w:hAnsi="Bookman Old Style"/>
          <w:bCs/>
        </w:rPr>
        <w:t xml:space="preserve"> (Time Period for PUC Submittal Date), or </w:t>
      </w:r>
      <w:r w:rsidRPr="00CD02CD">
        <w:rPr>
          <w:rFonts w:ascii="Bookman Old Style" w:hAnsi="Bookman Old Style"/>
          <w:b/>
          <w:bCs/>
        </w:rPr>
        <w:t>Section 24.4</w:t>
      </w:r>
      <w:r w:rsidRPr="00CD02CD">
        <w:rPr>
          <w:rFonts w:ascii="Bookman Old Style" w:hAnsi="Bookman Old Style"/>
          <w:bCs/>
        </w:rPr>
        <w:t xml:space="preserve"> (Time Period for PUC Approval)</w:t>
      </w:r>
      <w:r>
        <w:rPr>
          <w:rFonts w:ascii="Bookman Old Style" w:hAnsi="Bookman Old Style"/>
          <w:bCs/>
        </w:rPr>
        <w:t xml:space="preserve"> of this Agreement</w:t>
      </w:r>
      <w:r w:rsidRPr="003D0FB4">
        <w:rPr>
          <w:rFonts w:ascii="Bookman Old Style" w:eastAsia="Times New Roman" w:hAnsi="Bookman Old Style" w:cs="Times New Roman"/>
          <w:bCs/>
        </w:rPr>
        <w:t xml:space="preserve">) and removal of the Seller-Owned Interconnection Facilities, Seller shall, at its sole cost and expense, restore the Land to its condition prior to construction of such Company-Owned Interconnection Facilities and/or Seller-Owned Interconnection Facilities, as applicable.  Land restoration shall be completed within ninety (90) </w:t>
      </w:r>
      <w:r>
        <w:rPr>
          <w:rFonts w:ascii="Bookman Old Style" w:eastAsia="Times New Roman" w:hAnsi="Bookman Old Style" w:cs="Times New Roman"/>
          <w:bCs/>
        </w:rPr>
        <w:t>D</w:t>
      </w:r>
      <w:r w:rsidRPr="003D0FB4">
        <w:rPr>
          <w:rFonts w:ascii="Bookman Old Style" w:eastAsia="Times New Roman" w:hAnsi="Bookman Old Style" w:cs="Times New Roman"/>
          <w:bCs/>
        </w:rPr>
        <w:t xml:space="preserve">ays of termination of this Agreement (or declaration that the Agreement is null and void under either </w:t>
      </w:r>
      <w:r w:rsidRPr="00CD02CD">
        <w:rPr>
          <w:rFonts w:ascii="Bookman Old Style" w:hAnsi="Bookman Old Style"/>
          <w:b/>
          <w:bCs/>
        </w:rPr>
        <w:t>Section 2.3</w:t>
      </w:r>
      <w:r w:rsidRPr="00CD02CD">
        <w:rPr>
          <w:rFonts w:ascii="Bookman Old Style" w:hAnsi="Bookman Old Style"/>
          <w:bCs/>
        </w:rPr>
        <w:t xml:space="preserve"> (Interconnection Requirements Study), </w:t>
      </w:r>
      <w:r w:rsidRPr="00CD02CD">
        <w:rPr>
          <w:rFonts w:ascii="Bookman Old Style" w:hAnsi="Bookman Old Style"/>
          <w:b/>
          <w:bCs/>
        </w:rPr>
        <w:t>Section 3.4</w:t>
      </w:r>
      <w:r w:rsidRPr="00CD02CD">
        <w:rPr>
          <w:rFonts w:ascii="Bookman Old Style" w:hAnsi="Bookman Old Style"/>
          <w:bCs/>
        </w:rPr>
        <w:t xml:space="preserve"> (Prior to Effective Date), </w:t>
      </w:r>
      <w:r w:rsidRPr="00CD02CD">
        <w:rPr>
          <w:rFonts w:ascii="Bookman Old Style" w:hAnsi="Bookman Old Style"/>
          <w:b/>
          <w:bCs/>
        </w:rPr>
        <w:t>Section 24.3</w:t>
      </w:r>
      <w:r w:rsidRPr="00CD02CD">
        <w:rPr>
          <w:rFonts w:ascii="Bookman Old Style" w:hAnsi="Bookman Old Style"/>
          <w:bCs/>
        </w:rPr>
        <w:t xml:space="preserve"> (Time Period for PUC Submittal Date), or </w:t>
      </w:r>
      <w:r w:rsidRPr="00CD02CD">
        <w:rPr>
          <w:rFonts w:ascii="Bookman Old Style" w:hAnsi="Bookman Old Style"/>
          <w:b/>
          <w:bCs/>
        </w:rPr>
        <w:t>Section 24.4</w:t>
      </w:r>
      <w:r w:rsidRPr="00CD02CD">
        <w:rPr>
          <w:rFonts w:ascii="Bookman Old Style" w:hAnsi="Bookman Old Style"/>
          <w:bCs/>
        </w:rPr>
        <w:t xml:space="preserve"> (Time Period for PUC Approval)</w:t>
      </w:r>
      <w:r>
        <w:rPr>
          <w:rFonts w:ascii="Bookman Old Style" w:hAnsi="Bookman Old Style"/>
          <w:bCs/>
        </w:rPr>
        <w:t xml:space="preserve"> of this Agreement</w:t>
      </w:r>
      <w:r w:rsidRPr="003D0FB4">
        <w:rPr>
          <w:rFonts w:ascii="Bookman Old Style" w:eastAsia="Times New Roman" w:hAnsi="Bookman Old Style" w:cs="Times New Roman"/>
          <w:bCs/>
        </w:rPr>
        <w:t xml:space="preserve">), or as otherwise agreed to by both Parties in writing. </w:t>
      </w:r>
    </w:p>
    <w:p w14:paraId="7F194CE9" w14:textId="752BDCEF" w:rsidR="00975C5F" w:rsidRPr="003D0FB4" w:rsidRDefault="00975C5F" w:rsidP="00975C5F">
      <w:pPr>
        <w:spacing w:after="240"/>
        <w:ind w:firstLine="720"/>
        <w:rPr>
          <w:rFonts w:ascii="Bookman Old Style" w:eastAsia="Times New Roman" w:hAnsi="Bookman Old Style" w:cs="Times New Roman"/>
          <w:bCs/>
        </w:rPr>
      </w:pPr>
    </w:p>
    <w:p w14:paraId="08A88F18" w14:textId="3D0ED4B2" w:rsidR="00975C5F" w:rsidRPr="003D0FB4" w:rsidRDefault="00975C5F" w:rsidP="00975C5F">
      <w:pPr>
        <w:spacing w:after="240"/>
        <w:ind w:firstLine="720"/>
        <w:rPr>
          <w:rFonts w:ascii="Bookman Old Style" w:eastAsia="Times New Roman" w:hAnsi="Bookman Old Style" w:cs="Times New Roman"/>
          <w:bCs/>
        </w:rPr>
      </w:pPr>
    </w:p>
    <w:p w14:paraId="54BD4608" w14:textId="7A191EDE" w:rsidR="00975C5F" w:rsidRPr="003D0FB4" w:rsidRDefault="00975C5F" w:rsidP="00EF0F8E">
      <w:pPr>
        <w:spacing w:after="240"/>
        <w:ind w:firstLine="720"/>
        <w:rPr>
          <w:rFonts w:ascii="Bookman Old Style" w:eastAsia="Times New Roman" w:hAnsi="Bookman Old Style" w:cs="Times New Roman"/>
          <w:bCs/>
        </w:rPr>
      </w:pPr>
    </w:p>
    <w:p w14:paraId="429D5912" w14:textId="77777777" w:rsidR="00975C5F" w:rsidRPr="00D120DF" w:rsidRDefault="00975C5F" w:rsidP="00975C5F">
      <w:pPr>
        <w:spacing w:after="240"/>
        <w:rPr>
          <w:rFonts w:ascii="Times New Roman" w:eastAsia="Times New Roman" w:hAnsi="Times New Roman" w:cs="Times New Roman"/>
          <w:bCs/>
          <w:sz w:val="24"/>
          <w:szCs w:val="24"/>
        </w:rPr>
      </w:pPr>
    </w:p>
    <w:p w14:paraId="296EF0F7" w14:textId="77777777" w:rsidR="00975C5F" w:rsidRPr="00D120DF" w:rsidRDefault="00975C5F" w:rsidP="00975C5F">
      <w:pPr>
        <w:spacing w:after="240"/>
        <w:rPr>
          <w:rFonts w:ascii="Times New Roman" w:eastAsia="Times New Roman" w:hAnsi="Times New Roman" w:cs="Times New Roman"/>
          <w:bCs/>
          <w:sz w:val="24"/>
          <w:szCs w:val="24"/>
        </w:rPr>
      </w:pPr>
    </w:p>
    <w:p w14:paraId="201EFD03"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footerReference w:type="default" r:id="rId51"/>
          <w:pgSz w:w="12240" w:h="15840"/>
          <w:pgMar w:top="1440" w:right="1440" w:bottom="1440" w:left="1440" w:header="720" w:footer="720" w:gutter="0"/>
          <w:cols w:space="720"/>
          <w:docGrid w:linePitch="360"/>
        </w:sectPr>
      </w:pPr>
    </w:p>
    <w:p w14:paraId="5FDD284A" w14:textId="77777777" w:rsidR="00975C5F" w:rsidRPr="0037497B" w:rsidRDefault="00975C5F" w:rsidP="00975C5F">
      <w:pPr>
        <w:jc w:val="center"/>
        <w:rPr>
          <w:rFonts w:ascii="Bookman Old Style" w:eastAsia="Times New Roman" w:hAnsi="Bookman Old Style" w:cs="Times New Roman"/>
          <w:b/>
          <w:bCs/>
          <w:sz w:val="28"/>
          <w:szCs w:val="28"/>
        </w:rPr>
      </w:pPr>
      <w:r w:rsidRPr="0037497B">
        <w:rPr>
          <w:rFonts w:ascii="Bookman Old Style" w:eastAsia="Times New Roman" w:hAnsi="Bookman Old Style" w:cs="Times New Roman"/>
          <w:b/>
          <w:bCs/>
          <w:sz w:val="28"/>
          <w:szCs w:val="28"/>
        </w:rPr>
        <w:lastRenderedPageBreak/>
        <w:t>ATTACHMENT H</w:t>
      </w:r>
    </w:p>
    <w:p w14:paraId="425F94AC" w14:textId="1C19EB89" w:rsidR="00975C5F" w:rsidRPr="00EF0F8E" w:rsidRDefault="00B671E7" w:rsidP="00975C5F">
      <w:pPr>
        <w:spacing w:after="240"/>
        <w:jc w:val="center"/>
        <w:rPr>
          <w:rFonts w:ascii="Bookman Old Style" w:eastAsia="Times New Roman" w:hAnsi="Bookman Old Style" w:cs="Times New Roman"/>
          <w:b/>
          <w:bCs/>
          <w:sz w:val="28"/>
          <w:szCs w:val="28"/>
        </w:rPr>
      </w:pPr>
      <w:r>
        <w:rPr>
          <w:rFonts w:ascii="Bookman Old Style" w:eastAsia="Times New Roman" w:hAnsi="Bookman Old Style" w:cs="Times New Roman"/>
          <w:b/>
          <w:bCs/>
          <w:sz w:val="28"/>
          <w:szCs w:val="28"/>
        </w:rPr>
        <w:t>RESERVED</w:t>
      </w:r>
    </w:p>
    <w:p w14:paraId="7146A019"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B671E7">
          <w:footerReference w:type="default" r:id="rId52"/>
          <w:pgSz w:w="12240" w:h="15840"/>
          <w:pgMar w:top="1440" w:right="1440" w:bottom="1440" w:left="1440" w:header="720" w:footer="720" w:gutter="0"/>
          <w:pgNumType w:start="1"/>
          <w:cols w:space="720"/>
          <w:docGrid w:linePitch="360"/>
        </w:sectPr>
      </w:pPr>
      <w:bookmarkStart w:id="369" w:name="_DV_M497"/>
      <w:bookmarkStart w:id="370" w:name="_DV_M498"/>
      <w:bookmarkStart w:id="371" w:name="_DV_M499"/>
      <w:bookmarkEnd w:id="369"/>
      <w:bookmarkEnd w:id="370"/>
      <w:bookmarkEnd w:id="371"/>
    </w:p>
    <w:p w14:paraId="3D78E654" w14:textId="77777777" w:rsidR="00975C5F" w:rsidRPr="00E21F10" w:rsidRDefault="00975C5F" w:rsidP="00975C5F">
      <w:pPr>
        <w:jc w:val="center"/>
        <w:rPr>
          <w:rFonts w:ascii="Bookman Old Style" w:eastAsia="Times New Roman" w:hAnsi="Bookman Old Style" w:cs="Times New Roman"/>
          <w:b/>
          <w:bCs/>
          <w:sz w:val="28"/>
          <w:szCs w:val="28"/>
        </w:rPr>
      </w:pPr>
      <w:r w:rsidRPr="00E21F10">
        <w:rPr>
          <w:rFonts w:ascii="Bookman Old Style" w:eastAsia="Times New Roman" w:hAnsi="Bookman Old Style" w:cs="Times New Roman"/>
          <w:b/>
          <w:bCs/>
          <w:sz w:val="28"/>
          <w:szCs w:val="28"/>
        </w:rPr>
        <w:lastRenderedPageBreak/>
        <w:t>ATTACHMENT I</w:t>
      </w:r>
    </w:p>
    <w:p w14:paraId="6228F91C" w14:textId="05CFA96B" w:rsidR="00975C5F" w:rsidRPr="00E21F10" w:rsidRDefault="005E2316" w:rsidP="00975C5F">
      <w:pPr>
        <w:spacing w:after="240"/>
        <w:jc w:val="center"/>
        <w:rPr>
          <w:rFonts w:ascii="Bookman Old Style" w:eastAsia="Times New Roman" w:hAnsi="Bookman Old Style" w:cs="Times New Roman"/>
          <w:b/>
          <w:bCs/>
          <w:sz w:val="28"/>
          <w:szCs w:val="28"/>
          <w:u w:val="single"/>
        </w:rPr>
      </w:pPr>
      <w:r>
        <w:rPr>
          <w:rFonts w:ascii="Bookman Old Style" w:eastAsia="Times New Roman" w:hAnsi="Bookman Old Style" w:cs="Times New Roman"/>
          <w:b/>
          <w:bCs/>
          <w:sz w:val="28"/>
          <w:szCs w:val="28"/>
        </w:rPr>
        <w:t>RESERVED</w:t>
      </w:r>
    </w:p>
    <w:p w14:paraId="31734999" w14:textId="7FF9FC82" w:rsidR="00975C5F" w:rsidRPr="00D120DF" w:rsidRDefault="00975C5F" w:rsidP="00975C5F">
      <w:pPr>
        <w:spacing w:after="240"/>
        <w:rPr>
          <w:rFonts w:ascii="Times New Roman" w:eastAsia="Times New Roman" w:hAnsi="Times New Roman" w:cs="Times New Roman"/>
          <w:bCs/>
          <w:sz w:val="24"/>
          <w:szCs w:val="24"/>
        </w:rPr>
      </w:pPr>
      <w:bookmarkStart w:id="372" w:name="_DV_M436"/>
      <w:bookmarkStart w:id="373" w:name="_DV_M437"/>
      <w:bookmarkEnd w:id="372"/>
      <w:bookmarkEnd w:id="373"/>
      <w:r w:rsidRPr="00D120DF">
        <w:rPr>
          <w:rFonts w:ascii="Courier New" w:hAnsi="Courier New" w:cs="Courier New"/>
          <w:b/>
          <w:bCs/>
          <w:w w:val="0"/>
          <w:szCs w:val="24"/>
        </w:rPr>
        <w:tab/>
      </w:r>
      <w:bookmarkStart w:id="374" w:name="_DV_M438"/>
      <w:bookmarkStart w:id="375" w:name="_DV_M439"/>
      <w:bookmarkStart w:id="376" w:name="_DV_M440"/>
      <w:bookmarkStart w:id="377" w:name="_DV_M441"/>
      <w:bookmarkStart w:id="378" w:name="_DV_M442"/>
      <w:bookmarkStart w:id="379" w:name="_DV_M443"/>
      <w:bookmarkStart w:id="380" w:name="_DV_M444"/>
      <w:bookmarkStart w:id="381" w:name="_DV_M446"/>
      <w:bookmarkStart w:id="382" w:name="_DV_M447"/>
      <w:bookmarkStart w:id="383" w:name="_DV_M448"/>
      <w:bookmarkEnd w:id="374"/>
      <w:bookmarkEnd w:id="375"/>
      <w:bookmarkEnd w:id="376"/>
      <w:bookmarkEnd w:id="377"/>
      <w:bookmarkEnd w:id="378"/>
      <w:bookmarkEnd w:id="379"/>
      <w:bookmarkEnd w:id="380"/>
      <w:bookmarkEnd w:id="381"/>
      <w:bookmarkEnd w:id="382"/>
      <w:bookmarkEnd w:id="383"/>
    </w:p>
    <w:p w14:paraId="2EDB40CF"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footerReference w:type="default" r:id="rId53"/>
          <w:pgSz w:w="12240" w:h="15840"/>
          <w:pgMar w:top="1440" w:right="1440" w:bottom="1440" w:left="1440" w:header="720" w:footer="720" w:gutter="0"/>
          <w:cols w:space="720"/>
          <w:docGrid w:linePitch="360"/>
        </w:sectPr>
      </w:pPr>
    </w:p>
    <w:p w14:paraId="2C5210F4" w14:textId="13F1B6B1" w:rsidR="00975C5F" w:rsidRPr="004A29A0" w:rsidRDefault="00975C5F" w:rsidP="00975C5F">
      <w:pPr>
        <w:jc w:val="center"/>
        <w:rPr>
          <w:rFonts w:ascii="Bookman Old Style" w:eastAsia="Times New Roman" w:hAnsi="Bookman Old Style" w:cs="Times New Roman"/>
          <w:b/>
          <w:bCs/>
          <w:sz w:val="28"/>
          <w:szCs w:val="28"/>
          <w:u w:val="single"/>
        </w:rPr>
      </w:pPr>
      <w:r w:rsidRPr="004A29A0">
        <w:rPr>
          <w:rFonts w:ascii="Bookman Old Style" w:eastAsia="Times New Roman" w:hAnsi="Bookman Old Style" w:cs="Times New Roman"/>
          <w:b/>
          <w:bCs/>
          <w:sz w:val="28"/>
          <w:szCs w:val="28"/>
        </w:rPr>
        <w:lastRenderedPageBreak/>
        <w:t>ATTACHMENT J</w:t>
      </w:r>
      <w:r w:rsidR="004A29A0">
        <w:rPr>
          <w:rFonts w:ascii="Bookman Old Style" w:eastAsia="Times New Roman" w:hAnsi="Bookman Old Style" w:cs="Times New Roman"/>
          <w:b/>
          <w:bCs/>
          <w:sz w:val="28"/>
          <w:szCs w:val="28"/>
        </w:rPr>
        <w:br/>
      </w:r>
      <w:r w:rsidR="004A29A0">
        <w:rPr>
          <w:rFonts w:ascii="Bookman Old Style" w:eastAsia="Times New Roman" w:hAnsi="Bookman Old Style" w:cs="Times New Roman"/>
          <w:b/>
          <w:bCs/>
          <w:sz w:val="28"/>
          <w:szCs w:val="28"/>
          <w:u w:val="single"/>
        </w:rPr>
        <w:t>ADJUSTMENT TO LUMP SUM PAYMENT</w:t>
      </w:r>
    </w:p>
    <w:p w14:paraId="72366CE0" w14:textId="6CDA7B89" w:rsidR="0069490A" w:rsidRDefault="0069490A" w:rsidP="00975C5F">
      <w:pPr>
        <w:jc w:val="center"/>
        <w:rPr>
          <w:rFonts w:ascii="Bookman Old Style" w:eastAsia="Times New Roman" w:hAnsi="Bookman Old Style" w:cs="Times New Roman"/>
          <w:b/>
          <w:bCs/>
          <w:sz w:val="28"/>
          <w:szCs w:val="28"/>
        </w:rPr>
      </w:pPr>
    </w:p>
    <w:p w14:paraId="6DCE0401" w14:textId="3A3F5579" w:rsidR="004A29A0" w:rsidRPr="004A29A0" w:rsidRDefault="004A29A0" w:rsidP="004A29A0">
      <w:pPr>
        <w:spacing w:after="240"/>
        <w:rPr>
          <w:rFonts w:ascii="Bookman Old Style" w:eastAsia="Times New Roman" w:hAnsi="Bookman Old Style" w:cs="Times New Roman"/>
          <w:bCs/>
        </w:rPr>
      </w:pPr>
      <w:r w:rsidRPr="004A29A0">
        <w:rPr>
          <w:rFonts w:ascii="Bookman Old Style" w:eastAsia="Times New Roman" w:hAnsi="Bookman Old Style" w:cs="Times New Roman"/>
          <w:bCs/>
        </w:rPr>
        <w:t>Under the Company</w:t>
      </w:r>
      <w:r>
        <w:rPr>
          <w:rFonts w:ascii="Bookman Old Style" w:eastAsia="Times New Roman" w:hAnsi="Bookman Old Style" w:cs="Times New Roman"/>
          <w:bCs/>
        </w:rPr>
        <w:t>’</w:t>
      </w:r>
      <w:r w:rsidRPr="004A29A0">
        <w:rPr>
          <w:rFonts w:ascii="Bookman Old Style" w:eastAsia="Times New Roman" w:hAnsi="Bookman Old Style" w:cs="Times New Roman"/>
          <w:bCs/>
        </w:rPr>
        <w:t>s previous forms of as-available power purchase agreements for renewable energy, the independent power producer was compensated for the production and delivery of electrical energy and assumed the risk of non-payment for events such as Force Majeure that prevented such production and delivery.  Although under this Agreement Seller</w:t>
      </w:r>
      <w:r w:rsidR="005D234E">
        <w:rPr>
          <w:rFonts w:ascii="Bookman Old Style" w:eastAsia="Times New Roman" w:hAnsi="Bookman Old Style" w:cs="Times New Roman"/>
          <w:bCs/>
        </w:rPr>
        <w:t>’</w:t>
      </w:r>
      <w:r w:rsidRPr="004A29A0">
        <w:rPr>
          <w:rFonts w:ascii="Bookman Old Style" w:eastAsia="Times New Roman" w:hAnsi="Bookman Old Style" w:cs="Times New Roman"/>
          <w:bCs/>
        </w:rPr>
        <w:t>s compensation will be in the form of a Lump Sum Payment rather than for the production and delivery of electrical energy, it is not the intent of the Parties that Seller should be entitled to unrestricted compensation in circumstances in which an independent power producer would not have been able to earn compensation under the Company</w:t>
      </w:r>
      <w:r>
        <w:rPr>
          <w:rFonts w:ascii="Bookman Old Style" w:eastAsia="Times New Roman" w:hAnsi="Bookman Old Style" w:cs="Times New Roman"/>
          <w:bCs/>
        </w:rPr>
        <w:t>’</w:t>
      </w:r>
      <w:r w:rsidRPr="004A29A0">
        <w:rPr>
          <w:rFonts w:ascii="Bookman Old Style" w:eastAsia="Times New Roman" w:hAnsi="Bookman Old Style" w:cs="Times New Roman"/>
          <w:bCs/>
        </w:rPr>
        <w:t xml:space="preserve">s prior form of power purchase agreements (i.e., if the Facility or any portion thereof is unable to </w:t>
      </w:r>
      <w:r>
        <w:rPr>
          <w:rFonts w:ascii="Bookman Old Style" w:eastAsia="Times New Roman" w:hAnsi="Bookman Old Style" w:cs="Times New Roman"/>
          <w:bCs/>
        </w:rPr>
        <w:t>receive</w:t>
      </w:r>
      <w:r w:rsidRPr="004A29A0">
        <w:rPr>
          <w:rFonts w:ascii="Bookman Old Style" w:eastAsia="Times New Roman" w:hAnsi="Bookman Old Style" w:cs="Times New Roman"/>
          <w:bCs/>
        </w:rPr>
        <w:t xml:space="preserve"> </w:t>
      </w:r>
      <w:r>
        <w:rPr>
          <w:rFonts w:ascii="Bookman Old Style" w:eastAsia="Times New Roman" w:hAnsi="Bookman Old Style" w:cs="Times New Roman"/>
          <w:bCs/>
        </w:rPr>
        <w:t>and/or</w:t>
      </w:r>
      <w:r w:rsidRPr="004A29A0">
        <w:rPr>
          <w:rFonts w:ascii="Bookman Old Style" w:eastAsia="Times New Roman" w:hAnsi="Bookman Old Style" w:cs="Times New Roman"/>
          <w:bCs/>
        </w:rPr>
        <w:t xml:space="preserve"> deliver electric energy).  Although the liquidated damages that are payable if the </w:t>
      </w:r>
      <w:r w:rsidR="003F5B30">
        <w:rPr>
          <w:rFonts w:ascii="Bookman Old Style" w:eastAsia="Times New Roman" w:hAnsi="Bookman Old Style" w:cs="Times New Roman"/>
          <w:bCs/>
        </w:rPr>
        <w:t>Measured Availability</w:t>
      </w:r>
      <w:r w:rsidRPr="004A29A0">
        <w:rPr>
          <w:rFonts w:ascii="Bookman Old Style" w:eastAsia="Times New Roman" w:hAnsi="Bookman Old Style" w:cs="Times New Roman"/>
          <w:bCs/>
        </w:rPr>
        <w:t xml:space="preserve"> fails to </w:t>
      </w:r>
      <w:r w:rsidR="000A7A35">
        <w:rPr>
          <w:rFonts w:ascii="Bookman Old Style" w:eastAsia="Times New Roman" w:hAnsi="Bookman Old Style" w:cs="Times New Roman"/>
          <w:bCs/>
        </w:rPr>
        <w:t>achieve</w:t>
      </w:r>
      <w:r w:rsidR="000A7A35" w:rsidRPr="004A29A0">
        <w:rPr>
          <w:rFonts w:ascii="Bookman Old Style" w:eastAsia="Times New Roman" w:hAnsi="Bookman Old Style" w:cs="Times New Roman"/>
          <w:bCs/>
        </w:rPr>
        <w:t xml:space="preserve"> </w:t>
      </w:r>
      <w:r w:rsidRPr="004A29A0">
        <w:rPr>
          <w:rFonts w:ascii="Bookman Old Style" w:eastAsia="Times New Roman" w:hAnsi="Bookman Old Style" w:cs="Times New Roman"/>
          <w:bCs/>
        </w:rPr>
        <w:t xml:space="preserve">the Performance </w:t>
      </w:r>
      <w:r w:rsidR="003F5B30">
        <w:rPr>
          <w:rFonts w:ascii="Bookman Old Style" w:eastAsia="Times New Roman" w:hAnsi="Bookman Old Style" w:cs="Times New Roman"/>
          <w:bCs/>
        </w:rPr>
        <w:t>Level Availability</w:t>
      </w:r>
      <w:r w:rsidR="003F5B30" w:rsidRPr="004A29A0">
        <w:rPr>
          <w:rFonts w:ascii="Bookman Old Style" w:eastAsia="Times New Roman" w:hAnsi="Bookman Old Style" w:cs="Times New Roman"/>
          <w:bCs/>
        </w:rPr>
        <w:t xml:space="preserve"> </w:t>
      </w:r>
      <w:r w:rsidRPr="004A29A0">
        <w:rPr>
          <w:rFonts w:ascii="Bookman Old Style" w:eastAsia="Times New Roman" w:hAnsi="Bookman Old Style" w:cs="Times New Roman"/>
          <w:bCs/>
        </w:rPr>
        <w:t xml:space="preserve">address this issue in certain of the circumstances when the </w:t>
      </w:r>
      <w:r>
        <w:rPr>
          <w:rFonts w:ascii="Bookman Old Style" w:eastAsia="Times New Roman" w:hAnsi="Bookman Old Style" w:cs="Times New Roman"/>
          <w:bCs/>
        </w:rPr>
        <w:t>Facility</w:t>
      </w:r>
      <w:r w:rsidRPr="004A29A0">
        <w:rPr>
          <w:rFonts w:ascii="Bookman Old Style" w:eastAsia="Times New Roman" w:hAnsi="Bookman Old Style" w:cs="Times New Roman"/>
          <w:bCs/>
        </w:rPr>
        <w:t xml:space="preserve"> or a portion thereof is unable to </w:t>
      </w:r>
      <w:r>
        <w:rPr>
          <w:rFonts w:ascii="Bookman Old Style" w:eastAsia="Times New Roman" w:hAnsi="Bookman Old Style" w:cs="Times New Roman"/>
          <w:bCs/>
        </w:rPr>
        <w:t>receive or deliver</w:t>
      </w:r>
      <w:r w:rsidRPr="004A29A0">
        <w:rPr>
          <w:rFonts w:ascii="Bookman Old Style" w:eastAsia="Times New Roman" w:hAnsi="Bookman Old Style" w:cs="Times New Roman"/>
          <w:bCs/>
        </w:rPr>
        <w:t xml:space="preserve"> electric energy, the </w:t>
      </w:r>
      <w:r w:rsidR="003F5B30">
        <w:rPr>
          <w:rFonts w:ascii="Bookman Old Style" w:eastAsia="Times New Roman" w:hAnsi="Bookman Old Style" w:cs="Times New Roman"/>
          <w:bCs/>
        </w:rPr>
        <w:t>Measured Availability</w:t>
      </w:r>
      <w:r w:rsidRPr="004A29A0">
        <w:rPr>
          <w:rFonts w:ascii="Bookman Old Style" w:eastAsia="Times New Roman" w:hAnsi="Bookman Old Style" w:cs="Times New Roman"/>
          <w:bCs/>
        </w:rPr>
        <w:t xml:space="preserve"> does not account for events of Force Majeure because such events are included in the </w:t>
      </w:r>
      <w:proofErr w:type="spellStart"/>
      <w:r w:rsidRPr="004A29A0">
        <w:rPr>
          <w:rFonts w:ascii="Bookman Old Style" w:eastAsia="Times New Roman" w:hAnsi="Bookman Old Style" w:cs="Times New Roman"/>
          <w:bCs/>
        </w:rPr>
        <w:t>ExcludedTime</w:t>
      </w:r>
      <w:proofErr w:type="spellEnd"/>
      <w:r w:rsidRPr="004A29A0">
        <w:rPr>
          <w:rFonts w:ascii="Bookman Old Style" w:eastAsia="Times New Roman" w:hAnsi="Bookman Old Style" w:cs="Times New Roman"/>
          <w:bCs/>
        </w:rPr>
        <w:t xml:space="preserve"> </w:t>
      </w:r>
      <w:proofErr w:type="spellStart"/>
      <w:r w:rsidRPr="004A29A0">
        <w:rPr>
          <w:rFonts w:ascii="Bookman Old Style" w:eastAsia="Times New Roman" w:hAnsi="Bookman Old Style" w:cs="Times New Roman"/>
          <w:bCs/>
        </w:rPr>
        <w:t>classificationunder</w:t>
      </w:r>
      <w:proofErr w:type="spellEnd"/>
      <w:r w:rsidR="00E836DD">
        <w:rPr>
          <w:rFonts w:ascii="Bookman Old Style" w:eastAsia="Times New Roman" w:hAnsi="Bookman Old Style" w:cs="Times New Roman"/>
          <w:bCs/>
        </w:rPr>
        <w:t xml:space="preserve"> </w:t>
      </w:r>
      <w:r w:rsidR="00E836DD">
        <w:rPr>
          <w:rFonts w:ascii="Bookman Old Style" w:eastAsia="Times New Roman" w:hAnsi="Bookman Old Style" w:cs="Times New Roman"/>
          <w:b/>
          <w:bCs/>
        </w:rPr>
        <w:t>Attachment U</w:t>
      </w:r>
      <w:r w:rsidRPr="004A29A0">
        <w:rPr>
          <w:rFonts w:ascii="Bookman Old Style" w:eastAsia="Times New Roman" w:hAnsi="Bookman Old Style" w:cs="Times New Roman"/>
          <w:bCs/>
        </w:rPr>
        <w:t xml:space="preserve"> (</w:t>
      </w:r>
      <w:r w:rsidR="003F5B30">
        <w:rPr>
          <w:rFonts w:ascii="Bookman Old Style" w:eastAsia="Times New Roman" w:hAnsi="Bookman Old Style" w:cs="Times New Roman"/>
          <w:bCs/>
        </w:rPr>
        <w:t>Measured</w:t>
      </w:r>
      <w:r w:rsidRPr="004A29A0">
        <w:rPr>
          <w:rFonts w:ascii="Bookman Old Style" w:eastAsia="Times New Roman" w:hAnsi="Bookman Old Style" w:cs="Times New Roman"/>
          <w:bCs/>
        </w:rPr>
        <w:t xml:space="preserve"> Availability) </w:t>
      </w:r>
      <w:r w:rsidR="00E836DD">
        <w:rPr>
          <w:rFonts w:ascii="Bookman Old Style" w:eastAsia="Times New Roman" w:hAnsi="Bookman Old Style" w:cs="Times New Roman"/>
          <w:bCs/>
        </w:rPr>
        <w:t>to</w:t>
      </w:r>
      <w:r w:rsidRPr="004A29A0">
        <w:rPr>
          <w:rFonts w:ascii="Bookman Old Style" w:eastAsia="Times New Roman" w:hAnsi="Bookman Old Style" w:cs="Times New Roman"/>
          <w:bCs/>
        </w:rPr>
        <w:t xml:space="preserve"> this Agreement.  Accordingly, the monthly Lump Sum Payment shall be adjusted downward pro rata for each </w:t>
      </w:r>
      <w:r w:rsidR="00E41FB0">
        <w:rPr>
          <w:rFonts w:ascii="Bookman Old Style" w:eastAsia="Times New Roman" w:hAnsi="Bookman Old Style" w:cs="Times New Roman"/>
          <w:bCs/>
        </w:rPr>
        <w:t>hour</w:t>
      </w:r>
      <w:r w:rsidR="00E41FB0" w:rsidRPr="004A29A0">
        <w:rPr>
          <w:rFonts w:ascii="Bookman Old Style" w:eastAsia="Times New Roman" w:hAnsi="Bookman Old Style" w:cs="Times New Roman"/>
          <w:bCs/>
        </w:rPr>
        <w:t xml:space="preserve"> </w:t>
      </w:r>
      <w:r w:rsidRPr="004A29A0">
        <w:rPr>
          <w:rFonts w:ascii="Bookman Old Style" w:eastAsia="Times New Roman" w:hAnsi="Bookman Old Style" w:cs="Times New Roman"/>
          <w:bCs/>
        </w:rPr>
        <w:t>or portion thereof during the calendar month in question that the Facility or a portion thereof was not available to respond to Company Dispatch</w:t>
      </w:r>
      <w:r>
        <w:rPr>
          <w:rFonts w:ascii="Bookman Old Style" w:eastAsia="Times New Roman" w:hAnsi="Bookman Old Style" w:cs="Times New Roman"/>
          <w:bCs/>
        </w:rPr>
        <w:t>/Charge</w:t>
      </w:r>
      <w:r w:rsidRPr="004A29A0">
        <w:rPr>
          <w:rFonts w:ascii="Bookman Old Style" w:eastAsia="Times New Roman" w:hAnsi="Bookman Old Style" w:cs="Times New Roman"/>
          <w:bCs/>
        </w:rPr>
        <w:t xml:space="preserve"> because of a Force Majeure condition (</w:t>
      </w:r>
      <w:r>
        <w:rPr>
          <w:rFonts w:ascii="Bookman Old Style" w:eastAsia="Times New Roman" w:hAnsi="Bookman Old Style" w:cs="Times New Roman"/>
          <w:bCs/>
        </w:rPr>
        <w:t>a</w:t>
      </w:r>
      <w:r w:rsidRPr="004A29A0">
        <w:rPr>
          <w:rFonts w:ascii="Bookman Old Style" w:eastAsia="Times New Roman" w:hAnsi="Bookman Old Style" w:cs="Times New Roman"/>
          <w:bCs/>
        </w:rPr>
        <w:t>) affecting the Facility or any portion thereof or (</w:t>
      </w:r>
      <w:r>
        <w:rPr>
          <w:rFonts w:ascii="Bookman Old Style" w:eastAsia="Times New Roman" w:hAnsi="Bookman Old Style" w:cs="Times New Roman"/>
          <w:bCs/>
        </w:rPr>
        <w:t>b</w:t>
      </w:r>
      <w:r w:rsidRPr="004A29A0">
        <w:rPr>
          <w:rFonts w:ascii="Bookman Old Style" w:eastAsia="Times New Roman" w:hAnsi="Bookman Old Style" w:cs="Times New Roman"/>
          <w:bCs/>
        </w:rPr>
        <w:t>) that otherwise delays or prevents Seller from making the Facility inverter(s) in question or a portion thereof available for Company Dispatch</w:t>
      </w:r>
      <w:r w:rsidR="00E41FB0">
        <w:rPr>
          <w:rFonts w:ascii="Bookman Old Style" w:eastAsia="Times New Roman" w:hAnsi="Bookman Old Style" w:cs="Times New Roman"/>
          <w:bCs/>
        </w:rPr>
        <w:t>/Charge</w:t>
      </w:r>
      <w:r w:rsidRPr="004A29A0">
        <w:rPr>
          <w:rFonts w:ascii="Bookman Old Style" w:eastAsia="Times New Roman" w:hAnsi="Bookman Old Style" w:cs="Times New Roman"/>
          <w:bCs/>
        </w:rPr>
        <w:t>.</w:t>
      </w:r>
      <w:r w:rsidR="00E41FB0">
        <w:rPr>
          <w:rFonts w:ascii="Bookman Old Style" w:eastAsia="Times New Roman" w:hAnsi="Bookman Old Style" w:cs="Times New Roman"/>
          <w:bCs/>
        </w:rPr>
        <w:t xml:space="preserve">  </w:t>
      </w:r>
      <w:r w:rsidR="00E41FB0" w:rsidRPr="002D2772">
        <w:rPr>
          <w:rFonts w:ascii="Bookman Old Style" w:eastAsia="Times New Roman" w:hAnsi="Bookman Old Style" w:cs="Times New Roman"/>
          <w:bCs/>
        </w:rPr>
        <w:t>The hours the Facility is affected by a Forced Majeure are converted to equivalent full outage hours by multiplying the actual duration of the event (hours) by (</w:t>
      </w:r>
      <w:proofErr w:type="spellStart"/>
      <w:r w:rsidR="00E41FB0" w:rsidRPr="002D2772">
        <w:rPr>
          <w:rFonts w:ascii="Bookman Old Style" w:eastAsia="Times New Roman" w:hAnsi="Bookman Old Style" w:cs="Times New Roman"/>
          <w:bCs/>
        </w:rPr>
        <w:t>i</w:t>
      </w:r>
      <w:proofErr w:type="spellEnd"/>
      <w:r w:rsidR="00E41FB0" w:rsidRPr="002D2772">
        <w:rPr>
          <w:rFonts w:ascii="Bookman Old Style" w:eastAsia="Times New Roman" w:hAnsi="Bookman Old Style" w:cs="Times New Roman"/>
          <w:bCs/>
        </w:rPr>
        <w:t>) the size of the reduction in MWs or number of devices, divided by (ii) the Contract Capacity if the size of the reduction is in MWs or the total number of devices in the affected system if the size of the reduction is a device count.  These equivalent hour(s) are then summed. The summation of equivalent full outage hours is then divided by the months total period hours (number of days in the month x 24hrs/day) to determine the pro-rated factor the Lump Sum Payment will be adjusted by.</w:t>
      </w:r>
      <w:r w:rsidRPr="004A29A0">
        <w:rPr>
          <w:rFonts w:ascii="Bookman Old Style" w:eastAsia="Times New Roman" w:hAnsi="Bookman Old Style" w:cs="Times New Roman"/>
          <w:bCs/>
        </w:rPr>
        <w:t xml:space="preserve">  </w:t>
      </w:r>
    </w:p>
    <w:p w14:paraId="29C791F3" w14:textId="7AA7557D" w:rsidR="004A29A0" w:rsidRPr="004A29A0" w:rsidRDefault="004A29A0" w:rsidP="00E836DD">
      <w:pPr>
        <w:spacing w:after="240"/>
        <w:rPr>
          <w:rFonts w:ascii="Bookman Old Style" w:eastAsia="Times New Roman" w:hAnsi="Bookman Old Style" w:cs="Times New Roman"/>
          <w:bCs/>
        </w:rPr>
      </w:pPr>
      <w:r w:rsidRPr="00E836DD">
        <w:rPr>
          <w:rFonts w:ascii="Bookman Old Style" w:eastAsia="Times New Roman" w:hAnsi="Bookman Old Style" w:cs="Times New Roman"/>
          <w:bCs/>
          <w:u w:val="single"/>
        </w:rPr>
        <w:t>Example</w:t>
      </w:r>
      <w:r w:rsidRPr="004A29A0">
        <w:rPr>
          <w:rFonts w:ascii="Bookman Old Style" w:eastAsia="Times New Roman" w:hAnsi="Bookman Old Style" w:cs="Times New Roman"/>
          <w:bCs/>
        </w:rPr>
        <w:t xml:space="preserve">: </w:t>
      </w:r>
      <w:r w:rsidR="00E836DD">
        <w:rPr>
          <w:rFonts w:ascii="Bookman Old Style" w:eastAsia="Times New Roman" w:hAnsi="Bookman Old Style" w:cs="Times New Roman"/>
          <w:bCs/>
        </w:rPr>
        <w:t>I</w:t>
      </w:r>
      <w:r w:rsidR="00E836DD" w:rsidRPr="00E836DD">
        <w:rPr>
          <w:rFonts w:ascii="Bookman Old Style" w:eastAsia="Times New Roman" w:hAnsi="Bookman Old Style" w:cs="Times New Roman"/>
          <w:bCs/>
        </w:rPr>
        <w:t xml:space="preserve">f a Facility has forty </w:t>
      </w:r>
      <w:r w:rsidR="00E836DD">
        <w:rPr>
          <w:rFonts w:ascii="Bookman Old Style" w:eastAsia="Times New Roman" w:hAnsi="Bookman Old Style" w:cs="Times New Roman"/>
          <w:bCs/>
        </w:rPr>
        <w:t>(40) battery energy storage system</w:t>
      </w:r>
      <w:r w:rsidR="00E836DD" w:rsidRPr="00E836DD">
        <w:rPr>
          <w:rFonts w:ascii="Bookman Old Style" w:eastAsia="Times New Roman" w:hAnsi="Bookman Old Style" w:cs="Times New Roman"/>
          <w:bCs/>
        </w:rPr>
        <w:t xml:space="preserve"> </w:t>
      </w:r>
      <w:r w:rsidR="00E41FB0">
        <w:rPr>
          <w:rFonts w:ascii="Bookman Old Style" w:eastAsia="Times New Roman" w:hAnsi="Bookman Old Style" w:cs="Times New Roman"/>
          <w:bCs/>
        </w:rPr>
        <w:t>modules</w:t>
      </w:r>
      <w:r w:rsidR="00E836DD" w:rsidRPr="00E836DD">
        <w:rPr>
          <w:rFonts w:ascii="Bookman Old Style" w:eastAsia="Times New Roman" w:hAnsi="Bookman Old Style" w:cs="Times New Roman"/>
          <w:bCs/>
        </w:rPr>
        <w:t xml:space="preserve"> and, during the month of June (which has </w:t>
      </w:r>
      <w:r w:rsidR="00E41FB0">
        <w:rPr>
          <w:rFonts w:ascii="Bookman Old Style" w:eastAsia="Times New Roman" w:hAnsi="Bookman Old Style" w:cs="Times New Roman"/>
          <w:bCs/>
        </w:rPr>
        <w:t>720 period hours</w:t>
      </w:r>
      <w:r w:rsidR="00E836DD" w:rsidRPr="00E836DD">
        <w:rPr>
          <w:rFonts w:ascii="Bookman Old Style" w:eastAsia="Times New Roman" w:hAnsi="Bookman Old Style" w:cs="Times New Roman"/>
          <w:bCs/>
        </w:rPr>
        <w:t>), one</w:t>
      </w:r>
      <w:r w:rsidR="00E11DCC">
        <w:rPr>
          <w:rFonts w:ascii="Bookman Old Style" w:eastAsia="Times New Roman" w:hAnsi="Bookman Old Style" w:cs="Times New Roman"/>
          <w:bCs/>
        </w:rPr>
        <w:t xml:space="preserve"> (1)</w:t>
      </w:r>
      <w:r w:rsidR="00E836DD" w:rsidRPr="00E836DD">
        <w:rPr>
          <w:rFonts w:ascii="Bookman Old Style" w:eastAsia="Times New Roman" w:hAnsi="Bookman Old Style" w:cs="Times New Roman"/>
          <w:bCs/>
        </w:rPr>
        <w:t xml:space="preserve"> </w:t>
      </w:r>
      <w:r w:rsidR="00E41FB0">
        <w:rPr>
          <w:rFonts w:ascii="Bookman Old Style" w:eastAsia="Times New Roman" w:hAnsi="Bookman Old Style" w:cs="Times New Roman"/>
          <w:bCs/>
        </w:rPr>
        <w:t>module</w:t>
      </w:r>
      <w:r w:rsidR="00E41FB0" w:rsidRPr="00E836DD">
        <w:rPr>
          <w:rFonts w:ascii="Bookman Old Style" w:eastAsia="Times New Roman" w:hAnsi="Bookman Old Style" w:cs="Times New Roman"/>
          <w:bCs/>
        </w:rPr>
        <w:t xml:space="preserve"> </w:t>
      </w:r>
      <w:r w:rsidR="00E836DD" w:rsidRPr="00E836DD">
        <w:rPr>
          <w:rFonts w:ascii="Bookman Old Style" w:eastAsia="Times New Roman" w:hAnsi="Bookman Old Style" w:cs="Times New Roman"/>
          <w:bCs/>
        </w:rPr>
        <w:t>is not available to respond to Company Dispatch</w:t>
      </w:r>
      <w:r w:rsidR="00E11DCC">
        <w:rPr>
          <w:rFonts w:ascii="Bookman Old Style" w:eastAsia="Times New Roman" w:hAnsi="Bookman Old Style" w:cs="Times New Roman"/>
          <w:bCs/>
        </w:rPr>
        <w:t>/Charge</w:t>
      </w:r>
      <w:r w:rsidR="00E836DD" w:rsidRPr="00E836DD">
        <w:rPr>
          <w:rFonts w:ascii="Bookman Old Style" w:eastAsia="Times New Roman" w:hAnsi="Bookman Old Style" w:cs="Times New Roman"/>
          <w:bCs/>
        </w:rPr>
        <w:t xml:space="preserve"> for a period of</w:t>
      </w:r>
      <w:r w:rsidR="00E11DCC">
        <w:rPr>
          <w:rFonts w:ascii="Bookman Old Style" w:eastAsia="Times New Roman" w:hAnsi="Bookman Old Style" w:cs="Times New Roman"/>
          <w:bCs/>
        </w:rPr>
        <w:t xml:space="preserve"> </w:t>
      </w:r>
      <w:r w:rsidR="00E41FB0">
        <w:rPr>
          <w:rFonts w:ascii="Bookman Old Style" w:eastAsia="Times New Roman" w:hAnsi="Bookman Old Style" w:cs="Times New Roman"/>
          <w:bCs/>
        </w:rPr>
        <w:t>240 hours</w:t>
      </w:r>
      <w:r w:rsidR="00E836DD" w:rsidRPr="00E836DD">
        <w:rPr>
          <w:rFonts w:ascii="Bookman Old Style" w:eastAsia="Times New Roman" w:hAnsi="Bookman Old Style" w:cs="Times New Roman"/>
          <w:bCs/>
        </w:rPr>
        <w:t xml:space="preserve"> due to a Force Majeure condition as aforesaid, the monetary amount of the resulting downward adjustment to the monthly Lump Sum Payment for the month of June would be calculated as follows</w:t>
      </w:r>
      <w:r w:rsidRPr="004A29A0">
        <w:rPr>
          <w:rFonts w:ascii="Bookman Old Style" w:eastAsia="Times New Roman" w:hAnsi="Bookman Old Style" w:cs="Times New Roman"/>
          <w:bCs/>
        </w:rPr>
        <w:t xml:space="preserve">: </w:t>
      </w:r>
    </w:p>
    <w:tbl>
      <w:tblPr>
        <w:tblW w:w="0" w:type="auto"/>
        <w:tblInd w:w="1350" w:type="dxa"/>
        <w:tblLook w:val="04A0" w:firstRow="1" w:lastRow="0" w:firstColumn="1" w:lastColumn="0" w:noHBand="0" w:noVBand="1"/>
      </w:tblPr>
      <w:tblGrid>
        <w:gridCol w:w="2749"/>
        <w:gridCol w:w="3551"/>
      </w:tblGrid>
      <w:tr w:rsidR="004A29A0" w:rsidRPr="004A29A0" w14:paraId="71654192" w14:textId="77777777" w:rsidTr="00E11DCC">
        <w:tc>
          <w:tcPr>
            <w:tcW w:w="2749" w:type="dxa"/>
          </w:tcPr>
          <w:p w14:paraId="1DEF8788" w14:textId="77777777" w:rsidR="004A29A0" w:rsidRPr="004A29A0" w:rsidRDefault="004A29A0" w:rsidP="00E11DCC">
            <w:pPr>
              <w:spacing w:after="240"/>
              <w:ind w:left="11"/>
              <w:rPr>
                <w:rFonts w:ascii="Bookman Old Style" w:eastAsia="Times New Roman" w:hAnsi="Bookman Old Style" w:cs="Times New Roman"/>
                <w:bCs/>
              </w:rPr>
            </w:pPr>
            <w:r w:rsidRPr="004A29A0">
              <w:rPr>
                <w:rFonts w:ascii="Bookman Old Style" w:eastAsia="Times New Roman" w:hAnsi="Bookman Old Style" w:cs="Times New Roman"/>
                <w:bCs/>
              </w:rPr>
              <w:t>Monetary Amount of Downward Adjustment</w:t>
            </w:r>
          </w:p>
        </w:tc>
        <w:tc>
          <w:tcPr>
            <w:tcW w:w="3551" w:type="dxa"/>
          </w:tcPr>
          <w:p w14:paraId="092F29DA" w14:textId="6D50C7A0" w:rsidR="004A29A0" w:rsidRPr="004A29A0" w:rsidRDefault="004A29A0" w:rsidP="00E11DCC">
            <w:pPr>
              <w:spacing w:after="240"/>
              <w:ind w:left="568" w:hanging="540"/>
              <w:rPr>
                <w:rFonts w:ascii="Bookman Old Style" w:eastAsia="Times New Roman" w:hAnsi="Bookman Old Style" w:cs="Times New Roman"/>
                <w:bCs/>
              </w:rPr>
            </w:pPr>
            <w:r w:rsidRPr="004A29A0">
              <w:rPr>
                <w:rFonts w:ascii="Bookman Old Style" w:eastAsia="Times New Roman" w:hAnsi="Bookman Old Style" w:cs="Times New Roman"/>
                <w:bCs/>
              </w:rPr>
              <w:t xml:space="preserve">=  </w:t>
            </w:r>
            <w:r w:rsidR="00E11DCC">
              <w:rPr>
                <w:rFonts w:ascii="Bookman Old Style" w:eastAsia="Times New Roman" w:hAnsi="Bookman Old Style" w:cs="Times New Roman"/>
                <w:bCs/>
              </w:rPr>
              <w:tab/>
            </w:r>
            <w:r w:rsidRPr="004A29A0">
              <w:rPr>
                <w:rFonts w:ascii="Bookman Old Style" w:eastAsia="Times New Roman" w:hAnsi="Bookman Old Style" w:cs="Times New Roman"/>
                <w:bCs/>
              </w:rPr>
              <w:t xml:space="preserve">MLSP </w:t>
            </w:r>
            <w:r w:rsidR="00E11DCC">
              <w:rPr>
                <w:rFonts w:ascii="Bookman Old Style" w:eastAsia="Times New Roman" w:hAnsi="Bookman Old Style" w:cs="Times New Roman"/>
                <w:bCs/>
              </w:rPr>
              <w:t xml:space="preserve"> </w:t>
            </w:r>
            <w:r w:rsidRPr="004A29A0">
              <w:rPr>
                <w:rFonts w:ascii="Bookman Old Style" w:eastAsia="Times New Roman" w:hAnsi="Bookman Old Style" w:cs="Times New Roman"/>
                <w:bCs/>
              </w:rPr>
              <w:t>x</w:t>
            </w:r>
            <w:r w:rsidR="00E11DCC">
              <w:rPr>
                <w:rFonts w:ascii="Bookman Old Style" w:eastAsia="Times New Roman" w:hAnsi="Bookman Old Style" w:cs="Times New Roman"/>
                <w:bCs/>
              </w:rPr>
              <w:t xml:space="preserve"> </w:t>
            </w:r>
            <w:r w:rsidRPr="004A29A0">
              <w:rPr>
                <w:rFonts w:ascii="Bookman Old Style" w:eastAsia="Times New Roman" w:hAnsi="Bookman Old Style" w:cs="Times New Roman"/>
                <w:bCs/>
              </w:rPr>
              <w:t xml:space="preserve"> </w:t>
            </w:r>
            <m:oMath>
              <m:f>
                <m:fPr>
                  <m:ctrlPr>
                    <w:rPr>
                      <w:rFonts w:ascii="Cambria Math" w:eastAsia="Times New Roman" w:hAnsi="Cambria Math" w:cs="Times New Roman"/>
                      <w:b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40</m:t>
                  </m:r>
                </m:den>
              </m:f>
            </m:oMath>
            <w:r w:rsidRPr="004A29A0">
              <w:rPr>
                <w:rFonts w:ascii="Bookman Old Style" w:eastAsia="Times New Roman" w:hAnsi="Bookman Old Style" w:cs="Times New Roman"/>
                <w:bCs/>
              </w:rPr>
              <w:t xml:space="preserve"> </w:t>
            </w:r>
            <w:r w:rsidR="00E11DCC">
              <w:rPr>
                <w:rFonts w:ascii="Bookman Old Style" w:eastAsia="Times New Roman" w:hAnsi="Bookman Old Style" w:cs="Times New Roman"/>
                <w:bCs/>
              </w:rPr>
              <w:t xml:space="preserve">  </w:t>
            </w:r>
            <w:r w:rsidRPr="004A29A0">
              <w:rPr>
                <w:rFonts w:ascii="Bookman Old Style" w:eastAsia="Times New Roman" w:hAnsi="Bookman Old Style" w:cs="Times New Roman"/>
                <w:bCs/>
              </w:rPr>
              <w:t>x</w:t>
            </w:r>
            <w:r w:rsidR="00E11DCC">
              <w:rPr>
                <w:rFonts w:ascii="Bookman Old Style" w:eastAsia="Times New Roman" w:hAnsi="Bookman Old Style" w:cs="Times New Roman"/>
                <w:bCs/>
              </w:rPr>
              <w:t xml:space="preserve">  </w:t>
            </w:r>
            <w:r w:rsidRPr="004A29A0">
              <w:rPr>
                <w:rFonts w:ascii="Bookman Old Style" w:eastAsia="Times New Roman" w:hAnsi="Bookman Old Style" w:cs="Times New Roman"/>
                <w:bCs/>
              </w:rPr>
              <w:t xml:space="preserve"> </w:t>
            </w:r>
            <m:oMath>
              <m:f>
                <m:fPr>
                  <m:ctrlPr>
                    <w:rPr>
                      <w:rFonts w:ascii="Cambria Math" w:eastAsia="Times New Roman" w:hAnsi="Cambria Math" w:cs="Times New Roman"/>
                      <w:bCs/>
                      <w:sz w:val="28"/>
                      <w:szCs w:val="28"/>
                    </w:rPr>
                  </m:ctrlPr>
                </m:fPr>
                <m:num>
                  <m:r>
                    <w:rPr>
                      <w:rFonts w:ascii="Cambria Math" w:eastAsia="Times New Roman" w:hAnsi="Cambria Math" w:cs="Times New Roman"/>
                      <w:sz w:val="28"/>
                      <w:szCs w:val="28"/>
                    </w:rPr>
                    <m:t>240</m:t>
                  </m:r>
                </m:num>
                <m:den>
                  <m:r>
                    <w:rPr>
                      <w:rFonts w:ascii="Cambria Math" w:eastAsia="Times New Roman" w:hAnsi="Cambria Math" w:cs="Times New Roman"/>
                      <w:sz w:val="28"/>
                      <w:szCs w:val="28"/>
                    </w:rPr>
                    <m:t>720</m:t>
                  </m:r>
                </m:den>
              </m:f>
            </m:oMath>
          </w:p>
        </w:tc>
      </w:tr>
    </w:tbl>
    <w:p w14:paraId="549172C7" w14:textId="77777777" w:rsidR="004A29A0" w:rsidRPr="004A29A0" w:rsidRDefault="004A29A0" w:rsidP="00E11DCC">
      <w:pPr>
        <w:spacing w:after="240"/>
        <w:ind w:left="1440"/>
        <w:rPr>
          <w:rFonts w:ascii="Bookman Old Style" w:eastAsia="Times New Roman" w:hAnsi="Bookman Old Style" w:cs="Times New Roman"/>
          <w:bCs/>
        </w:rPr>
      </w:pPr>
      <w:r w:rsidRPr="004A29A0">
        <w:rPr>
          <w:rFonts w:ascii="Bookman Old Style" w:eastAsia="Times New Roman" w:hAnsi="Bookman Old Style" w:cs="Times New Roman"/>
          <w:bCs/>
        </w:rPr>
        <w:t xml:space="preserve">where: </w:t>
      </w:r>
    </w:p>
    <w:p w14:paraId="6AED1621" w14:textId="2B34C529" w:rsidR="004A29A0" w:rsidRPr="004A29A0" w:rsidRDefault="004A29A0" w:rsidP="00E11DCC">
      <w:pPr>
        <w:spacing w:after="240"/>
        <w:ind w:left="1440"/>
        <w:rPr>
          <w:rFonts w:ascii="Bookman Old Style" w:eastAsia="Times New Roman" w:hAnsi="Bookman Old Style" w:cs="Times New Roman"/>
          <w:bCs/>
        </w:rPr>
      </w:pPr>
      <w:r w:rsidRPr="004A29A0">
        <w:rPr>
          <w:rFonts w:ascii="Bookman Old Style" w:eastAsia="Times New Roman" w:hAnsi="Bookman Old Style" w:cs="Times New Roman"/>
          <w:bCs/>
        </w:rPr>
        <w:t xml:space="preserve">MLSP = The monthly Lump Sum Payment that would be payable for such month but for the downward adjustment  </w:t>
      </w:r>
    </w:p>
    <w:p w14:paraId="00B007B9" w14:textId="77777777" w:rsidR="004A29A0" w:rsidRPr="004A29A0" w:rsidRDefault="004A29A0" w:rsidP="004A29A0">
      <w:pPr>
        <w:spacing w:after="240"/>
        <w:rPr>
          <w:rFonts w:ascii="Bookman Old Style" w:eastAsia="Times New Roman" w:hAnsi="Bookman Old Style" w:cs="Times New Roman"/>
          <w:bCs/>
        </w:rPr>
      </w:pPr>
      <w:r w:rsidRPr="004A29A0">
        <w:rPr>
          <w:rFonts w:ascii="Bookman Old Style" w:eastAsia="Times New Roman" w:hAnsi="Bookman Old Style" w:cs="Times New Roman"/>
          <w:bCs/>
        </w:rPr>
        <w:lastRenderedPageBreak/>
        <w:t>For purposes of determining the monetary amount of the foregoing downward adjustment, the product obtained by multiplying a monetary value by a fraction shall be rounded to the nearest cent.</w:t>
      </w:r>
    </w:p>
    <w:p w14:paraId="14C21D20" w14:textId="5B7A5FE4" w:rsidR="004A29A0" w:rsidRPr="004A29A0" w:rsidRDefault="004A29A0" w:rsidP="004A29A0">
      <w:pPr>
        <w:spacing w:after="240"/>
        <w:rPr>
          <w:rFonts w:ascii="Bookman Old Style" w:eastAsia="Times New Roman" w:hAnsi="Bookman Old Style" w:cs="Times New Roman"/>
          <w:bCs/>
        </w:rPr>
      </w:pPr>
    </w:p>
    <w:p w14:paraId="6E07F30D"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54"/>
          <w:pgSz w:w="12240" w:h="15840"/>
          <w:pgMar w:top="1440" w:right="1440" w:bottom="1440" w:left="1440" w:header="720" w:footer="720" w:gutter="0"/>
          <w:pgNumType w:start="1"/>
          <w:cols w:space="720"/>
          <w:docGrid w:linePitch="360"/>
        </w:sectPr>
      </w:pPr>
    </w:p>
    <w:p w14:paraId="42043B93" w14:textId="3D9FF820" w:rsidR="00975C5F" w:rsidRPr="00B85F4F" w:rsidRDefault="00975C5F" w:rsidP="00975C5F">
      <w:pPr>
        <w:spacing w:after="240"/>
        <w:jc w:val="center"/>
        <w:rPr>
          <w:rFonts w:ascii="Bookman Old Style" w:eastAsia="Times New Roman" w:hAnsi="Bookman Old Style" w:cs="Times New Roman"/>
          <w:b/>
          <w:bCs/>
          <w:caps/>
          <w:sz w:val="24"/>
          <w:szCs w:val="24"/>
        </w:rPr>
      </w:pPr>
      <w:r w:rsidRPr="004B715B">
        <w:rPr>
          <w:rFonts w:ascii="Bookman Old Style" w:eastAsia="Times New Roman" w:hAnsi="Bookman Old Style" w:cs="Times New Roman"/>
          <w:b/>
          <w:bCs/>
          <w:sz w:val="24"/>
          <w:szCs w:val="24"/>
          <w:highlight w:val="yellow"/>
        </w:rPr>
        <w:lastRenderedPageBreak/>
        <w:t>[Attachment</w:t>
      </w:r>
      <w:r w:rsidR="00F71D67">
        <w:rPr>
          <w:rFonts w:ascii="Bookman Old Style" w:eastAsia="Times New Roman" w:hAnsi="Bookman Old Style" w:cs="Times New Roman"/>
          <w:b/>
          <w:bCs/>
          <w:sz w:val="24"/>
          <w:szCs w:val="24"/>
          <w:highlight w:val="yellow"/>
        </w:rPr>
        <w:t xml:space="preserve"> K</w:t>
      </w:r>
      <w:r w:rsidRPr="004B715B">
        <w:rPr>
          <w:rFonts w:ascii="Bookman Old Style" w:eastAsia="Times New Roman" w:hAnsi="Bookman Old Style" w:cs="Times New Roman"/>
          <w:b/>
          <w:bCs/>
          <w:sz w:val="24"/>
          <w:szCs w:val="24"/>
          <w:highlight w:val="yellow"/>
        </w:rPr>
        <w:t xml:space="preserve"> will be revised to reflect the results of the IRS]</w:t>
      </w:r>
    </w:p>
    <w:p w14:paraId="376E4800" w14:textId="125B4EB8" w:rsidR="00975C5F" w:rsidRDefault="00975C5F" w:rsidP="00805DF7">
      <w:pPr>
        <w:spacing w:after="240"/>
        <w:jc w:val="center"/>
        <w:rPr>
          <w:rFonts w:ascii="Bookman Old Style" w:eastAsia="Times New Roman" w:hAnsi="Bookman Old Style" w:cs="Times New Roman"/>
          <w:b/>
          <w:bCs/>
          <w:sz w:val="28"/>
          <w:szCs w:val="28"/>
        </w:rPr>
      </w:pPr>
      <w:r w:rsidRPr="00B93975">
        <w:rPr>
          <w:rFonts w:ascii="Bookman Old Style" w:eastAsia="Times New Roman" w:hAnsi="Bookman Old Style" w:cs="Times New Roman"/>
          <w:b/>
          <w:bCs/>
          <w:sz w:val="28"/>
          <w:szCs w:val="28"/>
        </w:rPr>
        <w:t>ATTACHMENT K</w:t>
      </w:r>
      <w:r w:rsidRPr="00B93975">
        <w:rPr>
          <w:rFonts w:ascii="Bookman Old Style" w:eastAsia="Times New Roman" w:hAnsi="Bookman Old Style" w:cs="Times New Roman"/>
          <w:b/>
          <w:bCs/>
          <w:sz w:val="28"/>
          <w:szCs w:val="28"/>
        </w:rPr>
        <w:br/>
      </w:r>
      <w:r>
        <w:rPr>
          <w:rFonts w:ascii="Bookman Old Style" w:eastAsia="Times New Roman" w:hAnsi="Bookman Old Style" w:cs="Times New Roman"/>
          <w:b/>
          <w:bCs/>
          <w:sz w:val="28"/>
          <w:szCs w:val="28"/>
          <w:u w:val="single"/>
        </w:rPr>
        <w:t>GUARANTEED PROJECT MILESTONES</w:t>
      </w:r>
    </w:p>
    <w:p w14:paraId="53E79593" w14:textId="65D408F1" w:rsidR="00805DF7" w:rsidRPr="00805DF7" w:rsidRDefault="00805DF7" w:rsidP="00EF0F8E">
      <w:pPr>
        <w:spacing w:after="360"/>
        <w:rPr>
          <w:rFonts w:ascii="Bookman Old Style" w:eastAsia="Times New Roman" w:hAnsi="Bookman Old Style" w:cs="Times New Roman"/>
          <w:b/>
          <w:bCs/>
        </w:rPr>
      </w:pPr>
    </w:p>
    <w:tbl>
      <w:tblPr>
        <w:tblW w:w="0" w:type="auto"/>
        <w:tblLook w:val="04A0" w:firstRow="1" w:lastRow="0" w:firstColumn="1" w:lastColumn="0" w:noHBand="0" w:noVBand="1"/>
      </w:tblPr>
      <w:tblGrid>
        <w:gridCol w:w="3240"/>
        <w:gridCol w:w="270"/>
        <w:gridCol w:w="5840"/>
      </w:tblGrid>
      <w:tr w:rsidR="00975C5F" w:rsidRPr="00B93975" w14:paraId="615038E0" w14:textId="77777777" w:rsidTr="00400ECA">
        <w:tc>
          <w:tcPr>
            <w:tcW w:w="3240" w:type="dxa"/>
          </w:tcPr>
          <w:p w14:paraId="1CCCFA6C" w14:textId="77777777" w:rsidR="00975C5F" w:rsidRPr="00B93975" w:rsidRDefault="00975C5F" w:rsidP="00400ECA">
            <w:pPr>
              <w:spacing w:after="360"/>
              <w:rPr>
                <w:rFonts w:ascii="Bookman Old Style" w:eastAsia="Times New Roman" w:hAnsi="Bookman Old Style" w:cs="Times New Roman"/>
                <w:b/>
                <w:bCs/>
              </w:rPr>
            </w:pPr>
            <w:r w:rsidRPr="00B93975">
              <w:rPr>
                <w:rFonts w:ascii="Bookman Old Style" w:eastAsia="Times New Roman" w:hAnsi="Bookman Old Style" w:cs="Times New Roman"/>
                <w:b/>
                <w:bCs/>
              </w:rPr>
              <w:t>Guaranteed Project Milestone Date</w:t>
            </w:r>
          </w:p>
        </w:tc>
        <w:tc>
          <w:tcPr>
            <w:tcW w:w="270" w:type="dxa"/>
          </w:tcPr>
          <w:p w14:paraId="7EAFD394"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3A54C682" w14:textId="77777777" w:rsidR="00975C5F" w:rsidRPr="00B93975" w:rsidRDefault="00975C5F" w:rsidP="00400ECA">
            <w:pPr>
              <w:spacing w:after="240"/>
              <w:rPr>
                <w:rFonts w:ascii="Bookman Old Style" w:eastAsia="Times New Roman" w:hAnsi="Bookman Old Style" w:cs="Times New Roman"/>
                <w:b/>
                <w:bCs/>
              </w:rPr>
            </w:pPr>
            <w:r w:rsidRPr="00B93975">
              <w:rPr>
                <w:rFonts w:ascii="Bookman Old Style" w:eastAsia="Times New Roman" w:hAnsi="Bookman Old Style" w:cs="Times New Roman"/>
                <w:b/>
                <w:bCs/>
              </w:rPr>
              <w:t>Description of Each Guaranteed Project Milestone</w:t>
            </w:r>
          </w:p>
        </w:tc>
      </w:tr>
      <w:tr w:rsidR="00975C5F" w:rsidRPr="00B93975" w14:paraId="48AA359C" w14:textId="77777777" w:rsidTr="00400ECA">
        <w:tc>
          <w:tcPr>
            <w:tcW w:w="3240" w:type="dxa"/>
          </w:tcPr>
          <w:p w14:paraId="5624FC77" w14:textId="77777777" w:rsidR="00975C5F" w:rsidRPr="00295FE7" w:rsidRDefault="00975C5F" w:rsidP="00400ECA">
            <w:pPr>
              <w:spacing w:after="240"/>
              <w:rPr>
                <w:rFonts w:ascii="Bookman Old Style" w:eastAsia="Times New Roman" w:hAnsi="Bookman Old Style" w:cs="Times New Roman"/>
                <w:b/>
                <w:bCs/>
                <w:caps/>
              </w:rPr>
            </w:pPr>
            <w:r w:rsidRPr="00295FE7">
              <w:rPr>
                <w:rFonts w:ascii="Bookman Old Style" w:eastAsia="Times New Roman" w:hAnsi="Bookman Old Style" w:cs="Times New Roman"/>
                <w:b/>
                <w:bCs/>
                <w:caps/>
              </w:rPr>
              <w:t>[Specify Date Certain]</w:t>
            </w:r>
          </w:p>
        </w:tc>
        <w:tc>
          <w:tcPr>
            <w:tcW w:w="270" w:type="dxa"/>
          </w:tcPr>
          <w:p w14:paraId="63F64FE6"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7B640F41" w14:textId="1E3F0019" w:rsidR="00975C5F" w:rsidRPr="00B93975" w:rsidRDefault="00AF5242" w:rsidP="00400ECA">
            <w:pPr>
              <w:spacing w:after="240"/>
              <w:rPr>
                <w:rFonts w:ascii="Bookman Old Style" w:eastAsia="Times New Roman" w:hAnsi="Bookman Old Style" w:cs="Times New Roman"/>
                <w:bCs/>
              </w:rPr>
            </w:pPr>
            <w:r>
              <w:rPr>
                <w:rFonts w:ascii="Bookman Old Style" w:eastAsia="Times New Roman" w:hAnsi="Bookman Old Style" w:cs="Times New Roman"/>
                <w:bCs/>
                <w:u w:val="single"/>
              </w:rPr>
              <w:t>Construction Financing Milestone</w:t>
            </w:r>
            <w:r>
              <w:rPr>
                <w:rFonts w:ascii="Bookman Old Style" w:eastAsia="Times New Roman" w:hAnsi="Bookman Old Style" w:cs="Times New Roman"/>
                <w:bCs/>
              </w:rPr>
              <w:t xml:space="preserve">: </w:t>
            </w:r>
            <w:r w:rsidRPr="00B93975">
              <w:rPr>
                <w:rFonts w:ascii="Bookman Old Style" w:eastAsia="Times New Roman" w:hAnsi="Bookman Old Style" w:cs="Times New Roman"/>
                <w:bCs/>
              </w:rPr>
              <w:t>Seller shall provide Company with documentation reasonably satisfactory to Company evidencing (a) the closing on financing for the Facility</w:t>
            </w:r>
            <w:r>
              <w:rPr>
                <w:rFonts w:ascii="Bookman Old Style" w:eastAsia="Times New Roman" w:hAnsi="Bookman Old Style" w:cs="Times New Roman"/>
                <w:bCs/>
              </w:rPr>
              <w:t xml:space="preserve"> including ability to draw on funds by </w:t>
            </w:r>
            <w:r>
              <w:rPr>
                <w:rFonts w:ascii="Bookman Old Style" w:eastAsia="Times New Roman" w:hAnsi="Bookman Old Style" w:cs="Times New Roman"/>
                <w:b/>
                <w:bCs/>
              </w:rPr>
              <w:t>[insert same date certain as in left column]</w:t>
            </w:r>
            <w:r w:rsidRPr="00B93975">
              <w:rPr>
                <w:rFonts w:ascii="Bookman Old Style" w:eastAsia="Times New Roman" w:hAnsi="Bookman Old Style" w:cs="Times New Roman"/>
                <w:bCs/>
              </w:rPr>
              <w:t xml:space="preserve"> or (b) the financial capability to construct the Facility</w:t>
            </w:r>
          </w:p>
        </w:tc>
      </w:tr>
      <w:tr w:rsidR="00975C5F" w:rsidRPr="00B93975" w14:paraId="330C6825" w14:textId="77777777" w:rsidTr="00400ECA">
        <w:tc>
          <w:tcPr>
            <w:tcW w:w="3240" w:type="dxa"/>
          </w:tcPr>
          <w:p w14:paraId="44D78B65" w14:textId="77777777" w:rsidR="00975C5F" w:rsidRPr="00295FE7" w:rsidRDefault="00975C5F" w:rsidP="00400ECA">
            <w:pPr>
              <w:spacing w:after="240"/>
              <w:rPr>
                <w:rFonts w:ascii="Bookman Old Style" w:eastAsia="Times New Roman" w:hAnsi="Bookman Old Style" w:cs="Times New Roman"/>
                <w:b/>
                <w:bCs/>
                <w:caps/>
              </w:rPr>
            </w:pPr>
            <w:r w:rsidRPr="00295FE7">
              <w:rPr>
                <w:rFonts w:ascii="Bookman Old Style" w:eastAsia="Times New Roman" w:hAnsi="Bookman Old Style" w:cs="Times New Roman"/>
                <w:b/>
                <w:bCs/>
                <w:caps/>
              </w:rPr>
              <w:t>[Specify Date Certain]</w:t>
            </w:r>
          </w:p>
        </w:tc>
        <w:tc>
          <w:tcPr>
            <w:tcW w:w="270" w:type="dxa"/>
          </w:tcPr>
          <w:p w14:paraId="1C0B86D9"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0140EE8E" w14:textId="74027B3E" w:rsidR="00975C5F" w:rsidRPr="00B93975" w:rsidRDefault="00AF5242" w:rsidP="00400ECA">
            <w:pPr>
              <w:spacing w:after="240"/>
              <w:rPr>
                <w:rFonts w:ascii="Bookman Old Style" w:eastAsia="Times New Roman" w:hAnsi="Bookman Old Style" w:cs="Times New Roman"/>
                <w:bCs/>
              </w:rPr>
            </w:pPr>
            <w:r>
              <w:rPr>
                <w:rFonts w:ascii="Bookman Old Style" w:eastAsia="Times New Roman" w:hAnsi="Bookman Old Style" w:cs="Times New Roman"/>
                <w:bCs/>
                <w:u w:val="single"/>
              </w:rPr>
              <w:t>Permit Application Filing Milestone</w:t>
            </w:r>
            <w:r>
              <w:rPr>
                <w:rFonts w:ascii="Bookman Old Style" w:eastAsia="Times New Roman" w:hAnsi="Bookman Old Style" w:cs="Times New Roman"/>
                <w:bCs/>
              </w:rPr>
              <w:t xml:space="preserve">: </w:t>
            </w:r>
            <w:r w:rsidRPr="00B93975">
              <w:rPr>
                <w:rFonts w:ascii="Bookman Old Style" w:eastAsia="Times New Roman" w:hAnsi="Bookman Old Style" w:cs="Times New Roman"/>
                <w:bCs/>
              </w:rPr>
              <w:t xml:space="preserve">Seller shall provide Company with documentation reasonably satisfactory to Company evidencing the filing by or on behalf of Seller of the following applications for Governmental Approvals required for the ownership, construction, operation and maintenance of the Facility: </w:t>
            </w:r>
            <w:r w:rsidRPr="00295FE7">
              <w:rPr>
                <w:rFonts w:ascii="Bookman Old Style" w:eastAsia="Times New Roman" w:hAnsi="Bookman Old Style" w:cs="Times New Roman"/>
                <w:b/>
                <w:bCs/>
                <w:caps/>
              </w:rPr>
              <w:t>[Insert list of Governmental Approvals]</w:t>
            </w:r>
          </w:p>
        </w:tc>
      </w:tr>
      <w:tr w:rsidR="00975C5F" w:rsidRPr="00B93975" w14:paraId="036FDE02" w14:textId="77777777" w:rsidTr="00400ECA">
        <w:tc>
          <w:tcPr>
            <w:tcW w:w="3240" w:type="dxa"/>
          </w:tcPr>
          <w:p w14:paraId="7E0433DF" w14:textId="77777777" w:rsidR="00975C5F" w:rsidRPr="00295FE7" w:rsidRDefault="00975C5F" w:rsidP="00400ECA">
            <w:pPr>
              <w:spacing w:after="240"/>
              <w:rPr>
                <w:rFonts w:ascii="Bookman Old Style" w:eastAsia="Times New Roman" w:hAnsi="Bookman Old Style" w:cs="Times New Roman"/>
                <w:b/>
                <w:bCs/>
                <w:caps/>
              </w:rPr>
            </w:pPr>
            <w:r w:rsidRPr="00295FE7">
              <w:rPr>
                <w:rFonts w:ascii="Bookman Old Style" w:eastAsia="Times New Roman" w:hAnsi="Bookman Old Style" w:cs="Times New Roman"/>
                <w:b/>
                <w:bCs/>
                <w:caps/>
              </w:rPr>
              <w:t>[Specify Date Certain]</w:t>
            </w:r>
          </w:p>
        </w:tc>
        <w:tc>
          <w:tcPr>
            <w:tcW w:w="270" w:type="dxa"/>
          </w:tcPr>
          <w:p w14:paraId="0246F4F4"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772FE4F7" w14:textId="77777777" w:rsidR="00975C5F" w:rsidRPr="00B93975" w:rsidRDefault="00975C5F" w:rsidP="00400ECA">
            <w:pPr>
              <w:spacing w:after="240"/>
              <w:rPr>
                <w:rFonts w:ascii="Bookman Old Style" w:eastAsia="Times New Roman" w:hAnsi="Bookman Old Style" w:cs="Times New Roman"/>
                <w:bCs/>
              </w:rPr>
            </w:pPr>
            <w:r w:rsidRPr="00B93975">
              <w:rPr>
                <w:rFonts w:ascii="Bookman Old Style" w:eastAsia="Times New Roman" w:hAnsi="Bookman Old Style" w:cs="Times New Roman"/>
                <w:bCs/>
              </w:rPr>
              <w:t xml:space="preserve">Guaranteed </w:t>
            </w:r>
            <w:r>
              <w:rPr>
                <w:rFonts w:ascii="Bookman Old Style" w:eastAsia="Times New Roman" w:hAnsi="Bookman Old Style" w:cs="Times New Roman"/>
                <w:bCs/>
              </w:rPr>
              <w:t>Commercial Operations</w:t>
            </w:r>
            <w:r w:rsidRPr="00B93975">
              <w:rPr>
                <w:rFonts w:ascii="Bookman Old Style" w:eastAsia="Times New Roman" w:hAnsi="Bookman Old Style" w:cs="Times New Roman"/>
                <w:bCs/>
              </w:rPr>
              <w:t xml:space="preserve"> Date</w:t>
            </w:r>
          </w:p>
        </w:tc>
      </w:tr>
      <w:tr w:rsidR="00975C5F" w:rsidRPr="00B93975" w14:paraId="5C9F24E6" w14:textId="77777777" w:rsidTr="00400ECA">
        <w:tc>
          <w:tcPr>
            <w:tcW w:w="3240" w:type="dxa"/>
          </w:tcPr>
          <w:p w14:paraId="75A4AA18" w14:textId="77777777" w:rsidR="00975C5F" w:rsidRPr="00B93975" w:rsidRDefault="00975C5F" w:rsidP="00400ECA">
            <w:pPr>
              <w:spacing w:after="240"/>
              <w:rPr>
                <w:rFonts w:ascii="Bookman Old Style" w:eastAsia="Times New Roman" w:hAnsi="Bookman Old Style" w:cs="Times New Roman"/>
                <w:bCs/>
              </w:rPr>
            </w:pPr>
          </w:p>
        </w:tc>
        <w:tc>
          <w:tcPr>
            <w:tcW w:w="270" w:type="dxa"/>
          </w:tcPr>
          <w:p w14:paraId="491E63D6"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2DE8F22B" w14:textId="77777777" w:rsidR="00975C5F" w:rsidRPr="00B93975" w:rsidRDefault="00975C5F" w:rsidP="00400ECA">
            <w:pPr>
              <w:spacing w:after="240"/>
              <w:rPr>
                <w:rFonts w:ascii="Bookman Old Style" w:eastAsia="Times New Roman" w:hAnsi="Bookman Old Style" w:cs="Times New Roman"/>
                <w:bCs/>
              </w:rPr>
            </w:pPr>
          </w:p>
        </w:tc>
      </w:tr>
    </w:tbl>
    <w:p w14:paraId="60577E1E" w14:textId="3373C0BF" w:rsidR="0069490A" w:rsidRDefault="0069490A" w:rsidP="00975C5F">
      <w:pPr>
        <w:spacing w:after="240"/>
        <w:rPr>
          <w:rFonts w:ascii="Bookman Old Style" w:eastAsia="Times New Roman" w:hAnsi="Bookman Old Style" w:cs="Times New Roman"/>
          <w:bCs/>
        </w:rPr>
      </w:pPr>
      <w:r>
        <w:rPr>
          <w:rFonts w:ascii="Bookman Old Style" w:eastAsia="Times New Roman" w:hAnsi="Bookman Old Style" w:cs="Times New Roman"/>
          <w:bCs/>
        </w:rPr>
        <w:br w:type="page"/>
      </w:r>
    </w:p>
    <w:p w14:paraId="7C357AD7" w14:textId="2F509551" w:rsidR="00805DF7" w:rsidRPr="00B85F4F" w:rsidRDefault="00805DF7" w:rsidP="00805DF7">
      <w:pPr>
        <w:spacing w:after="240"/>
        <w:jc w:val="center"/>
        <w:rPr>
          <w:rFonts w:ascii="Bookman Old Style" w:eastAsia="Times New Roman" w:hAnsi="Bookman Old Style" w:cs="Times New Roman"/>
          <w:b/>
          <w:bCs/>
          <w:caps/>
          <w:sz w:val="24"/>
          <w:szCs w:val="24"/>
        </w:rPr>
      </w:pPr>
      <w:r w:rsidRPr="004B715B">
        <w:rPr>
          <w:rFonts w:ascii="Bookman Old Style" w:eastAsia="Times New Roman" w:hAnsi="Bookman Old Style" w:cs="Times New Roman"/>
          <w:b/>
          <w:bCs/>
          <w:sz w:val="24"/>
          <w:szCs w:val="24"/>
          <w:highlight w:val="yellow"/>
        </w:rPr>
        <w:lastRenderedPageBreak/>
        <w:t>[Attachment</w:t>
      </w:r>
      <w:r w:rsidR="00F71D67">
        <w:rPr>
          <w:rFonts w:ascii="Bookman Old Style" w:eastAsia="Times New Roman" w:hAnsi="Bookman Old Style" w:cs="Times New Roman"/>
          <w:b/>
          <w:bCs/>
          <w:sz w:val="24"/>
          <w:szCs w:val="24"/>
          <w:highlight w:val="yellow"/>
        </w:rPr>
        <w:t xml:space="preserve"> K</w:t>
      </w:r>
      <w:r w:rsidRPr="004B715B">
        <w:rPr>
          <w:rFonts w:ascii="Bookman Old Style" w:eastAsia="Times New Roman" w:hAnsi="Bookman Old Style" w:cs="Times New Roman"/>
          <w:b/>
          <w:bCs/>
          <w:sz w:val="24"/>
          <w:szCs w:val="24"/>
          <w:highlight w:val="yellow"/>
        </w:rPr>
        <w:t xml:space="preserve"> will be revised to reflect the results of the IRS]</w:t>
      </w:r>
    </w:p>
    <w:p w14:paraId="2AB695A0" w14:textId="237D8CE4" w:rsidR="00805DF7" w:rsidRDefault="00805DF7" w:rsidP="00805DF7">
      <w:pPr>
        <w:spacing w:after="240"/>
        <w:jc w:val="center"/>
        <w:rPr>
          <w:rFonts w:ascii="Bookman Old Style" w:eastAsia="Times New Roman" w:hAnsi="Bookman Old Style" w:cs="Times New Roman"/>
          <w:b/>
          <w:bCs/>
          <w:sz w:val="28"/>
          <w:szCs w:val="28"/>
        </w:rPr>
      </w:pPr>
      <w:r w:rsidRPr="00B93975">
        <w:rPr>
          <w:rFonts w:ascii="Bookman Old Style" w:eastAsia="Times New Roman" w:hAnsi="Bookman Old Style" w:cs="Times New Roman"/>
          <w:b/>
          <w:bCs/>
          <w:sz w:val="28"/>
          <w:szCs w:val="28"/>
        </w:rPr>
        <w:t>ATTACHMENT K</w:t>
      </w:r>
      <w:r>
        <w:rPr>
          <w:rFonts w:ascii="Bookman Old Style" w:eastAsia="Times New Roman" w:hAnsi="Bookman Old Style" w:cs="Times New Roman"/>
          <w:b/>
          <w:bCs/>
          <w:sz w:val="28"/>
          <w:szCs w:val="28"/>
        </w:rPr>
        <w:t>-1</w:t>
      </w:r>
      <w:r w:rsidRPr="00B93975">
        <w:rPr>
          <w:rFonts w:ascii="Bookman Old Style" w:eastAsia="Times New Roman" w:hAnsi="Bookman Old Style" w:cs="Times New Roman"/>
          <w:b/>
          <w:bCs/>
          <w:sz w:val="28"/>
          <w:szCs w:val="28"/>
        </w:rPr>
        <w:br/>
      </w:r>
      <w:r>
        <w:rPr>
          <w:rFonts w:ascii="Bookman Old Style" w:eastAsia="Times New Roman" w:hAnsi="Bookman Old Style" w:cs="Times New Roman"/>
          <w:b/>
          <w:bCs/>
          <w:sz w:val="28"/>
          <w:szCs w:val="28"/>
          <w:u w:val="single"/>
        </w:rPr>
        <w:t>SELLER’S CONDITIONS PRECEDENT AND COMPANY MILESTONES</w:t>
      </w:r>
    </w:p>
    <w:p w14:paraId="3996D6FE" w14:textId="65A5E820" w:rsidR="00805DF7" w:rsidRPr="00411CD6" w:rsidRDefault="00805DF7" w:rsidP="00805DF7">
      <w:pPr>
        <w:spacing w:after="360"/>
        <w:jc w:val="center"/>
        <w:rPr>
          <w:rFonts w:ascii="Bookman Old Style" w:eastAsia="Times New Roman" w:hAnsi="Bookman Old Style" w:cs="Times New Roman"/>
          <w:b/>
          <w:bCs/>
        </w:rPr>
      </w:pPr>
    </w:p>
    <w:tbl>
      <w:tblPr>
        <w:tblStyle w:val="TableGrid"/>
        <w:tblW w:w="0" w:type="auto"/>
        <w:tblLook w:val="04A0" w:firstRow="1" w:lastRow="0" w:firstColumn="1" w:lastColumn="0" w:noHBand="0" w:noVBand="1"/>
      </w:tblPr>
      <w:tblGrid>
        <w:gridCol w:w="2618"/>
        <w:gridCol w:w="6732"/>
      </w:tblGrid>
      <w:tr w:rsidR="00805DF7" w:rsidRPr="00805DF7" w14:paraId="66C2FF0E" w14:textId="77777777" w:rsidTr="006D2FC3">
        <w:tc>
          <w:tcPr>
            <w:tcW w:w="2618" w:type="dxa"/>
          </w:tcPr>
          <w:p w14:paraId="4EBD7546" w14:textId="77777777" w:rsidR="00805DF7" w:rsidRPr="00805DF7" w:rsidRDefault="00805DF7" w:rsidP="00805DF7">
            <w:pPr>
              <w:spacing w:after="240"/>
              <w:rPr>
                <w:rFonts w:ascii="Bookman Old Style" w:eastAsia="Times New Roman" w:hAnsi="Bookman Old Style" w:cs="Times New Roman"/>
                <w:b/>
                <w:bCs/>
              </w:rPr>
            </w:pPr>
            <w:r w:rsidRPr="00805DF7">
              <w:rPr>
                <w:rFonts w:ascii="Bookman Old Style" w:eastAsia="Times New Roman" w:hAnsi="Bookman Old Style" w:cs="Times New Roman"/>
                <w:b/>
                <w:bCs/>
              </w:rPr>
              <w:t>Seller's Conditions Precedent Date</w:t>
            </w:r>
          </w:p>
        </w:tc>
        <w:tc>
          <w:tcPr>
            <w:tcW w:w="6732" w:type="dxa"/>
          </w:tcPr>
          <w:p w14:paraId="5548D93E" w14:textId="5DF229D1" w:rsidR="00805DF7" w:rsidRPr="00805DF7" w:rsidRDefault="00805DF7" w:rsidP="00805DF7">
            <w:pPr>
              <w:spacing w:after="240"/>
              <w:rPr>
                <w:rFonts w:ascii="Bookman Old Style" w:eastAsia="Times New Roman" w:hAnsi="Bookman Old Style" w:cs="Times New Roman"/>
                <w:b/>
                <w:bCs/>
              </w:rPr>
            </w:pPr>
            <w:r w:rsidRPr="00805DF7">
              <w:rPr>
                <w:rFonts w:ascii="Bookman Old Style" w:eastAsia="Times New Roman" w:hAnsi="Bookman Old Style" w:cs="Times New Roman"/>
                <w:b/>
                <w:bCs/>
              </w:rPr>
              <w:t>Description of Each of Seller</w:t>
            </w:r>
            <w:r w:rsidR="003B4DC5">
              <w:rPr>
                <w:rFonts w:ascii="Bookman Old Style" w:eastAsia="Times New Roman" w:hAnsi="Bookman Old Style" w:cs="Times New Roman"/>
                <w:b/>
                <w:bCs/>
              </w:rPr>
              <w:t>’</w:t>
            </w:r>
            <w:r w:rsidRPr="00805DF7">
              <w:rPr>
                <w:rFonts w:ascii="Bookman Old Style" w:eastAsia="Times New Roman" w:hAnsi="Bookman Old Style" w:cs="Times New Roman"/>
                <w:b/>
                <w:bCs/>
              </w:rPr>
              <w:t>s Conditions Precedent</w:t>
            </w:r>
          </w:p>
        </w:tc>
      </w:tr>
      <w:tr w:rsidR="00805DF7" w:rsidRPr="00805DF7" w14:paraId="1D9A425C" w14:textId="77777777" w:rsidTr="006D2FC3">
        <w:trPr>
          <w:trHeight w:val="791"/>
        </w:trPr>
        <w:tc>
          <w:tcPr>
            <w:tcW w:w="2618" w:type="dxa"/>
          </w:tcPr>
          <w:p w14:paraId="17E85F30" w14:textId="77777777" w:rsidR="00805DF7" w:rsidRPr="00805DF7" w:rsidRDefault="00805DF7" w:rsidP="00805DF7">
            <w:pPr>
              <w:spacing w:after="240"/>
              <w:rPr>
                <w:rFonts w:ascii="Bookman Old Style" w:eastAsia="Times New Roman" w:hAnsi="Bookman Old Style" w:cs="Times New Roman"/>
                <w:bCs/>
              </w:rPr>
            </w:pPr>
          </w:p>
        </w:tc>
        <w:tc>
          <w:tcPr>
            <w:tcW w:w="6732" w:type="dxa"/>
          </w:tcPr>
          <w:p w14:paraId="48988104" w14:textId="0287988E" w:rsidR="00805DF7" w:rsidRPr="00805DF7" w:rsidRDefault="00805DF7" w:rsidP="00805DF7">
            <w:pPr>
              <w:spacing w:after="240"/>
              <w:rPr>
                <w:rFonts w:ascii="Bookman Old Style" w:eastAsia="Times New Roman" w:hAnsi="Bookman Old Style" w:cs="Times New Roman"/>
                <w:bCs/>
              </w:rPr>
            </w:pPr>
            <w:r w:rsidRPr="00805DF7">
              <w:rPr>
                <w:rFonts w:ascii="Bookman Old Style" w:eastAsia="Times New Roman" w:hAnsi="Bookman Old Style" w:cs="Times New Roman"/>
                <w:bCs/>
              </w:rPr>
              <w:t>Seller</w:t>
            </w:r>
            <w:r w:rsidR="00721523">
              <w:rPr>
                <w:rFonts w:ascii="Bookman Old Style" w:eastAsia="Times New Roman" w:hAnsi="Bookman Old Style" w:cs="Times New Roman"/>
                <w:bCs/>
              </w:rPr>
              <w:t>’</w:t>
            </w:r>
            <w:r w:rsidRPr="00805DF7">
              <w:rPr>
                <w:rFonts w:ascii="Bookman Old Style" w:eastAsia="Times New Roman" w:hAnsi="Bookman Old Style" w:cs="Times New Roman"/>
                <w:bCs/>
              </w:rPr>
              <w:t xml:space="preserve">s </w:t>
            </w:r>
            <w:r w:rsidR="00721523">
              <w:rPr>
                <w:rFonts w:ascii="Bookman Old Style" w:eastAsia="Times New Roman" w:hAnsi="Bookman Old Style" w:cs="Times New Roman"/>
                <w:bCs/>
              </w:rPr>
              <w:t>EPC C</w:t>
            </w:r>
            <w:r w:rsidRPr="00805DF7">
              <w:rPr>
                <w:rFonts w:ascii="Bookman Old Style" w:eastAsia="Times New Roman" w:hAnsi="Bookman Old Style" w:cs="Times New Roman"/>
                <w:bCs/>
              </w:rPr>
              <w:t xml:space="preserve">ontractor shall obtain grading permit. </w:t>
            </w:r>
          </w:p>
        </w:tc>
      </w:tr>
      <w:tr w:rsidR="006D2FC3" w:rsidRPr="00805DF7" w14:paraId="3F3B2AAA" w14:textId="77777777" w:rsidTr="003C7B1C">
        <w:trPr>
          <w:trHeight w:val="1142"/>
        </w:trPr>
        <w:tc>
          <w:tcPr>
            <w:tcW w:w="2618" w:type="dxa"/>
          </w:tcPr>
          <w:p w14:paraId="1EA47E82" w14:textId="4A8FB313" w:rsidR="006D2FC3" w:rsidRPr="006D2FC3" w:rsidRDefault="006D2FC3" w:rsidP="006D2FC3">
            <w:pPr>
              <w:spacing w:after="240"/>
              <w:rPr>
                <w:rFonts w:ascii="Bookman Old Style" w:eastAsia="Times New Roman" w:hAnsi="Bookman Old Style" w:cs="Times New Roman"/>
                <w:b/>
                <w:bCs/>
              </w:rPr>
            </w:pPr>
            <w:r w:rsidRPr="006D2FC3">
              <w:rPr>
                <w:rFonts w:ascii="Bookman Old Style" w:hAnsi="Bookman Old Style" w:cs="Courier New"/>
                <w:b/>
                <w:szCs w:val="24"/>
              </w:rPr>
              <w:t>No later than three (3) months prior to commencement of the Acceptance Test</w:t>
            </w:r>
          </w:p>
        </w:tc>
        <w:tc>
          <w:tcPr>
            <w:tcW w:w="6732" w:type="dxa"/>
          </w:tcPr>
          <w:p w14:paraId="2795F740" w14:textId="05D5C390" w:rsidR="006D2FC3" w:rsidRPr="006D2FC3" w:rsidRDefault="006D2FC3" w:rsidP="006D2FC3">
            <w:pPr>
              <w:spacing w:after="240"/>
              <w:rPr>
                <w:rFonts w:ascii="Bookman Old Style" w:eastAsia="Times New Roman" w:hAnsi="Bookman Old Style" w:cs="Times New Roman"/>
                <w:bCs/>
              </w:rPr>
            </w:pPr>
            <w:r w:rsidRPr="006D2FC3">
              <w:rPr>
                <w:rFonts w:ascii="Bookman Old Style" w:hAnsi="Bookman Old Style" w:cs="Courier New"/>
                <w:szCs w:val="24"/>
              </w:rPr>
              <w:t>Seller shall provide station service power, if applicable, as required by Company.</w:t>
            </w:r>
          </w:p>
        </w:tc>
      </w:tr>
      <w:tr w:rsidR="00805DF7" w:rsidRPr="00805DF7" w14:paraId="057C44DD" w14:textId="77777777" w:rsidTr="006D2FC3">
        <w:trPr>
          <w:trHeight w:val="1889"/>
        </w:trPr>
        <w:tc>
          <w:tcPr>
            <w:tcW w:w="2618" w:type="dxa"/>
          </w:tcPr>
          <w:p w14:paraId="47A18E4C" w14:textId="77777777" w:rsidR="00805DF7" w:rsidRPr="00805DF7" w:rsidRDefault="00805DF7" w:rsidP="00805DF7">
            <w:pPr>
              <w:spacing w:after="240"/>
              <w:rPr>
                <w:rFonts w:ascii="Bookman Old Style" w:eastAsia="Times New Roman" w:hAnsi="Bookman Old Style" w:cs="Times New Roman"/>
                <w:bCs/>
              </w:rPr>
            </w:pPr>
            <w:r w:rsidRPr="00805DF7">
              <w:rPr>
                <w:rFonts w:ascii="Bookman Old Style" w:eastAsia="Times New Roman" w:hAnsi="Bookman Old Style" w:cs="Times New Roman"/>
                <w:b/>
                <w:bCs/>
              </w:rPr>
              <w:t>No later than three (3) months prior to the commencement of the Acceptance Test</w:t>
            </w:r>
          </w:p>
        </w:tc>
        <w:tc>
          <w:tcPr>
            <w:tcW w:w="6732" w:type="dxa"/>
          </w:tcPr>
          <w:p w14:paraId="7F0532D6" w14:textId="538DFBFA" w:rsidR="00805DF7" w:rsidRPr="00805DF7" w:rsidRDefault="00805DF7" w:rsidP="00805DF7">
            <w:pPr>
              <w:spacing w:after="240"/>
              <w:rPr>
                <w:rFonts w:ascii="Bookman Old Style" w:eastAsia="Times New Roman" w:hAnsi="Bookman Old Style" w:cs="Times New Roman"/>
                <w:bCs/>
              </w:rPr>
            </w:pPr>
            <w:r w:rsidRPr="00805DF7">
              <w:rPr>
                <w:rFonts w:ascii="Bookman Old Style" w:eastAsia="Times New Roman" w:hAnsi="Bookman Old Style" w:cs="Times New Roman"/>
                <w:bCs/>
              </w:rPr>
              <w:t>Seller or Seller</w:t>
            </w:r>
            <w:r w:rsidR="00721523">
              <w:rPr>
                <w:rFonts w:ascii="Bookman Old Style" w:eastAsia="Times New Roman" w:hAnsi="Bookman Old Style" w:cs="Times New Roman"/>
                <w:bCs/>
              </w:rPr>
              <w:t>’</w:t>
            </w:r>
            <w:r w:rsidRPr="00805DF7">
              <w:rPr>
                <w:rFonts w:ascii="Bookman Old Style" w:eastAsia="Times New Roman" w:hAnsi="Bookman Old Style" w:cs="Times New Roman"/>
                <w:bCs/>
              </w:rPr>
              <w:t xml:space="preserve">s EPC </w:t>
            </w:r>
            <w:r w:rsidR="00721523">
              <w:rPr>
                <w:rFonts w:ascii="Bookman Old Style" w:eastAsia="Times New Roman" w:hAnsi="Bookman Old Style" w:cs="Times New Roman"/>
                <w:bCs/>
              </w:rPr>
              <w:t>C</w:t>
            </w:r>
            <w:r w:rsidRPr="00805DF7">
              <w:rPr>
                <w:rFonts w:ascii="Bookman Old Style" w:eastAsia="Times New Roman" w:hAnsi="Bookman Old Style" w:cs="Times New Roman"/>
                <w:bCs/>
              </w:rPr>
              <w:t>ontractor shall have Hawaiian Telcom Backup (or equivalent) installed which shall consist of a 1.5 Mbps Routed Network Services circuit for backup SCADA communications from Company</w:t>
            </w:r>
            <w:r w:rsidR="00721523">
              <w:rPr>
                <w:rFonts w:ascii="Bookman Old Style" w:eastAsia="Times New Roman" w:hAnsi="Bookman Old Style" w:cs="Times New Roman"/>
                <w:bCs/>
              </w:rPr>
              <w:t>’</w:t>
            </w:r>
            <w:r w:rsidRPr="00805DF7">
              <w:rPr>
                <w:rFonts w:ascii="Bookman Old Style" w:eastAsia="Times New Roman" w:hAnsi="Bookman Old Style" w:cs="Times New Roman"/>
                <w:bCs/>
              </w:rPr>
              <w:t>s Substation at Seller</w:t>
            </w:r>
            <w:r w:rsidR="00721523">
              <w:rPr>
                <w:rFonts w:ascii="Bookman Old Style" w:eastAsia="Times New Roman" w:hAnsi="Bookman Old Style" w:cs="Times New Roman"/>
                <w:bCs/>
              </w:rPr>
              <w:t>’</w:t>
            </w:r>
            <w:r w:rsidRPr="00805DF7">
              <w:rPr>
                <w:rFonts w:ascii="Bookman Old Style" w:eastAsia="Times New Roman" w:hAnsi="Bookman Old Style" w:cs="Times New Roman"/>
                <w:bCs/>
              </w:rPr>
              <w:t xml:space="preserve">s Facility to Company's EMS located at </w:t>
            </w:r>
            <w:r w:rsidR="000847CB">
              <w:rPr>
                <w:rFonts w:ascii="Bookman Old Style" w:eastAsia="Times New Roman" w:hAnsi="Bookman Old Style" w:cs="Times New Roman"/>
                <w:bCs/>
              </w:rPr>
              <w:t>the Company’s control center</w:t>
            </w:r>
            <w:r w:rsidRPr="00805DF7">
              <w:rPr>
                <w:rFonts w:ascii="Bookman Old Style" w:eastAsia="Times New Roman" w:hAnsi="Bookman Old Style" w:cs="Times New Roman"/>
                <w:bCs/>
              </w:rPr>
              <w:t>.</w:t>
            </w:r>
          </w:p>
        </w:tc>
      </w:tr>
      <w:tr w:rsidR="00805DF7" w:rsidRPr="00805DF7" w14:paraId="597C5A95" w14:textId="77777777" w:rsidTr="006D2FC3">
        <w:trPr>
          <w:trHeight w:val="1088"/>
        </w:trPr>
        <w:tc>
          <w:tcPr>
            <w:tcW w:w="2618" w:type="dxa"/>
          </w:tcPr>
          <w:p w14:paraId="0B6A9559" w14:textId="77777777" w:rsidR="00805DF7" w:rsidRPr="00805DF7" w:rsidRDefault="00805DF7" w:rsidP="00805DF7">
            <w:pPr>
              <w:spacing w:after="240"/>
              <w:rPr>
                <w:rFonts w:ascii="Bookman Old Style" w:eastAsia="Times New Roman" w:hAnsi="Bookman Old Style" w:cs="Times New Roman"/>
                <w:bCs/>
              </w:rPr>
            </w:pPr>
          </w:p>
        </w:tc>
        <w:tc>
          <w:tcPr>
            <w:tcW w:w="6732" w:type="dxa"/>
          </w:tcPr>
          <w:p w14:paraId="25EB933D" w14:textId="1E2244BC" w:rsidR="00805DF7" w:rsidRPr="00805DF7" w:rsidRDefault="00805DF7" w:rsidP="00805DF7">
            <w:pPr>
              <w:spacing w:after="240"/>
              <w:rPr>
                <w:rFonts w:ascii="Bookman Old Style" w:eastAsia="Times New Roman" w:hAnsi="Bookman Old Style" w:cs="Times New Roman"/>
                <w:bCs/>
              </w:rPr>
            </w:pPr>
            <w:r w:rsidRPr="00805DF7">
              <w:rPr>
                <w:rFonts w:ascii="Bookman Old Style" w:eastAsia="Times New Roman" w:hAnsi="Bookman Old Style" w:cs="Times New Roman"/>
                <w:bCs/>
              </w:rPr>
              <w:t>Seller</w:t>
            </w:r>
            <w:r w:rsidR="00721523">
              <w:rPr>
                <w:rFonts w:ascii="Bookman Old Style" w:eastAsia="Times New Roman" w:hAnsi="Bookman Old Style" w:cs="Times New Roman"/>
                <w:bCs/>
              </w:rPr>
              <w:t>’</w:t>
            </w:r>
            <w:r w:rsidRPr="00805DF7">
              <w:rPr>
                <w:rFonts w:ascii="Bookman Old Style" w:eastAsia="Times New Roman" w:hAnsi="Bookman Old Style" w:cs="Times New Roman"/>
                <w:bCs/>
              </w:rPr>
              <w:t xml:space="preserve">s EPC </w:t>
            </w:r>
            <w:r w:rsidR="00721523">
              <w:rPr>
                <w:rFonts w:ascii="Bookman Old Style" w:eastAsia="Times New Roman" w:hAnsi="Bookman Old Style" w:cs="Times New Roman"/>
                <w:bCs/>
              </w:rPr>
              <w:t>C</w:t>
            </w:r>
            <w:r w:rsidRPr="00805DF7">
              <w:rPr>
                <w:rFonts w:ascii="Bookman Old Style" w:eastAsia="Times New Roman" w:hAnsi="Bookman Old Style" w:cs="Times New Roman"/>
                <w:bCs/>
              </w:rPr>
              <w:t>ontractor shall complete installation of physical bus and structures within Company's substation up to the demark point as necessary to interconnect.</w:t>
            </w:r>
          </w:p>
        </w:tc>
      </w:tr>
      <w:tr w:rsidR="00805DF7" w:rsidRPr="00805DF7" w14:paraId="662B2202" w14:textId="77777777" w:rsidTr="006D2FC3">
        <w:trPr>
          <w:trHeight w:val="971"/>
        </w:trPr>
        <w:tc>
          <w:tcPr>
            <w:tcW w:w="2618" w:type="dxa"/>
          </w:tcPr>
          <w:p w14:paraId="12ABF4A7" w14:textId="417D548E" w:rsidR="00805DF7" w:rsidRPr="00805DF7" w:rsidRDefault="00B46F9E" w:rsidP="00805DF7">
            <w:pPr>
              <w:spacing w:after="240"/>
              <w:rPr>
                <w:rFonts w:ascii="Bookman Old Style" w:eastAsia="Times New Roman" w:hAnsi="Bookman Old Style" w:cs="Times New Roman"/>
                <w:bCs/>
              </w:rPr>
            </w:pPr>
            <w:r w:rsidRPr="00B46F9E">
              <w:rPr>
                <w:rFonts w:ascii="Bookman Old Style" w:eastAsia="Times New Roman" w:hAnsi="Bookman Old Style" w:cs="Times New Roman"/>
                <w:b/>
                <w:bCs/>
              </w:rPr>
              <w:t xml:space="preserve">[specify date] </w:t>
            </w:r>
            <w:r w:rsidRPr="00B46F9E">
              <w:rPr>
                <w:rFonts w:ascii="Bookman Old Style" w:eastAsia="Times New Roman" w:hAnsi="Bookman Old Style" w:cs="Times New Roman"/>
                <w:bCs/>
              </w:rPr>
              <w:t>(</w:t>
            </w:r>
            <w:r>
              <w:rPr>
                <w:rFonts w:ascii="Bookman Old Style" w:eastAsia="Times New Roman" w:hAnsi="Bookman Old Style" w:cs="Times New Roman"/>
                <w:bCs/>
              </w:rPr>
              <w:t>“</w:t>
            </w:r>
            <w:r w:rsidRPr="00B63AE6">
              <w:rPr>
                <w:rFonts w:ascii="Bookman Old Style" w:eastAsia="Times New Roman" w:hAnsi="Bookman Old Style" w:cs="Times New Roman"/>
                <w:b/>
                <w:bCs/>
              </w:rPr>
              <w:t>Test Ready Deadline</w:t>
            </w:r>
            <w:r>
              <w:rPr>
                <w:rFonts w:ascii="Bookman Old Style" w:eastAsia="Times New Roman" w:hAnsi="Bookman Old Style" w:cs="Times New Roman"/>
                <w:bCs/>
              </w:rPr>
              <w:t>”</w:t>
            </w:r>
            <w:r w:rsidRPr="00B46F9E">
              <w:rPr>
                <w:rFonts w:ascii="Bookman Old Style" w:eastAsia="Times New Roman" w:hAnsi="Bookman Old Style" w:cs="Times New Roman"/>
                <w:bCs/>
              </w:rPr>
              <w:t>)</w:t>
            </w:r>
          </w:p>
          <w:p w14:paraId="69D55B12" w14:textId="77777777" w:rsidR="00805DF7" w:rsidRPr="00805DF7" w:rsidRDefault="00805DF7" w:rsidP="00805DF7">
            <w:pPr>
              <w:spacing w:after="240"/>
              <w:rPr>
                <w:rFonts w:ascii="Bookman Old Style" w:eastAsia="Times New Roman" w:hAnsi="Bookman Old Style" w:cs="Times New Roman"/>
                <w:bCs/>
              </w:rPr>
            </w:pPr>
          </w:p>
        </w:tc>
        <w:tc>
          <w:tcPr>
            <w:tcW w:w="6732" w:type="dxa"/>
          </w:tcPr>
          <w:p w14:paraId="4230D368" w14:textId="711F65EE" w:rsidR="00805DF7" w:rsidRPr="00805DF7" w:rsidRDefault="00805DF7" w:rsidP="00805DF7">
            <w:pPr>
              <w:spacing w:after="240"/>
              <w:rPr>
                <w:rFonts w:ascii="Bookman Old Style" w:eastAsia="Times New Roman" w:hAnsi="Bookman Old Style" w:cs="Times New Roman"/>
                <w:bCs/>
              </w:rPr>
            </w:pPr>
            <w:r w:rsidRPr="00805DF7">
              <w:rPr>
                <w:rFonts w:ascii="Bookman Old Style" w:eastAsia="Times New Roman" w:hAnsi="Bookman Old Style" w:cs="Times New Roman"/>
                <w:bCs/>
              </w:rPr>
              <w:t>Seller</w:t>
            </w:r>
            <w:r w:rsidR="00721523">
              <w:rPr>
                <w:rFonts w:ascii="Bookman Old Style" w:eastAsia="Times New Roman" w:hAnsi="Bookman Old Style" w:cs="Times New Roman"/>
                <w:bCs/>
              </w:rPr>
              <w:t>’</w:t>
            </w:r>
            <w:r w:rsidRPr="00805DF7">
              <w:rPr>
                <w:rFonts w:ascii="Bookman Old Style" w:eastAsia="Times New Roman" w:hAnsi="Bookman Old Style" w:cs="Times New Roman"/>
                <w:bCs/>
              </w:rPr>
              <w:t xml:space="preserve">s EPC </w:t>
            </w:r>
            <w:r w:rsidR="00721523">
              <w:rPr>
                <w:rFonts w:ascii="Bookman Old Style" w:eastAsia="Times New Roman" w:hAnsi="Bookman Old Style" w:cs="Times New Roman"/>
                <w:bCs/>
              </w:rPr>
              <w:t>C</w:t>
            </w:r>
            <w:r w:rsidRPr="00805DF7">
              <w:rPr>
                <w:rFonts w:ascii="Bookman Old Style" w:eastAsia="Times New Roman" w:hAnsi="Bookman Old Style" w:cs="Times New Roman"/>
                <w:bCs/>
              </w:rPr>
              <w:t>ontractor shall complete construction of the Seller-Owned Interconnection Facilities</w:t>
            </w:r>
            <w:r w:rsidR="00B46F9E">
              <w:rPr>
                <w:rFonts w:ascii="Bookman Old Style" w:eastAsia="Times New Roman" w:hAnsi="Bookman Old Style" w:cs="Times New Roman"/>
                <w:bCs/>
              </w:rPr>
              <w:t>,</w:t>
            </w:r>
            <w:r w:rsidRPr="00805DF7">
              <w:rPr>
                <w:rFonts w:ascii="Bookman Old Style" w:eastAsia="Times New Roman" w:hAnsi="Bookman Old Style" w:cs="Times New Roman"/>
                <w:bCs/>
              </w:rPr>
              <w:t xml:space="preserve"> </w:t>
            </w:r>
            <w:r w:rsidR="00B46F9E" w:rsidRPr="00B46F9E">
              <w:rPr>
                <w:rFonts w:ascii="Bookman Old Style" w:eastAsia="Times New Roman" w:hAnsi="Bookman Old Style" w:cs="Times New Roman"/>
                <w:bCs/>
              </w:rPr>
              <w:t xml:space="preserve">Seller shall have satisfied the conditions precedent to the conduct of the Acceptance Test set forth in </w:t>
            </w:r>
            <w:r w:rsidR="00B46F9E" w:rsidRPr="00B63AE6">
              <w:rPr>
                <w:rFonts w:ascii="Bookman Old Style" w:eastAsia="Times New Roman" w:hAnsi="Bookman Old Style" w:cs="Times New Roman"/>
                <w:b/>
                <w:bCs/>
              </w:rPr>
              <w:t xml:space="preserve">Section </w:t>
            </w:r>
            <w:r w:rsidR="00CB28BD">
              <w:rPr>
                <w:rFonts w:ascii="Bookman Old Style" w:eastAsia="Times New Roman" w:hAnsi="Bookman Old Style" w:cs="Times New Roman"/>
                <w:b/>
                <w:bCs/>
              </w:rPr>
              <w:t>3</w:t>
            </w:r>
            <w:r w:rsidR="00B46F9E" w:rsidRPr="00B63AE6">
              <w:rPr>
                <w:rFonts w:ascii="Bookman Old Style" w:eastAsia="Times New Roman" w:hAnsi="Bookman Old Style" w:cs="Times New Roman"/>
                <w:b/>
                <w:bCs/>
              </w:rPr>
              <w:t>(</w:t>
            </w:r>
            <w:r w:rsidR="00CB28BD">
              <w:rPr>
                <w:rFonts w:ascii="Bookman Old Style" w:eastAsia="Times New Roman" w:hAnsi="Bookman Old Style" w:cs="Times New Roman"/>
                <w:b/>
                <w:bCs/>
              </w:rPr>
              <w:t>b</w:t>
            </w:r>
            <w:r w:rsidR="00B46F9E" w:rsidRPr="00B63AE6">
              <w:rPr>
                <w:rFonts w:ascii="Bookman Old Style" w:eastAsia="Times New Roman" w:hAnsi="Bookman Old Style" w:cs="Times New Roman"/>
                <w:b/>
                <w:bCs/>
              </w:rPr>
              <w:t>)</w:t>
            </w:r>
            <w:r w:rsidR="00B46F9E" w:rsidRPr="00B46F9E">
              <w:rPr>
                <w:rFonts w:ascii="Bookman Old Style" w:eastAsia="Times New Roman" w:hAnsi="Bookman Old Style" w:cs="Times New Roman"/>
                <w:bCs/>
              </w:rPr>
              <w:t xml:space="preserve"> of </w:t>
            </w:r>
            <w:r w:rsidR="00B46F9E" w:rsidRPr="00B63AE6">
              <w:rPr>
                <w:rFonts w:ascii="Bookman Old Style" w:eastAsia="Times New Roman" w:hAnsi="Bookman Old Style" w:cs="Times New Roman"/>
                <w:b/>
                <w:bCs/>
              </w:rPr>
              <w:t>Attachment G</w:t>
            </w:r>
            <w:r w:rsidR="00B46F9E" w:rsidRPr="00B46F9E">
              <w:rPr>
                <w:rFonts w:ascii="Bookman Old Style" w:eastAsia="Times New Roman" w:hAnsi="Bookman Old Style" w:cs="Times New Roman"/>
                <w:bCs/>
              </w:rPr>
              <w:t xml:space="preserve"> (Company-Owned Interconnection Facilities) and Seller is otherwise</w:t>
            </w:r>
            <w:r w:rsidRPr="00805DF7">
              <w:rPr>
                <w:rFonts w:ascii="Bookman Old Style" w:eastAsia="Times New Roman" w:hAnsi="Bookman Old Style" w:cs="Times New Roman"/>
                <w:bCs/>
              </w:rPr>
              <w:t xml:space="preserve"> ready to conduct the Acceptance Test.</w:t>
            </w:r>
          </w:p>
        </w:tc>
      </w:tr>
      <w:tr w:rsidR="00805DF7" w:rsidRPr="00805DF7" w14:paraId="5A7B9F98" w14:textId="77777777" w:rsidTr="006D2FC3">
        <w:trPr>
          <w:trHeight w:val="800"/>
        </w:trPr>
        <w:tc>
          <w:tcPr>
            <w:tcW w:w="2618" w:type="dxa"/>
          </w:tcPr>
          <w:p w14:paraId="1FC48FC7" w14:textId="77777777" w:rsidR="00805DF7" w:rsidRPr="00805DF7" w:rsidRDefault="00805DF7" w:rsidP="00805DF7">
            <w:pPr>
              <w:spacing w:after="240"/>
              <w:rPr>
                <w:rFonts w:ascii="Bookman Old Style" w:eastAsia="Times New Roman" w:hAnsi="Bookman Old Style" w:cs="Times New Roman"/>
                <w:bCs/>
              </w:rPr>
            </w:pPr>
          </w:p>
        </w:tc>
        <w:tc>
          <w:tcPr>
            <w:tcW w:w="6732" w:type="dxa"/>
          </w:tcPr>
          <w:p w14:paraId="0D0D8388" w14:textId="16EABFA2" w:rsidR="00805DF7" w:rsidRPr="00805DF7" w:rsidRDefault="00805DF7" w:rsidP="00805DF7">
            <w:pPr>
              <w:spacing w:after="240"/>
              <w:rPr>
                <w:rFonts w:ascii="Bookman Old Style" w:eastAsia="Times New Roman" w:hAnsi="Bookman Old Style" w:cs="Times New Roman"/>
                <w:bCs/>
              </w:rPr>
            </w:pPr>
            <w:r w:rsidRPr="00805DF7">
              <w:rPr>
                <w:rFonts w:ascii="Bookman Old Style" w:eastAsia="Times New Roman" w:hAnsi="Bookman Old Style" w:cs="Times New Roman"/>
                <w:bCs/>
              </w:rPr>
              <w:t>Seller shall close grading permit, unless Seller provides documentation establishing, to Company's reasonable satisfaction, that closing the grading permit is not required by the relevant Governmental Authority prior to energization, testing and use of the Facility.</w:t>
            </w:r>
          </w:p>
        </w:tc>
      </w:tr>
    </w:tbl>
    <w:p w14:paraId="7AB6395F" w14:textId="77777777" w:rsidR="00975C5F" w:rsidRPr="00B93975" w:rsidRDefault="00975C5F" w:rsidP="00975C5F">
      <w:pPr>
        <w:spacing w:after="240"/>
        <w:rPr>
          <w:rFonts w:ascii="Bookman Old Style" w:eastAsia="Times New Roman" w:hAnsi="Bookman Old Style" w:cs="Times New Roman"/>
          <w:bCs/>
        </w:rPr>
      </w:pPr>
    </w:p>
    <w:p w14:paraId="298A5B3C" w14:textId="77777777" w:rsidR="00975C5F" w:rsidRDefault="00975C5F" w:rsidP="00975C5F">
      <w:pPr>
        <w:spacing w:after="240"/>
        <w:rPr>
          <w:rFonts w:ascii="Times New Roman" w:eastAsia="Times New Roman" w:hAnsi="Times New Roman" w:cs="Times New Roman"/>
          <w:bCs/>
          <w:sz w:val="24"/>
          <w:szCs w:val="24"/>
        </w:rPr>
      </w:pPr>
    </w:p>
    <w:p w14:paraId="71DE7041" w14:textId="77777777" w:rsidR="00FD52F2" w:rsidRDefault="00FD52F2" w:rsidP="00805DF7">
      <w:pPr>
        <w:spacing w:after="120"/>
        <w:jc w:val="center"/>
        <w:rPr>
          <w:rFonts w:ascii="Bookman Old Style" w:hAnsi="Bookman Old Style" w:cs="Courier New"/>
          <w:u w:val="single"/>
        </w:rPr>
      </w:pPr>
    </w:p>
    <w:p w14:paraId="3BDAE763" w14:textId="7FA180FD" w:rsidR="00805DF7" w:rsidRPr="00805DF7" w:rsidRDefault="00805DF7" w:rsidP="00805DF7">
      <w:pPr>
        <w:spacing w:after="120"/>
        <w:jc w:val="center"/>
        <w:rPr>
          <w:rFonts w:ascii="Bookman Old Style" w:hAnsi="Bookman Old Style" w:cs="Courier New"/>
          <w:u w:val="single"/>
        </w:rPr>
      </w:pPr>
      <w:r w:rsidRPr="00805DF7">
        <w:rPr>
          <w:rFonts w:ascii="Bookman Old Style" w:hAnsi="Bookman Old Style" w:cs="Courier New"/>
          <w:u w:val="single"/>
        </w:rPr>
        <w:lastRenderedPageBreak/>
        <w:t>COMPANY MILESTONES</w:t>
      </w:r>
    </w:p>
    <w:p w14:paraId="57EB8B98" w14:textId="77777777" w:rsidR="00805DF7" w:rsidRPr="00805DF7" w:rsidRDefault="00805DF7" w:rsidP="00805DF7">
      <w:pPr>
        <w:spacing w:after="120"/>
        <w:jc w:val="center"/>
        <w:rPr>
          <w:rFonts w:ascii="Bookman Old Style" w:hAnsi="Bookman Old Style"/>
          <w:u w:val="single"/>
        </w:rPr>
      </w:pPr>
    </w:p>
    <w:p w14:paraId="02571CC4" w14:textId="77777777" w:rsidR="00805DF7" w:rsidRPr="00805DF7" w:rsidRDefault="00805DF7" w:rsidP="00805DF7">
      <w:pPr>
        <w:spacing w:after="120"/>
        <w:rPr>
          <w:rFonts w:ascii="Bookman Old Style" w:hAnsi="Bookman Old Style" w:cs="Courier New"/>
        </w:rPr>
      </w:pPr>
      <w:r w:rsidRPr="00805DF7">
        <w:rPr>
          <w:rFonts w:ascii="Bookman Old Style" w:hAnsi="Bookman Old Style" w:cs="Courier New"/>
        </w:rPr>
        <w:t>If Seller satisfies the foregoing Seller's Conditions Precedent, the following Company Milestones shall apply:</w:t>
      </w:r>
    </w:p>
    <w:p w14:paraId="62F736CF" w14:textId="77777777" w:rsidR="00805DF7" w:rsidRPr="00805DF7" w:rsidRDefault="00805DF7" w:rsidP="00805DF7">
      <w:pPr>
        <w:rPr>
          <w:rFonts w:ascii="Bookman Old Style" w:hAnsi="Bookman Old Style" w:cs="Courier New"/>
        </w:rPr>
      </w:pPr>
    </w:p>
    <w:tbl>
      <w:tblPr>
        <w:tblStyle w:val="TableGrid"/>
        <w:tblW w:w="0" w:type="auto"/>
        <w:tblLook w:val="04A0" w:firstRow="1" w:lastRow="0" w:firstColumn="1" w:lastColumn="0" w:noHBand="0" w:noVBand="1"/>
      </w:tblPr>
      <w:tblGrid>
        <w:gridCol w:w="2608"/>
        <w:gridCol w:w="6742"/>
      </w:tblGrid>
      <w:tr w:rsidR="00805DF7" w:rsidRPr="00805DF7" w14:paraId="6888F801" w14:textId="77777777" w:rsidTr="00721523">
        <w:tc>
          <w:tcPr>
            <w:tcW w:w="2608" w:type="dxa"/>
          </w:tcPr>
          <w:p w14:paraId="40FE9877" w14:textId="77777777" w:rsidR="00805DF7" w:rsidRPr="00805DF7" w:rsidRDefault="00805DF7" w:rsidP="003C661F">
            <w:pPr>
              <w:spacing w:after="120"/>
              <w:rPr>
                <w:rFonts w:ascii="Bookman Old Style" w:hAnsi="Bookman Old Style" w:cs="Courier New"/>
                <w:b/>
              </w:rPr>
            </w:pPr>
            <w:r w:rsidRPr="00805DF7">
              <w:rPr>
                <w:rFonts w:ascii="Bookman Old Style" w:hAnsi="Bookman Old Style" w:cs="Courier New"/>
                <w:b/>
              </w:rPr>
              <w:t>Company Milestone Date</w:t>
            </w:r>
          </w:p>
        </w:tc>
        <w:tc>
          <w:tcPr>
            <w:tcW w:w="6742" w:type="dxa"/>
          </w:tcPr>
          <w:p w14:paraId="022BE1FA" w14:textId="77777777" w:rsidR="00805DF7" w:rsidRPr="00805DF7" w:rsidRDefault="00805DF7" w:rsidP="003C661F">
            <w:pPr>
              <w:rPr>
                <w:rFonts w:ascii="Bookman Old Style" w:hAnsi="Bookman Old Style" w:cs="Courier New"/>
                <w:b/>
              </w:rPr>
            </w:pPr>
            <w:r w:rsidRPr="00805DF7">
              <w:rPr>
                <w:rFonts w:ascii="Bookman Old Style" w:hAnsi="Bookman Old Style" w:cs="Courier New"/>
                <w:b/>
              </w:rPr>
              <w:t>Description of Each Company Milestone</w:t>
            </w:r>
          </w:p>
        </w:tc>
      </w:tr>
      <w:tr w:rsidR="00805DF7" w:rsidRPr="00805DF7" w14:paraId="41354F77" w14:textId="77777777" w:rsidTr="00721523">
        <w:trPr>
          <w:trHeight w:val="584"/>
        </w:trPr>
        <w:tc>
          <w:tcPr>
            <w:tcW w:w="2608" w:type="dxa"/>
          </w:tcPr>
          <w:p w14:paraId="191F982B" w14:textId="703244F4" w:rsidR="00805DF7" w:rsidRPr="00805DF7" w:rsidRDefault="00B46F9E" w:rsidP="003C661F">
            <w:pPr>
              <w:rPr>
                <w:rFonts w:ascii="Bookman Old Style" w:hAnsi="Bookman Old Style" w:cs="Courier New"/>
              </w:rPr>
            </w:pPr>
            <w:r w:rsidRPr="00B46F9E">
              <w:rPr>
                <w:rFonts w:ascii="Bookman Old Style" w:hAnsi="Bookman Old Style" w:cs="Courier New"/>
                <w:b/>
              </w:rPr>
              <w:t>[</w:t>
            </w:r>
            <w:r w:rsidRPr="00B63AE6">
              <w:rPr>
                <w:rFonts w:ascii="Bookman Old Style" w:hAnsi="Bookman Old Style" w:cs="Courier New"/>
                <w:b/>
                <w:highlight w:val="yellow"/>
              </w:rPr>
              <w:t>__</w:t>
            </w:r>
            <w:r w:rsidRPr="00B46F9E">
              <w:rPr>
                <w:rFonts w:ascii="Bookman Old Style" w:hAnsi="Bookman Old Style" w:cs="Courier New"/>
                <w:b/>
              </w:rPr>
              <w:t>] Business Days following the Test Ready Deadline</w:t>
            </w:r>
          </w:p>
        </w:tc>
        <w:tc>
          <w:tcPr>
            <w:tcW w:w="6742" w:type="dxa"/>
          </w:tcPr>
          <w:p w14:paraId="1022E80B" w14:textId="27D4A924" w:rsidR="00805DF7" w:rsidRDefault="00805DF7" w:rsidP="003C661F">
            <w:pPr>
              <w:rPr>
                <w:rFonts w:ascii="Bookman Old Style" w:hAnsi="Bookman Old Style" w:cs="Courier New"/>
              </w:rPr>
            </w:pPr>
            <w:r w:rsidRPr="00805DF7">
              <w:rPr>
                <w:rFonts w:ascii="Bookman Old Style" w:hAnsi="Bookman Old Style" w:cs="Courier New"/>
              </w:rPr>
              <w:t>Company shall</w:t>
            </w:r>
            <w:r w:rsidR="00B46F9E">
              <w:rPr>
                <w:rFonts w:ascii="Bookman Old Style" w:hAnsi="Bookman Old Style" w:cs="Courier New"/>
              </w:rPr>
              <w:t xml:space="preserve">, </w:t>
            </w:r>
            <w:r w:rsidR="00B46F9E" w:rsidRPr="00B46F9E">
              <w:rPr>
                <w:rFonts w:ascii="Bookman Old Style" w:hAnsi="Bookman Old Style" w:cs="Courier New"/>
              </w:rPr>
              <w:t>subject to Seller</w:t>
            </w:r>
            <w:r w:rsidR="00B46F9E">
              <w:rPr>
                <w:rFonts w:ascii="Bookman Old Style" w:hAnsi="Bookman Old Style" w:cs="Courier New"/>
              </w:rPr>
              <w:t>’</w:t>
            </w:r>
            <w:r w:rsidR="00B46F9E" w:rsidRPr="00B46F9E">
              <w:rPr>
                <w:rFonts w:ascii="Bookman Old Style" w:hAnsi="Bookman Old Style" w:cs="Courier New"/>
              </w:rPr>
              <w:t xml:space="preserve">s continued satisfaction of the requirements set forth in </w:t>
            </w:r>
            <w:r w:rsidR="00B46F9E" w:rsidRPr="00B63AE6">
              <w:rPr>
                <w:rFonts w:ascii="Bookman Old Style" w:hAnsi="Bookman Old Style" w:cs="Courier New"/>
                <w:b/>
              </w:rPr>
              <w:t xml:space="preserve">Section </w:t>
            </w:r>
            <w:r w:rsidR="00CB28BD">
              <w:rPr>
                <w:rFonts w:ascii="Bookman Old Style" w:hAnsi="Bookman Old Style" w:cs="Courier New"/>
                <w:b/>
              </w:rPr>
              <w:t>3</w:t>
            </w:r>
            <w:r w:rsidR="00B46F9E" w:rsidRPr="00B63AE6">
              <w:rPr>
                <w:rFonts w:ascii="Bookman Old Style" w:hAnsi="Bookman Old Style" w:cs="Courier New"/>
                <w:b/>
              </w:rPr>
              <w:t>(</w:t>
            </w:r>
            <w:r w:rsidR="00CB28BD">
              <w:rPr>
                <w:rFonts w:ascii="Bookman Old Style" w:hAnsi="Bookman Old Style" w:cs="Courier New"/>
                <w:b/>
              </w:rPr>
              <w:t>b</w:t>
            </w:r>
            <w:r w:rsidR="00B46F9E" w:rsidRPr="00B63AE6">
              <w:rPr>
                <w:rFonts w:ascii="Bookman Old Style" w:hAnsi="Bookman Old Style" w:cs="Courier New"/>
                <w:b/>
              </w:rPr>
              <w:t>)</w:t>
            </w:r>
            <w:r w:rsidR="00B46F9E" w:rsidRPr="00B46F9E">
              <w:rPr>
                <w:rFonts w:ascii="Bookman Old Style" w:hAnsi="Bookman Old Style" w:cs="Courier New"/>
              </w:rPr>
              <w:t xml:space="preserve"> and </w:t>
            </w:r>
            <w:r w:rsidR="00B46F9E" w:rsidRPr="00B63AE6">
              <w:rPr>
                <w:rFonts w:ascii="Bookman Old Style" w:hAnsi="Bookman Old Style" w:cs="Courier New"/>
                <w:b/>
              </w:rPr>
              <w:t xml:space="preserve">Section </w:t>
            </w:r>
            <w:r w:rsidR="00CB28BD">
              <w:rPr>
                <w:rFonts w:ascii="Bookman Old Style" w:hAnsi="Bookman Old Style" w:cs="Courier New"/>
                <w:b/>
              </w:rPr>
              <w:t>3</w:t>
            </w:r>
            <w:r w:rsidR="00B46F9E" w:rsidRPr="00B63AE6">
              <w:rPr>
                <w:rFonts w:ascii="Bookman Old Style" w:hAnsi="Bookman Old Style" w:cs="Courier New"/>
                <w:b/>
              </w:rPr>
              <w:t>(</w:t>
            </w:r>
            <w:r w:rsidR="00CB28BD">
              <w:rPr>
                <w:rFonts w:ascii="Bookman Old Style" w:hAnsi="Bookman Old Style" w:cs="Courier New"/>
                <w:b/>
              </w:rPr>
              <w:t>c</w:t>
            </w:r>
            <w:r w:rsidR="00B46F9E" w:rsidRPr="00B63AE6">
              <w:rPr>
                <w:rFonts w:ascii="Bookman Old Style" w:hAnsi="Bookman Old Style" w:cs="Courier New"/>
                <w:b/>
              </w:rPr>
              <w:t>)</w:t>
            </w:r>
            <w:r w:rsidR="00B46F9E" w:rsidRPr="00B46F9E">
              <w:rPr>
                <w:rFonts w:ascii="Bookman Old Style" w:hAnsi="Bookman Old Style" w:cs="Courier New"/>
              </w:rPr>
              <w:t xml:space="preserve"> of </w:t>
            </w:r>
            <w:r w:rsidR="00B46F9E" w:rsidRPr="00B63AE6">
              <w:rPr>
                <w:rFonts w:ascii="Bookman Old Style" w:hAnsi="Bookman Old Style" w:cs="Courier New"/>
                <w:b/>
              </w:rPr>
              <w:t>Attachment G</w:t>
            </w:r>
            <w:r w:rsidR="00B46F9E" w:rsidRPr="00B46F9E">
              <w:rPr>
                <w:rFonts w:ascii="Bookman Old Style" w:hAnsi="Bookman Old Style" w:cs="Courier New"/>
              </w:rPr>
              <w:t xml:space="preserve"> (Company-Owned Interconnection Facilities),</w:t>
            </w:r>
            <w:r w:rsidRPr="00805DF7">
              <w:rPr>
                <w:rFonts w:ascii="Bookman Old Style" w:hAnsi="Bookman Old Style" w:cs="Courier New"/>
              </w:rPr>
              <w:t xml:space="preserve"> commence Acceptance Testing.</w:t>
            </w:r>
          </w:p>
          <w:p w14:paraId="6C1D7599" w14:textId="12102332" w:rsidR="008D79DE" w:rsidRPr="00805DF7" w:rsidRDefault="008D79DE" w:rsidP="003C661F">
            <w:pPr>
              <w:rPr>
                <w:rFonts w:ascii="Bookman Old Style" w:hAnsi="Bookman Old Style" w:cs="Courier New"/>
              </w:rPr>
            </w:pPr>
          </w:p>
        </w:tc>
      </w:tr>
      <w:tr w:rsidR="00805DF7" w:rsidRPr="00805DF7" w14:paraId="22D347C3" w14:textId="77777777" w:rsidTr="00721523">
        <w:trPr>
          <w:trHeight w:val="800"/>
        </w:trPr>
        <w:tc>
          <w:tcPr>
            <w:tcW w:w="2608" w:type="dxa"/>
          </w:tcPr>
          <w:p w14:paraId="35365CD3" w14:textId="77777777" w:rsidR="00805DF7" w:rsidRPr="00805DF7" w:rsidRDefault="00805DF7" w:rsidP="003C661F">
            <w:pPr>
              <w:rPr>
                <w:rFonts w:ascii="Bookman Old Style" w:hAnsi="Bookman Old Style" w:cs="Courier New"/>
              </w:rPr>
            </w:pPr>
          </w:p>
        </w:tc>
        <w:tc>
          <w:tcPr>
            <w:tcW w:w="6742" w:type="dxa"/>
          </w:tcPr>
          <w:p w14:paraId="0193E745" w14:textId="77777777" w:rsidR="00805DF7" w:rsidRPr="00805DF7" w:rsidRDefault="00805DF7" w:rsidP="003C661F">
            <w:pPr>
              <w:rPr>
                <w:rFonts w:ascii="Bookman Old Style" w:hAnsi="Bookman Old Style" w:cs="Courier New"/>
              </w:rPr>
            </w:pPr>
            <w:r w:rsidRPr="00805DF7">
              <w:rPr>
                <w:rFonts w:ascii="Bookman Old Style" w:hAnsi="Bookman Old Style" w:cs="Courier New"/>
              </w:rPr>
              <w:t>Energization of Company-Owned Interconnection Facilities, provision of back-feed power to support commissioning.</w:t>
            </w:r>
          </w:p>
          <w:p w14:paraId="221BE2AA" w14:textId="77777777" w:rsidR="00805DF7" w:rsidRPr="00805DF7" w:rsidRDefault="00805DF7" w:rsidP="003C661F">
            <w:pPr>
              <w:rPr>
                <w:rFonts w:ascii="Bookman Old Style" w:hAnsi="Bookman Old Style" w:cs="Courier New"/>
              </w:rPr>
            </w:pPr>
          </w:p>
        </w:tc>
      </w:tr>
    </w:tbl>
    <w:p w14:paraId="5B15DE4C" w14:textId="77777777" w:rsidR="00805DF7" w:rsidRDefault="00805DF7" w:rsidP="00975C5F">
      <w:pPr>
        <w:spacing w:after="240"/>
        <w:rPr>
          <w:rFonts w:ascii="Bookman Old Style" w:eastAsia="Times New Roman" w:hAnsi="Bookman Old Style" w:cs="Times New Roman"/>
          <w:bCs/>
          <w:sz w:val="24"/>
          <w:szCs w:val="24"/>
        </w:rPr>
      </w:pPr>
    </w:p>
    <w:p w14:paraId="1F4BF17F" w14:textId="719E6152" w:rsidR="00AF5242" w:rsidRDefault="00AF5242" w:rsidP="00975C5F">
      <w:pPr>
        <w:spacing w:after="240"/>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br w:type="page"/>
      </w:r>
    </w:p>
    <w:p w14:paraId="466E3A18" w14:textId="08CE68DD" w:rsidR="00AF5242" w:rsidRPr="00805DF7" w:rsidRDefault="00AF5242" w:rsidP="00975C5F">
      <w:pPr>
        <w:spacing w:after="240"/>
        <w:rPr>
          <w:rFonts w:ascii="Bookman Old Style" w:eastAsia="Times New Roman" w:hAnsi="Bookman Old Style" w:cs="Times New Roman"/>
          <w:bCs/>
          <w:sz w:val="24"/>
          <w:szCs w:val="24"/>
        </w:rPr>
        <w:sectPr w:rsidR="00AF5242" w:rsidRPr="00805DF7" w:rsidSect="00400ECA">
          <w:footerReference w:type="default" r:id="rId55"/>
          <w:pgSz w:w="12240" w:h="15840"/>
          <w:pgMar w:top="1440" w:right="1440" w:bottom="1440" w:left="1440" w:header="720" w:footer="720" w:gutter="0"/>
          <w:pgNumType w:start="1"/>
          <w:cols w:space="720"/>
          <w:docGrid w:linePitch="360"/>
        </w:sectPr>
      </w:pPr>
    </w:p>
    <w:p w14:paraId="0DB7817D" w14:textId="2078ACD7" w:rsidR="00975C5F" w:rsidRPr="00B85F4F" w:rsidRDefault="00975C5F" w:rsidP="00975C5F">
      <w:pPr>
        <w:spacing w:after="240"/>
        <w:jc w:val="center"/>
        <w:rPr>
          <w:rFonts w:ascii="Bookman Old Style" w:eastAsia="Times New Roman" w:hAnsi="Bookman Old Style" w:cs="Times New Roman"/>
          <w:b/>
          <w:bCs/>
          <w:caps/>
          <w:sz w:val="24"/>
          <w:szCs w:val="24"/>
        </w:rPr>
      </w:pPr>
      <w:r w:rsidRPr="004B715B">
        <w:rPr>
          <w:rFonts w:ascii="Bookman Old Style" w:eastAsia="Times New Roman" w:hAnsi="Bookman Old Style" w:cs="Times New Roman"/>
          <w:b/>
          <w:bCs/>
          <w:sz w:val="24"/>
          <w:szCs w:val="24"/>
          <w:highlight w:val="yellow"/>
        </w:rPr>
        <w:lastRenderedPageBreak/>
        <w:t xml:space="preserve">[Attachment </w:t>
      </w:r>
      <w:r w:rsidR="003F1C1E">
        <w:rPr>
          <w:rFonts w:ascii="Bookman Old Style" w:eastAsia="Times New Roman" w:hAnsi="Bookman Old Style" w:cs="Times New Roman"/>
          <w:b/>
          <w:bCs/>
          <w:sz w:val="24"/>
          <w:szCs w:val="24"/>
          <w:highlight w:val="yellow"/>
        </w:rPr>
        <w:t xml:space="preserve">L </w:t>
      </w:r>
      <w:r w:rsidRPr="004B715B">
        <w:rPr>
          <w:rFonts w:ascii="Bookman Old Style" w:eastAsia="Times New Roman" w:hAnsi="Bookman Old Style" w:cs="Times New Roman"/>
          <w:b/>
          <w:bCs/>
          <w:sz w:val="24"/>
          <w:szCs w:val="24"/>
          <w:highlight w:val="yellow"/>
        </w:rPr>
        <w:t>will be revised to reflect the results of the IRS]</w:t>
      </w:r>
    </w:p>
    <w:p w14:paraId="53EF58EC" w14:textId="54F46CF1" w:rsidR="00975C5F" w:rsidRDefault="00975C5F" w:rsidP="004A2C5E">
      <w:pPr>
        <w:spacing w:after="240"/>
        <w:jc w:val="center"/>
        <w:rPr>
          <w:rFonts w:ascii="Bookman Old Style" w:eastAsia="Times New Roman" w:hAnsi="Bookman Old Style" w:cs="Times New Roman"/>
          <w:b/>
          <w:bCs/>
          <w:sz w:val="28"/>
          <w:szCs w:val="28"/>
        </w:rPr>
      </w:pPr>
      <w:r w:rsidRPr="00B93975">
        <w:rPr>
          <w:rFonts w:ascii="Bookman Old Style" w:eastAsia="Times New Roman" w:hAnsi="Bookman Old Style" w:cs="Times New Roman"/>
          <w:b/>
          <w:bCs/>
          <w:sz w:val="28"/>
          <w:szCs w:val="28"/>
        </w:rPr>
        <w:t xml:space="preserve">ATTACHMENT </w:t>
      </w:r>
      <w:r>
        <w:rPr>
          <w:rFonts w:ascii="Bookman Old Style" w:eastAsia="Times New Roman" w:hAnsi="Bookman Old Style" w:cs="Times New Roman"/>
          <w:b/>
          <w:bCs/>
          <w:sz w:val="28"/>
          <w:szCs w:val="28"/>
        </w:rPr>
        <w:t>L</w:t>
      </w:r>
      <w:r w:rsidRPr="00B93975">
        <w:rPr>
          <w:rFonts w:ascii="Bookman Old Style" w:eastAsia="Times New Roman" w:hAnsi="Bookman Old Style" w:cs="Times New Roman"/>
          <w:b/>
          <w:bCs/>
          <w:sz w:val="28"/>
          <w:szCs w:val="28"/>
        </w:rPr>
        <w:br/>
      </w:r>
      <w:r>
        <w:rPr>
          <w:rFonts w:ascii="Bookman Old Style" w:eastAsia="Times New Roman" w:hAnsi="Bookman Old Style" w:cs="Times New Roman"/>
          <w:b/>
          <w:bCs/>
          <w:sz w:val="28"/>
          <w:szCs w:val="28"/>
          <w:u w:val="single"/>
        </w:rPr>
        <w:t xml:space="preserve">REPORTING </w:t>
      </w:r>
      <w:r w:rsidRPr="00B93975">
        <w:rPr>
          <w:rFonts w:ascii="Bookman Old Style" w:eastAsia="Times New Roman" w:hAnsi="Bookman Old Style" w:cs="Times New Roman"/>
          <w:b/>
          <w:bCs/>
          <w:sz w:val="28"/>
          <w:szCs w:val="28"/>
          <w:u w:val="single"/>
        </w:rPr>
        <w:t>MILESTONE</w:t>
      </w:r>
      <w:r>
        <w:rPr>
          <w:rFonts w:ascii="Bookman Old Style" w:eastAsia="Times New Roman" w:hAnsi="Bookman Old Style" w:cs="Times New Roman"/>
          <w:b/>
          <w:bCs/>
          <w:sz w:val="28"/>
          <w:szCs w:val="28"/>
          <w:u w:val="single"/>
        </w:rPr>
        <w:t>S</w:t>
      </w:r>
    </w:p>
    <w:p w14:paraId="40044C91" w14:textId="5F74FAF8" w:rsidR="004A2C5E" w:rsidRPr="004A2C5E" w:rsidRDefault="004A2C5E" w:rsidP="004A2C5E">
      <w:pPr>
        <w:spacing w:after="360"/>
        <w:jc w:val="center"/>
        <w:rPr>
          <w:rFonts w:ascii="Bookman Old Style" w:eastAsia="Times New Roman" w:hAnsi="Bookman Old Style" w:cs="Times New Roman"/>
          <w:b/>
          <w:bCs/>
        </w:rPr>
      </w:pPr>
    </w:p>
    <w:tbl>
      <w:tblPr>
        <w:tblW w:w="0" w:type="auto"/>
        <w:tblLook w:val="04A0" w:firstRow="1" w:lastRow="0" w:firstColumn="1" w:lastColumn="0" w:noHBand="0" w:noVBand="1"/>
      </w:tblPr>
      <w:tblGrid>
        <w:gridCol w:w="3240"/>
        <w:gridCol w:w="270"/>
        <w:gridCol w:w="5840"/>
      </w:tblGrid>
      <w:tr w:rsidR="00975C5F" w:rsidRPr="00B93975" w14:paraId="256BFA3B" w14:textId="77777777" w:rsidTr="00400ECA">
        <w:tc>
          <w:tcPr>
            <w:tcW w:w="3240" w:type="dxa"/>
          </w:tcPr>
          <w:p w14:paraId="20333EA3" w14:textId="77777777" w:rsidR="00975C5F" w:rsidRPr="00B93975" w:rsidRDefault="00975C5F" w:rsidP="00400ECA">
            <w:pPr>
              <w:spacing w:after="240"/>
              <w:rPr>
                <w:rFonts w:ascii="Bookman Old Style" w:eastAsia="Times New Roman" w:hAnsi="Bookman Old Style" w:cs="Times New Roman"/>
                <w:b/>
                <w:bCs/>
              </w:rPr>
            </w:pPr>
            <w:r>
              <w:rPr>
                <w:rFonts w:ascii="Bookman Old Style" w:eastAsia="Times New Roman" w:hAnsi="Bookman Old Style" w:cs="Times New Roman"/>
                <w:b/>
                <w:bCs/>
              </w:rPr>
              <w:t xml:space="preserve">Reporting </w:t>
            </w:r>
            <w:r w:rsidRPr="00B93975">
              <w:rPr>
                <w:rFonts w:ascii="Bookman Old Style" w:eastAsia="Times New Roman" w:hAnsi="Bookman Old Style" w:cs="Times New Roman"/>
                <w:b/>
                <w:bCs/>
              </w:rPr>
              <w:t>Milestone Date</w:t>
            </w:r>
          </w:p>
        </w:tc>
        <w:tc>
          <w:tcPr>
            <w:tcW w:w="270" w:type="dxa"/>
          </w:tcPr>
          <w:p w14:paraId="68F6B214"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5B1A9250" w14:textId="6B229673" w:rsidR="00975C5F" w:rsidRPr="00B93975" w:rsidRDefault="00975C5F" w:rsidP="00400ECA">
            <w:pPr>
              <w:spacing w:after="240"/>
              <w:rPr>
                <w:rFonts w:ascii="Bookman Old Style" w:eastAsia="Times New Roman" w:hAnsi="Bookman Old Style" w:cs="Times New Roman"/>
                <w:b/>
                <w:bCs/>
              </w:rPr>
            </w:pPr>
            <w:r w:rsidRPr="00B93975">
              <w:rPr>
                <w:rFonts w:ascii="Bookman Old Style" w:eastAsia="Times New Roman" w:hAnsi="Bookman Old Style" w:cs="Times New Roman"/>
                <w:b/>
                <w:bCs/>
              </w:rPr>
              <w:t xml:space="preserve">Description of Each </w:t>
            </w:r>
            <w:r w:rsidR="008702E0">
              <w:rPr>
                <w:rFonts w:ascii="Bookman Old Style" w:eastAsia="Times New Roman" w:hAnsi="Bookman Old Style" w:cs="Times New Roman"/>
                <w:b/>
                <w:bCs/>
              </w:rPr>
              <w:t xml:space="preserve">Reporting </w:t>
            </w:r>
            <w:r w:rsidRPr="00B93975">
              <w:rPr>
                <w:rFonts w:ascii="Bookman Old Style" w:eastAsia="Times New Roman" w:hAnsi="Bookman Old Style" w:cs="Times New Roman"/>
                <w:b/>
                <w:bCs/>
              </w:rPr>
              <w:t>Milestone</w:t>
            </w:r>
          </w:p>
        </w:tc>
      </w:tr>
      <w:tr w:rsidR="00975C5F" w:rsidRPr="00B93975" w14:paraId="0DA03703" w14:textId="77777777" w:rsidTr="00400ECA">
        <w:tc>
          <w:tcPr>
            <w:tcW w:w="3240" w:type="dxa"/>
          </w:tcPr>
          <w:p w14:paraId="3A6B63E1" w14:textId="77777777" w:rsidR="00975C5F" w:rsidRPr="00B85F4F" w:rsidRDefault="00975C5F" w:rsidP="00400ECA">
            <w:pPr>
              <w:spacing w:after="240"/>
              <w:rPr>
                <w:rFonts w:ascii="Bookman Old Style" w:eastAsia="Times New Roman" w:hAnsi="Bookman Old Style" w:cs="Times New Roman"/>
                <w:bCs/>
              </w:rPr>
            </w:pPr>
            <w:r w:rsidRPr="00B85F4F">
              <w:rPr>
                <w:rFonts w:ascii="Bookman Old Style" w:eastAsia="Times New Roman" w:hAnsi="Bookman Old Style" w:cs="Times New Roman"/>
                <w:bCs/>
              </w:rPr>
              <w:t>[Date]</w:t>
            </w:r>
          </w:p>
        </w:tc>
        <w:tc>
          <w:tcPr>
            <w:tcW w:w="270" w:type="dxa"/>
          </w:tcPr>
          <w:p w14:paraId="44E37C4A"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6623FCA5" w14:textId="7AC72EA1" w:rsidR="00975C5F" w:rsidRPr="00B93975" w:rsidRDefault="00975C5F" w:rsidP="00400ECA">
            <w:pPr>
              <w:spacing w:after="240"/>
              <w:rPr>
                <w:rFonts w:ascii="Bookman Old Style" w:eastAsia="Times New Roman" w:hAnsi="Bookman Old Style" w:cs="Times New Roman"/>
                <w:bCs/>
              </w:rPr>
            </w:pPr>
            <w:r w:rsidRPr="00B93975">
              <w:rPr>
                <w:rFonts w:ascii="Bookman Old Style" w:eastAsia="Times New Roman" w:hAnsi="Bookman Old Style" w:cs="Times New Roman"/>
                <w:bCs/>
              </w:rPr>
              <w:t xml:space="preserve">Seller shall provide Company with a </w:t>
            </w:r>
            <w:r w:rsidR="004A2C5E">
              <w:rPr>
                <w:rFonts w:ascii="Bookman Old Style" w:eastAsia="Times New Roman" w:hAnsi="Bookman Old Style" w:cs="Times New Roman"/>
                <w:bCs/>
              </w:rPr>
              <w:t xml:space="preserve">redacted </w:t>
            </w:r>
            <w:r w:rsidRPr="00B93975">
              <w:rPr>
                <w:rFonts w:ascii="Bookman Old Style" w:eastAsia="Times New Roman" w:hAnsi="Bookman Old Style" w:cs="Times New Roman"/>
                <w:bCs/>
              </w:rPr>
              <w:t>copy of the executed Facility equipment, engineering, procurement and construction, or other general contractor agreements</w:t>
            </w:r>
            <w:r w:rsidR="004A2C5E">
              <w:rPr>
                <w:rFonts w:ascii="Bookman Old Style" w:eastAsia="Times New Roman" w:hAnsi="Bookman Old Style" w:cs="Times New Roman"/>
                <w:bCs/>
              </w:rPr>
              <w:t>; provided, that, under no circumstances shall redactions conceal information that is necessary for Company to verify its rights under the Agreement</w:t>
            </w:r>
            <w:r w:rsidRPr="00B93975">
              <w:rPr>
                <w:rFonts w:ascii="Bookman Old Style" w:eastAsia="Times New Roman" w:hAnsi="Bookman Old Style" w:cs="Times New Roman"/>
                <w:bCs/>
              </w:rPr>
              <w:t xml:space="preserve"> </w:t>
            </w:r>
          </w:p>
        </w:tc>
      </w:tr>
      <w:tr w:rsidR="00975C5F" w:rsidRPr="00B93975" w14:paraId="509C855E" w14:textId="77777777" w:rsidTr="00400ECA">
        <w:tc>
          <w:tcPr>
            <w:tcW w:w="3240" w:type="dxa"/>
          </w:tcPr>
          <w:p w14:paraId="566B253C" w14:textId="77777777" w:rsidR="00975C5F" w:rsidRPr="00B85F4F" w:rsidRDefault="00975C5F" w:rsidP="00400ECA">
            <w:pPr>
              <w:spacing w:after="240"/>
              <w:rPr>
                <w:rFonts w:ascii="Bookman Old Style" w:eastAsia="Times New Roman" w:hAnsi="Bookman Old Style" w:cs="Times New Roman"/>
                <w:bCs/>
              </w:rPr>
            </w:pPr>
            <w:r w:rsidRPr="00B85F4F">
              <w:rPr>
                <w:rFonts w:ascii="Bookman Old Style" w:eastAsia="Times New Roman" w:hAnsi="Bookman Old Style" w:cs="Times New Roman"/>
                <w:bCs/>
              </w:rPr>
              <w:t>[Date]</w:t>
            </w:r>
          </w:p>
        </w:tc>
        <w:tc>
          <w:tcPr>
            <w:tcW w:w="270" w:type="dxa"/>
          </w:tcPr>
          <w:p w14:paraId="67806302"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4363395D" w14:textId="2E3B2DEA" w:rsidR="00975C5F" w:rsidRPr="00B93975" w:rsidRDefault="00975C5F" w:rsidP="00400ECA">
            <w:pPr>
              <w:spacing w:after="240"/>
              <w:rPr>
                <w:rFonts w:ascii="Bookman Old Style" w:eastAsia="Times New Roman" w:hAnsi="Bookman Old Style" w:cs="Times New Roman"/>
                <w:bCs/>
              </w:rPr>
            </w:pPr>
            <w:r w:rsidRPr="00B93975">
              <w:rPr>
                <w:rFonts w:ascii="Bookman Old Style" w:eastAsia="Times New Roman" w:hAnsi="Bookman Old Style" w:cs="Times New Roman"/>
                <w:bCs/>
              </w:rPr>
              <w:t xml:space="preserve">Seller shall provide Company with </w:t>
            </w:r>
            <w:r w:rsidR="004A2C5E">
              <w:rPr>
                <w:rFonts w:ascii="Bookman Old Style" w:eastAsia="Times New Roman" w:hAnsi="Bookman Old Style" w:cs="Times New Roman"/>
                <w:bCs/>
              </w:rPr>
              <w:t xml:space="preserve">redacted </w:t>
            </w:r>
            <w:r w:rsidRPr="00B93975">
              <w:rPr>
                <w:rFonts w:ascii="Bookman Old Style" w:eastAsia="Times New Roman" w:hAnsi="Bookman Old Style" w:cs="Times New Roman"/>
                <w:bCs/>
              </w:rPr>
              <w:t xml:space="preserve">copies of executed purchase orders/contracts for the delivery and installation of Facility </w:t>
            </w:r>
            <w:r w:rsidR="004A2C5E">
              <w:rPr>
                <w:rFonts w:ascii="Bookman Old Style" w:eastAsia="Times New Roman" w:hAnsi="Bookman Old Style" w:cs="Times New Roman"/>
                <w:bCs/>
              </w:rPr>
              <w:t>inverters</w:t>
            </w:r>
          </w:p>
        </w:tc>
      </w:tr>
      <w:tr w:rsidR="00975C5F" w:rsidRPr="00B93975" w14:paraId="5F95C688" w14:textId="77777777" w:rsidTr="00400ECA">
        <w:tc>
          <w:tcPr>
            <w:tcW w:w="3240" w:type="dxa"/>
          </w:tcPr>
          <w:p w14:paraId="1FB54629" w14:textId="77777777" w:rsidR="00975C5F" w:rsidRPr="00B85F4F" w:rsidRDefault="00975C5F" w:rsidP="00400ECA">
            <w:pPr>
              <w:spacing w:after="240"/>
              <w:rPr>
                <w:rFonts w:ascii="Bookman Old Style" w:eastAsia="Times New Roman" w:hAnsi="Bookman Old Style" w:cs="Times New Roman"/>
                <w:bCs/>
              </w:rPr>
            </w:pPr>
            <w:r w:rsidRPr="00B85F4F">
              <w:rPr>
                <w:rFonts w:ascii="Bookman Old Style" w:eastAsia="Times New Roman" w:hAnsi="Bookman Old Style" w:cs="Times New Roman"/>
                <w:bCs/>
              </w:rPr>
              <w:t>[Date]</w:t>
            </w:r>
          </w:p>
        </w:tc>
        <w:tc>
          <w:tcPr>
            <w:tcW w:w="270" w:type="dxa"/>
          </w:tcPr>
          <w:p w14:paraId="085152AA"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32DCE6FA" w14:textId="2F5D2E92" w:rsidR="00975C5F" w:rsidRPr="00B93975" w:rsidRDefault="00975C5F" w:rsidP="00400ECA">
            <w:pPr>
              <w:spacing w:after="240"/>
              <w:rPr>
                <w:rFonts w:ascii="Bookman Old Style" w:eastAsia="Times New Roman" w:hAnsi="Bookman Old Style" w:cs="Times New Roman"/>
                <w:bCs/>
              </w:rPr>
            </w:pPr>
            <w:r w:rsidRPr="00B93975">
              <w:rPr>
                <w:rFonts w:ascii="Bookman Old Style" w:eastAsia="Times New Roman" w:hAnsi="Bookman Old Style" w:cs="Times New Roman"/>
                <w:bCs/>
              </w:rPr>
              <w:t>Seller shall provide Company with copies, as applicable, of executed Facility operating agreements</w:t>
            </w:r>
            <w:r>
              <w:rPr>
                <w:rFonts w:ascii="Bookman Old Style" w:eastAsia="Times New Roman" w:hAnsi="Bookman Old Style" w:cs="Times New Roman"/>
                <w:bCs/>
              </w:rPr>
              <w:t xml:space="preserve"> </w:t>
            </w:r>
          </w:p>
        </w:tc>
      </w:tr>
      <w:tr w:rsidR="00975C5F" w:rsidRPr="00B93975" w14:paraId="62E8B033" w14:textId="77777777" w:rsidTr="00400ECA">
        <w:tc>
          <w:tcPr>
            <w:tcW w:w="3240" w:type="dxa"/>
          </w:tcPr>
          <w:p w14:paraId="6D0C3430" w14:textId="77777777" w:rsidR="00975C5F" w:rsidRPr="00B85F4F" w:rsidRDefault="00975C5F" w:rsidP="00400ECA">
            <w:pPr>
              <w:spacing w:after="240"/>
              <w:rPr>
                <w:rFonts w:ascii="Bookman Old Style" w:eastAsia="Times New Roman" w:hAnsi="Bookman Old Style" w:cs="Times New Roman"/>
                <w:bCs/>
              </w:rPr>
            </w:pPr>
            <w:r w:rsidRPr="00B85F4F">
              <w:rPr>
                <w:rFonts w:ascii="Bookman Old Style" w:eastAsia="Times New Roman" w:hAnsi="Bookman Old Style" w:cs="Times New Roman"/>
                <w:bCs/>
              </w:rPr>
              <w:t>[Date]</w:t>
            </w:r>
          </w:p>
        </w:tc>
        <w:tc>
          <w:tcPr>
            <w:tcW w:w="270" w:type="dxa"/>
          </w:tcPr>
          <w:p w14:paraId="083AF50D"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58D79E81" w14:textId="77777777" w:rsidR="00975C5F" w:rsidRPr="00B93975" w:rsidRDefault="00975C5F" w:rsidP="00400ECA">
            <w:pPr>
              <w:spacing w:after="240"/>
              <w:rPr>
                <w:rFonts w:ascii="Bookman Old Style" w:eastAsia="Times New Roman" w:hAnsi="Bookman Old Style" w:cs="Times New Roman"/>
                <w:bCs/>
              </w:rPr>
            </w:pPr>
            <w:r w:rsidRPr="00B93975">
              <w:rPr>
                <w:rFonts w:ascii="Bookman Old Style" w:eastAsia="Times New Roman" w:hAnsi="Bookman Old Style" w:cs="Times New Roman"/>
                <w:bCs/>
              </w:rPr>
              <w:t>Construction Start Date</w:t>
            </w:r>
            <w:r>
              <w:rPr>
                <w:rFonts w:ascii="Bookman Old Style" w:eastAsia="Times New Roman" w:hAnsi="Bookman Old Style" w:cs="Times New Roman"/>
                <w:bCs/>
              </w:rPr>
              <w:t xml:space="preserve"> (defined as the start of civil work on Site)</w:t>
            </w:r>
          </w:p>
        </w:tc>
      </w:tr>
      <w:tr w:rsidR="00975C5F" w:rsidRPr="00B93975" w14:paraId="451EE213" w14:textId="77777777" w:rsidTr="00400ECA">
        <w:tc>
          <w:tcPr>
            <w:tcW w:w="3240" w:type="dxa"/>
          </w:tcPr>
          <w:p w14:paraId="13BC7F9A" w14:textId="77777777" w:rsidR="00975C5F" w:rsidRPr="00B85F4F" w:rsidRDefault="00975C5F" w:rsidP="00400ECA">
            <w:pPr>
              <w:spacing w:after="240"/>
              <w:rPr>
                <w:rFonts w:ascii="Bookman Old Style" w:eastAsia="Times New Roman" w:hAnsi="Bookman Old Style" w:cs="Times New Roman"/>
                <w:bCs/>
              </w:rPr>
            </w:pPr>
            <w:r>
              <w:rPr>
                <w:rFonts w:ascii="Bookman Old Style" w:eastAsia="Times New Roman" w:hAnsi="Bookman Old Style" w:cs="Times New Roman"/>
                <w:bCs/>
              </w:rPr>
              <w:t>[Date]</w:t>
            </w:r>
          </w:p>
        </w:tc>
        <w:tc>
          <w:tcPr>
            <w:tcW w:w="270" w:type="dxa"/>
          </w:tcPr>
          <w:p w14:paraId="41780013"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33A7BD88" w14:textId="48F25CA7" w:rsidR="00975C5F" w:rsidRPr="00B93975" w:rsidRDefault="00975C5F" w:rsidP="00400ECA">
            <w:pPr>
              <w:spacing w:after="240"/>
              <w:rPr>
                <w:rFonts w:ascii="Bookman Old Style" w:eastAsia="Times New Roman" w:hAnsi="Bookman Old Style" w:cs="Times New Roman"/>
                <w:bCs/>
              </w:rPr>
            </w:pPr>
            <w:r>
              <w:rPr>
                <w:rFonts w:ascii="Bookman Old Style" w:eastAsia="Times New Roman" w:hAnsi="Bookman Old Style" w:cs="Times New Roman"/>
                <w:bCs/>
              </w:rPr>
              <w:t>Seller shall have laid the foundation for all Facility buildings</w:t>
            </w:r>
            <w:r w:rsidR="004A2C5E">
              <w:rPr>
                <w:rFonts w:ascii="Bookman Old Style" w:eastAsia="Times New Roman" w:hAnsi="Bookman Old Style" w:cs="Times New Roman"/>
                <w:bCs/>
              </w:rPr>
              <w:t xml:space="preserve"> and step-up transformer facilities</w:t>
            </w:r>
          </w:p>
        </w:tc>
      </w:tr>
      <w:tr w:rsidR="00975C5F" w:rsidRPr="00B93975" w14:paraId="4B899981" w14:textId="77777777" w:rsidTr="00400ECA">
        <w:tc>
          <w:tcPr>
            <w:tcW w:w="3240" w:type="dxa"/>
          </w:tcPr>
          <w:p w14:paraId="4CD3BA4F" w14:textId="77777777" w:rsidR="00975C5F" w:rsidRPr="00B85F4F" w:rsidRDefault="00975C5F" w:rsidP="00400ECA">
            <w:pPr>
              <w:spacing w:after="240"/>
              <w:rPr>
                <w:rFonts w:ascii="Bookman Old Style" w:eastAsia="Times New Roman" w:hAnsi="Bookman Old Style" w:cs="Times New Roman"/>
                <w:bCs/>
              </w:rPr>
            </w:pPr>
            <w:r w:rsidRPr="00B85F4F">
              <w:rPr>
                <w:rFonts w:ascii="Bookman Old Style" w:eastAsia="Times New Roman" w:hAnsi="Bookman Old Style" w:cs="Times New Roman"/>
                <w:bCs/>
              </w:rPr>
              <w:t>[Date]</w:t>
            </w:r>
          </w:p>
        </w:tc>
        <w:tc>
          <w:tcPr>
            <w:tcW w:w="270" w:type="dxa"/>
          </w:tcPr>
          <w:p w14:paraId="719F4682"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0660D2F4" w14:textId="24D0523C" w:rsidR="00975C5F" w:rsidRPr="00B93975" w:rsidRDefault="004A2C5E" w:rsidP="00400ECA">
            <w:pPr>
              <w:spacing w:after="240"/>
              <w:rPr>
                <w:rFonts w:ascii="Bookman Old Style" w:eastAsia="Times New Roman" w:hAnsi="Bookman Old Style" w:cs="Times New Roman"/>
                <w:bCs/>
              </w:rPr>
            </w:pPr>
            <w:r>
              <w:rPr>
                <w:rFonts w:ascii="Bookman Old Style" w:eastAsia="Times New Roman" w:hAnsi="Bookman Old Style" w:cs="Times New Roman"/>
                <w:bCs/>
              </w:rPr>
              <w:t>All inverters for the Facility shall have been installed at the Site</w:t>
            </w:r>
          </w:p>
        </w:tc>
      </w:tr>
      <w:tr w:rsidR="00975C5F" w:rsidRPr="00B93975" w14:paraId="36122726" w14:textId="77777777" w:rsidTr="00400ECA">
        <w:tc>
          <w:tcPr>
            <w:tcW w:w="3240" w:type="dxa"/>
          </w:tcPr>
          <w:p w14:paraId="78D2D2E9" w14:textId="77777777" w:rsidR="00975C5F" w:rsidRPr="00B85F4F" w:rsidRDefault="00975C5F" w:rsidP="00400ECA">
            <w:pPr>
              <w:spacing w:after="240"/>
              <w:rPr>
                <w:rFonts w:ascii="Bookman Old Style" w:eastAsia="Times New Roman" w:hAnsi="Bookman Old Style" w:cs="Times New Roman"/>
                <w:bCs/>
              </w:rPr>
            </w:pPr>
            <w:r w:rsidRPr="00B85F4F">
              <w:rPr>
                <w:rFonts w:ascii="Bookman Old Style" w:eastAsia="Times New Roman" w:hAnsi="Bookman Old Style" w:cs="Times New Roman"/>
                <w:bCs/>
              </w:rPr>
              <w:t>[Date]</w:t>
            </w:r>
          </w:p>
        </w:tc>
        <w:tc>
          <w:tcPr>
            <w:tcW w:w="270" w:type="dxa"/>
          </w:tcPr>
          <w:p w14:paraId="4AF227CF" w14:textId="77777777" w:rsidR="00975C5F" w:rsidRPr="00B93975" w:rsidRDefault="00975C5F" w:rsidP="00400ECA">
            <w:pPr>
              <w:spacing w:after="240"/>
              <w:rPr>
                <w:rFonts w:ascii="Bookman Old Style" w:eastAsia="Times New Roman" w:hAnsi="Bookman Old Style" w:cs="Times New Roman"/>
                <w:bCs/>
              </w:rPr>
            </w:pPr>
          </w:p>
        </w:tc>
        <w:tc>
          <w:tcPr>
            <w:tcW w:w="5840" w:type="dxa"/>
          </w:tcPr>
          <w:p w14:paraId="46EE1115" w14:textId="0F331D42" w:rsidR="00975C5F" w:rsidRPr="00B93975" w:rsidRDefault="004A2C5E" w:rsidP="00400ECA">
            <w:pPr>
              <w:spacing w:after="240"/>
              <w:rPr>
                <w:rFonts w:ascii="Bookman Old Style" w:eastAsia="Times New Roman" w:hAnsi="Bookman Old Style" w:cs="Times New Roman"/>
                <w:bCs/>
              </w:rPr>
            </w:pPr>
            <w:r>
              <w:rPr>
                <w:rFonts w:ascii="Bookman Old Style" w:eastAsia="Times New Roman" w:hAnsi="Bookman Old Style" w:cs="Times New Roman"/>
                <w:bCs/>
              </w:rPr>
              <w:t>The step-up transformer shall have been installed at the Site</w:t>
            </w:r>
          </w:p>
        </w:tc>
      </w:tr>
    </w:tbl>
    <w:p w14:paraId="7174B272" w14:textId="11A1371C" w:rsidR="004A2C5E" w:rsidRDefault="004A2C5E" w:rsidP="00975C5F">
      <w:pPr>
        <w:spacing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70CBE85D" w14:textId="77777777" w:rsidR="004A2C5E" w:rsidRPr="00D120DF" w:rsidRDefault="004A2C5E" w:rsidP="00975C5F">
      <w:pPr>
        <w:spacing w:after="240"/>
        <w:rPr>
          <w:rFonts w:ascii="Times New Roman" w:eastAsia="Times New Roman" w:hAnsi="Times New Roman" w:cs="Times New Roman"/>
          <w:bCs/>
          <w:sz w:val="24"/>
          <w:szCs w:val="24"/>
        </w:rPr>
        <w:sectPr w:rsidR="004A2C5E" w:rsidRPr="00D120DF" w:rsidSect="00400ECA">
          <w:footerReference w:type="default" r:id="rId56"/>
          <w:pgSz w:w="12240" w:h="15840"/>
          <w:pgMar w:top="1440" w:right="1440" w:bottom="1440" w:left="1440" w:header="720" w:footer="720" w:gutter="0"/>
          <w:pgNumType w:start="1"/>
          <w:cols w:space="720"/>
          <w:docGrid w:linePitch="360"/>
        </w:sectPr>
      </w:pPr>
    </w:p>
    <w:p w14:paraId="24EEB0DC" w14:textId="77777777" w:rsidR="00975C5F" w:rsidRPr="00DC4C97" w:rsidRDefault="00975C5F" w:rsidP="00975C5F">
      <w:pPr>
        <w:jc w:val="center"/>
        <w:rPr>
          <w:rFonts w:ascii="Bookman Old Style" w:eastAsia="Times New Roman" w:hAnsi="Bookman Old Style" w:cs="Times New Roman"/>
          <w:b/>
          <w:bCs/>
          <w:sz w:val="28"/>
          <w:szCs w:val="28"/>
        </w:rPr>
      </w:pPr>
      <w:r w:rsidRPr="00DC4C97">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M</w:t>
      </w:r>
    </w:p>
    <w:p w14:paraId="74039BB2" w14:textId="77777777" w:rsidR="00975C5F" w:rsidRPr="00DC4C97" w:rsidRDefault="00975C5F" w:rsidP="00975C5F">
      <w:pPr>
        <w:spacing w:after="240"/>
        <w:jc w:val="center"/>
        <w:rPr>
          <w:rFonts w:ascii="Bookman Old Style" w:eastAsia="Times New Roman" w:hAnsi="Bookman Old Style" w:cs="Times New Roman"/>
          <w:bCs/>
          <w:sz w:val="28"/>
          <w:szCs w:val="28"/>
          <w:u w:val="single"/>
        </w:rPr>
      </w:pPr>
      <w:r w:rsidRPr="00DC4C97">
        <w:rPr>
          <w:rFonts w:ascii="Bookman Old Style" w:eastAsia="Times New Roman" w:hAnsi="Bookman Old Style" w:cs="Times New Roman"/>
          <w:b/>
          <w:bCs/>
          <w:sz w:val="28"/>
          <w:szCs w:val="28"/>
          <w:u w:val="single"/>
        </w:rPr>
        <w:t>FORM OF LETTER OF CREDIT</w:t>
      </w:r>
    </w:p>
    <w:p w14:paraId="4978E936" w14:textId="77777777" w:rsidR="00975C5F" w:rsidRPr="00DC4C97" w:rsidRDefault="00975C5F" w:rsidP="00975C5F">
      <w:pPr>
        <w:spacing w:after="240"/>
        <w:jc w:val="center"/>
        <w:rPr>
          <w:rFonts w:ascii="Bookman Old Style" w:hAnsi="Bookman Old Style" w:cs="Times New Roman"/>
          <w:b/>
        </w:rPr>
      </w:pPr>
      <w:r w:rsidRPr="00DC4C97">
        <w:rPr>
          <w:rFonts w:ascii="Bookman Old Style" w:hAnsi="Bookman Old Style" w:cs="Times New Roman"/>
          <w:b/>
        </w:rPr>
        <w:t>[Bank Letterhead]</w:t>
      </w:r>
    </w:p>
    <w:p w14:paraId="3E9785AC" w14:textId="77777777" w:rsidR="00975C5F" w:rsidRPr="00DC4C97" w:rsidRDefault="00975C5F" w:rsidP="00975C5F">
      <w:pPr>
        <w:spacing w:after="240"/>
        <w:rPr>
          <w:rFonts w:ascii="Bookman Old Style" w:hAnsi="Bookman Old Style" w:cs="Times New Roman"/>
          <w:b/>
        </w:rPr>
      </w:pPr>
      <w:r w:rsidRPr="00DC4C97">
        <w:rPr>
          <w:rFonts w:ascii="Bookman Old Style" w:hAnsi="Bookman Old Style" w:cs="Times New Roman"/>
          <w:b/>
        </w:rPr>
        <w:t>[Date]</w:t>
      </w:r>
    </w:p>
    <w:p w14:paraId="55EFF525" w14:textId="2FADDA93" w:rsidR="00975C5F" w:rsidRPr="00DC4C97" w:rsidRDefault="00975C5F" w:rsidP="00975C5F">
      <w:pPr>
        <w:ind w:left="1440" w:hanging="1440"/>
        <w:rPr>
          <w:rFonts w:ascii="Bookman Old Style" w:hAnsi="Bookman Old Style" w:cs="Times New Roman"/>
          <w:b/>
        </w:rPr>
      </w:pPr>
      <w:r w:rsidRPr="00DC4C97">
        <w:rPr>
          <w:rFonts w:ascii="Bookman Old Style" w:hAnsi="Bookman Old Style" w:cs="Times New Roman"/>
          <w:b/>
        </w:rPr>
        <w:t>Beneficiary:</w:t>
      </w:r>
      <w:r w:rsidRPr="00DC4C97">
        <w:rPr>
          <w:rFonts w:ascii="Bookman Old Style" w:hAnsi="Bookman Old Style" w:cs="Times New Roman"/>
          <w:b/>
        </w:rPr>
        <w:tab/>
      </w:r>
      <w:r w:rsidR="00FA1B01">
        <w:rPr>
          <w:rFonts w:ascii="Bookman Old Style" w:hAnsi="Bookman Old Style" w:cs="Times New Roman"/>
          <w:b/>
        </w:rPr>
        <w:t>Hawai</w:t>
      </w:r>
      <w:r w:rsidR="003817FC">
        <w:rPr>
          <w:rFonts w:ascii="Bookman Old Style" w:hAnsi="Bookman Old Style" w:cs="Times New Roman"/>
          <w:b/>
        </w:rPr>
        <w:t>‘</w:t>
      </w:r>
      <w:r w:rsidR="00FA1B01">
        <w:rPr>
          <w:rFonts w:ascii="Bookman Old Style" w:hAnsi="Bookman Old Style" w:cs="Times New Roman"/>
          <w:b/>
        </w:rPr>
        <w:t xml:space="preserve">i </w:t>
      </w:r>
      <w:r w:rsidRPr="00DC4C97">
        <w:rPr>
          <w:rFonts w:ascii="Bookman Old Style" w:hAnsi="Bookman Old Style" w:cs="Times New Roman"/>
          <w:b/>
        </w:rPr>
        <w:t>Electric</w:t>
      </w:r>
      <w:r w:rsidR="003817FC">
        <w:rPr>
          <w:rFonts w:ascii="Bookman Old Style" w:hAnsi="Bookman Old Style" w:cs="Times New Roman"/>
          <w:b/>
        </w:rPr>
        <w:t xml:space="preserve"> Light</w:t>
      </w:r>
      <w:r w:rsidRPr="00DC4C97">
        <w:rPr>
          <w:rFonts w:ascii="Bookman Old Style" w:hAnsi="Bookman Old Style" w:cs="Times New Roman"/>
          <w:b/>
        </w:rPr>
        <w:t xml:space="preserve"> Company</w:t>
      </w:r>
      <w:r>
        <w:rPr>
          <w:rFonts w:ascii="Bookman Old Style" w:hAnsi="Bookman Old Style" w:cs="Times New Roman"/>
          <w:b/>
        </w:rPr>
        <w:t xml:space="preserve">, </w:t>
      </w:r>
      <w:r w:rsidR="00FA1B01">
        <w:rPr>
          <w:rFonts w:ascii="Bookman Old Style" w:hAnsi="Bookman Old Style" w:cs="Times New Roman"/>
          <w:b/>
        </w:rPr>
        <w:t>Inc.</w:t>
      </w:r>
    </w:p>
    <w:p w14:paraId="719C683A" w14:textId="77777777" w:rsidR="00975C5F" w:rsidRPr="00DC4C97" w:rsidRDefault="00975C5F" w:rsidP="00975C5F">
      <w:pPr>
        <w:spacing w:after="240"/>
        <w:rPr>
          <w:rFonts w:ascii="Bookman Old Style" w:hAnsi="Bookman Old Style" w:cs="Times New Roman"/>
          <w:b/>
        </w:rPr>
      </w:pPr>
      <w:r w:rsidRPr="00DC4C97">
        <w:rPr>
          <w:rFonts w:ascii="Bookman Old Style" w:hAnsi="Bookman Old Style" w:cs="Times New Roman"/>
          <w:b/>
        </w:rPr>
        <w:t>[Address]</w:t>
      </w:r>
    </w:p>
    <w:p w14:paraId="18576678" w14:textId="77777777" w:rsidR="00975C5F" w:rsidRPr="00DC4C97" w:rsidRDefault="00975C5F" w:rsidP="00975C5F">
      <w:pPr>
        <w:rPr>
          <w:rFonts w:ascii="Bookman Old Style" w:hAnsi="Bookman Old Style" w:cs="Times New Roman"/>
          <w:b/>
        </w:rPr>
      </w:pPr>
      <w:r w:rsidRPr="00DC4C97">
        <w:rPr>
          <w:rFonts w:ascii="Bookman Old Style" w:hAnsi="Bookman Old Style" w:cs="Times New Roman"/>
          <w:b/>
        </w:rPr>
        <w:t>[Bank’s Name]</w:t>
      </w:r>
    </w:p>
    <w:p w14:paraId="6C02C48F" w14:textId="77777777" w:rsidR="00975C5F" w:rsidRPr="00DC4C97" w:rsidRDefault="00975C5F" w:rsidP="00975C5F">
      <w:pPr>
        <w:spacing w:after="240"/>
        <w:rPr>
          <w:rFonts w:ascii="Bookman Old Style" w:hAnsi="Bookman Old Style" w:cs="Times New Roman"/>
          <w:b/>
        </w:rPr>
      </w:pPr>
      <w:r w:rsidRPr="00DC4C97">
        <w:rPr>
          <w:rFonts w:ascii="Bookman Old Style" w:hAnsi="Bookman Old Style" w:cs="Times New Roman"/>
          <w:b/>
        </w:rPr>
        <w:t>[Bank’s Address]</w:t>
      </w:r>
    </w:p>
    <w:p w14:paraId="413BA047" w14:textId="77777777" w:rsidR="00975C5F" w:rsidRPr="00DC4C97" w:rsidRDefault="00975C5F" w:rsidP="00975C5F">
      <w:pPr>
        <w:spacing w:after="240"/>
        <w:ind w:left="1440"/>
        <w:rPr>
          <w:rFonts w:ascii="Bookman Old Style" w:hAnsi="Bookman Old Style" w:cs="Times New Roman"/>
          <w:b/>
        </w:rPr>
      </w:pPr>
      <w:r w:rsidRPr="00DC4C97">
        <w:rPr>
          <w:rFonts w:ascii="Bookman Old Style" w:hAnsi="Bookman Old Style" w:cs="Times New Roman"/>
        </w:rPr>
        <w:t>Re:</w:t>
      </w:r>
      <w:r w:rsidRPr="00DC4C97">
        <w:rPr>
          <w:rFonts w:ascii="Bookman Old Style" w:hAnsi="Bookman Old Style" w:cs="Times New Roman"/>
        </w:rPr>
        <w:tab/>
      </w:r>
      <w:r w:rsidRPr="00DC4C97">
        <w:rPr>
          <w:rFonts w:ascii="Bookman Old Style" w:hAnsi="Bookman Old Style" w:cs="Times New Roman"/>
          <w:b/>
        </w:rPr>
        <w:t>[Standby Letter of Credit Number]</w:t>
      </w:r>
    </w:p>
    <w:p w14:paraId="2780A73A" w14:textId="77777777" w:rsidR="00975C5F" w:rsidRPr="00DC4C97" w:rsidRDefault="00975C5F" w:rsidP="00975C5F">
      <w:pPr>
        <w:spacing w:after="240"/>
        <w:rPr>
          <w:rFonts w:ascii="Bookman Old Style" w:hAnsi="Bookman Old Style" w:cs="Times New Roman"/>
        </w:rPr>
      </w:pPr>
      <w:r w:rsidRPr="00DC4C97">
        <w:rPr>
          <w:rFonts w:ascii="Bookman Old Style" w:hAnsi="Bookman Old Style" w:cs="Times New Roman"/>
        </w:rPr>
        <w:t>Ladies and Gentlemen:</w:t>
      </w:r>
    </w:p>
    <w:p w14:paraId="0D9C10F9" w14:textId="3BA70169"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We hereby establish, in your favor, our standby Letter of Credit Number _____ (this “</w:t>
      </w:r>
      <w:r w:rsidRPr="00DC4C97">
        <w:rPr>
          <w:rFonts w:ascii="Bookman Old Style" w:hAnsi="Bookman Old Style" w:cs="Times New Roman"/>
          <w:b/>
        </w:rPr>
        <w:t>Letter of Credit</w:t>
      </w:r>
      <w:r w:rsidRPr="00DC4C97">
        <w:rPr>
          <w:rFonts w:ascii="Bookman Old Style" w:hAnsi="Bookman Old Style" w:cs="Times New Roman"/>
        </w:rPr>
        <w:t xml:space="preserve">”) for the account of </w:t>
      </w:r>
      <w:r w:rsidRPr="00DC4C97">
        <w:rPr>
          <w:rFonts w:ascii="Bookman Old Style" w:hAnsi="Bookman Old Style" w:cs="Times New Roman"/>
          <w:b/>
        </w:rPr>
        <w:t>[Applicant’s Name]</w:t>
      </w:r>
      <w:r w:rsidRPr="00DC4C97">
        <w:rPr>
          <w:rFonts w:ascii="Bookman Old Style" w:hAnsi="Bookman Old Style" w:cs="Times New Roman"/>
        </w:rPr>
        <w:t xml:space="preserve"> and </w:t>
      </w:r>
      <w:r w:rsidRPr="00DC4C97">
        <w:rPr>
          <w:rFonts w:ascii="Bookman Old Style" w:hAnsi="Bookman Old Style" w:cs="Times New Roman"/>
          <w:b/>
        </w:rPr>
        <w:t>[Applicant’s Address]</w:t>
      </w:r>
      <w:r w:rsidRPr="00DC4C97">
        <w:rPr>
          <w:rFonts w:ascii="Bookman Old Style" w:hAnsi="Bookman Old Style" w:cs="Times New Roman"/>
        </w:rPr>
        <w:t xml:space="preserve"> in the initial amount of $__________ </w:t>
      </w:r>
      <w:r w:rsidRPr="00DC4C97">
        <w:rPr>
          <w:rFonts w:ascii="Bookman Old Style" w:hAnsi="Bookman Old Style" w:cs="Times New Roman"/>
          <w:b/>
        </w:rPr>
        <w:t>[dollar value]</w:t>
      </w:r>
      <w:r w:rsidRPr="00DC4C97">
        <w:rPr>
          <w:rFonts w:ascii="Bookman Old Style" w:hAnsi="Bookman Old Style" w:cs="Times New Roman"/>
        </w:rPr>
        <w:t xml:space="preserve"> and authorize you, </w:t>
      </w:r>
      <w:r w:rsidR="00FA1B01">
        <w:rPr>
          <w:rFonts w:ascii="Bookman Old Style" w:hAnsi="Bookman Old Style" w:cs="Times New Roman"/>
        </w:rPr>
        <w:t>Hawai</w:t>
      </w:r>
      <w:r w:rsidR="003817FC">
        <w:rPr>
          <w:rFonts w:ascii="Bookman Old Style" w:hAnsi="Bookman Old Style" w:cs="Times New Roman"/>
        </w:rPr>
        <w:t>‘</w:t>
      </w:r>
      <w:r w:rsidR="00FA1B01">
        <w:rPr>
          <w:rFonts w:ascii="Bookman Old Style" w:hAnsi="Bookman Old Style" w:cs="Times New Roman"/>
        </w:rPr>
        <w:t xml:space="preserve">i </w:t>
      </w:r>
      <w:r w:rsidRPr="00DC4C97">
        <w:rPr>
          <w:rFonts w:ascii="Bookman Old Style" w:hAnsi="Bookman Old Style" w:cs="Times New Roman"/>
        </w:rPr>
        <w:t xml:space="preserve">Electric </w:t>
      </w:r>
      <w:r w:rsidR="003817FC">
        <w:rPr>
          <w:rFonts w:ascii="Bookman Old Style" w:hAnsi="Bookman Old Style" w:cs="Times New Roman"/>
        </w:rPr>
        <w:t xml:space="preserve">Light </w:t>
      </w:r>
      <w:r w:rsidRPr="00DC4C97">
        <w:rPr>
          <w:rFonts w:ascii="Bookman Old Style" w:hAnsi="Bookman Old Style" w:cs="Times New Roman"/>
        </w:rPr>
        <w:t>Company</w:t>
      </w:r>
      <w:r>
        <w:rPr>
          <w:rFonts w:ascii="Bookman Old Style" w:hAnsi="Bookman Old Style" w:cs="Times New Roman"/>
        </w:rPr>
        <w:t xml:space="preserve">, </w:t>
      </w:r>
      <w:r w:rsidR="00FA1B01">
        <w:rPr>
          <w:rFonts w:ascii="Bookman Old Style" w:hAnsi="Bookman Old Style" w:cs="Times New Roman"/>
        </w:rPr>
        <w:t>Inc.</w:t>
      </w:r>
      <w:r w:rsidR="00FA1B01" w:rsidRPr="00DC4C97">
        <w:rPr>
          <w:rFonts w:ascii="Bookman Old Style" w:hAnsi="Bookman Old Style" w:cs="Times New Roman"/>
        </w:rPr>
        <w:t xml:space="preserve"> </w:t>
      </w:r>
      <w:r w:rsidRPr="00DC4C97">
        <w:rPr>
          <w:rFonts w:ascii="Bookman Old Style" w:hAnsi="Bookman Old Style" w:cs="Times New Roman"/>
        </w:rPr>
        <w:t>(“</w:t>
      </w:r>
      <w:r w:rsidRPr="00DC4C97">
        <w:rPr>
          <w:rFonts w:ascii="Bookman Old Style" w:hAnsi="Bookman Old Style" w:cs="Times New Roman"/>
          <w:b/>
        </w:rPr>
        <w:t>Beneficiary</w:t>
      </w:r>
      <w:r w:rsidRPr="00DC4C97">
        <w:rPr>
          <w:rFonts w:ascii="Bookman Old Style" w:hAnsi="Bookman Old Style" w:cs="Times New Roman"/>
        </w:rPr>
        <w:t xml:space="preserve">”), to draw at sight on </w:t>
      </w:r>
      <w:r w:rsidRPr="00DC4C97">
        <w:rPr>
          <w:rFonts w:ascii="Bookman Old Style" w:hAnsi="Bookman Old Style" w:cs="Times New Roman"/>
          <w:b/>
        </w:rPr>
        <w:t>[Bank’s Name]</w:t>
      </w:r>
      <w:r w:rsidRPr="00DC4C97">
        <w:rPr>
          <w:rFonts w:ascii="Bookman Old Style" w:hAnsi="Bookman Old Style" w:cs="Times New Roman"/>
        </w:rPr>
        <w:t>.</w:t>
      </w:r>
    </w:p>
    <w:p w14:paraId="3743DD13" w14:textId="3F577690"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 xml:space="preserve">Subject to the terms and conditions hereof, this Letter of Credit secures </w:t>
      </w:r>
      <w:r w:rsidRPr="00DC4C97">
        <w:rPr>
          <w:rFonts w:ascii="Bookman Old Style" w:hAnsi="Bookman Old Style" w:cs="Times New Roman"/>
          <w:b/>
        </w:rPr>
        <w:t>[Project Entity Name]</w:t>
      </w:r>
      <w:r w:rsidRPr="00DC4C97">
        <w:rPr>
          <w:rFonts w:ascii="Bookman Old Style" w:hAnsi="Bookman Old Style" w:cs="Times New Roman"/>
        </w:rPr>
        <w:t xml:space="preserve">’s certain obligations to Beneficiary under the Energy Storage </w:t>
      </w:r>
      <w:r w:rsidR="003037B0">
        <w:rPr>
          <w:rFonts w:ascii="Bookman Old Style" w:hAnsi="Bookman Old Style" w:cs="Times New Roman"/>
        </w:rPr>
        <w:t>Services</w:t>
      </w:r>
      <w:r w:rsidR="00237815">
        <w:rPr>
          <w:rFonts w:ascii="Bookman Old Style" w:hAnsi="Bookman Old Style" w:cs="Times New Roman"/>
        </w:rPr>
        <w:t xml:space="preserve"> </w:t>
      </w:r>
      <w:r w:rsidRPr="00DC4C97">
        <w:rPr>
          <w:rFonts w:ascii="Bookman Old Style" w:hAnsi="Bookman Old Style" w:cs="Times New Roman"/>
        </w:rPr>
        <w:t xml:space="preserve">Agreement dated as of ____________ between </w:t>
      </w:r>
      <w:r w:rsidRPr="00DC4C97">
        <w:rPr>
          <w:rFonts w:ascii="Bookman Old Style" w:hAnsi="Bookman Old Style" w:cs="Times New Roman"/>
          <w:b/>
        </w:rPr>
        <w:t>[Project Entity Name]</w:t>
      </w:r>
      <w:r w:rsidRPr="00DC4C97">
        <w:rPr>
          <w:rFonts w:ascii="Bookman Old Style" w:hAnsi="Bookman Old Style" w:cs="Times New Roman"/>
        </w:rPr>
        <w:t xml:space="preserve"> and Beneficiary.  </w:t>
      </w:r>
    </w:p>
    <w:p w14:paraId="4184F9B8" w14:textId="77777777"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This Letter of Credit is issued with respect to the following obligations: _____________.</w:t>
      </w:r>
    </w:p>
    <w:p w14:paraId="256CDD30" w14:textId="77777777"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This Letter of Credit may be drawn upon under the terms and conditions set forth herein, including any documentation that must be delivered with any drawing request.</w:t>
      </w:r>
    </w:p>
    <w:p w14:paraId="5C6E5001" w14:textId="288BF03D"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 xml:space="preserve">Partial draws of this Letter of Credit are permitted.  This Letter of Credit is not transferable.  Drafts on us at sight shall be accompanied by a Beneficiary's signed statement signed by a representative of Beneficiary as follows: </w:t>
      </w:r>
    </w:p>
    <w:p w14:paraId="0F0020D7" w14:textId="6C1C758B" w:rsidR="00975C5F" w:rsidRPr="00DC4C97" w:rsidRDefault="00975C5F" w:rsidP="00975C5F">
      <w:pPr>
        <w:spacing w:after="240"/>
        <w:ind w:left="720" w:right="720"/>
        <w:rPr>
          <w:rFonts w:ascii="Bookman Old Style" w:hAnsi="Bookman Old Style" w:cs="Times New Roman"/>
        </w:rPr>
      </w:pPr>
      <w:r w:rsidRPr="00DC4C97">
        <w:rPr>
          <w:rFonts w:ascii="Bookman Old Style" w:hAnsi="Bookman Old Style" w:cs="Times New Roman"/>
        </w:rPr>
        <w:t>The undersigned hereby certifies that (</w:t>
      </w:r>
      <w:proofErr w:type="spellStart"/>
      <w:r w:rsidRPr="00DC4C97">
        <w:rPr>
          <w:rFonts w:ascii="Bookman Old Style" w:hAnsi="Bookman Old Style" w:cs="Times New Roman"/>
        </w:rPr>
        <w:t>i</w:t>
      </w:r>
      <w:proofErr w:type="spellEnd"/>
      <w:r w:rsidRPr="00DC4C97">
        <w:rPr>
          <w:rFonts w:ascii="Bookman Old Style" w:hAnsi="Bookman Old Style" w:cs="Times New Roman"/>
        </w:rPr>
        <w:t xml:space="preserve">) I am duly authorized to execute this document on behalf of </w:t>
      </w:r>
      <w:r w:rsidR="00BA7C65">
        <w:rPr>
          <w:rFonts w:ascii="Bookman Old Style" w:hAnsi="Bookman Old Style" w:cs="Times New Roman"/>
        </w:rPr>
        <w:t>Hawai</w:t>
      </w:r>
      <w:r w:rsidR="003817FC">
        <w:rPr>
          <w:rFonts w:ascii="Bookman Old Style" w:hAnsi="Bookman Old Style" w:cs="Times New Roman"/>
        </w:rPr>
        <w:t>‘</w:t>
      </w:r>
      <w:r w:rsidR="00BA7C65">
        <w:rPr>
          <w:rFonts w:ascii="Bookman Old Style" w:hAnsi="Bookman Old Style" w:cs="Times New Roman"/>
        </w:rPr>
        <w:t>i</w:t>
      </w:r>
      <w:r w:rsidR="00BA7C65" w:rsidRPr="00DC4C97">
        <w:rPr>
          <w:rFonts w:ascii="Bookman Old Style" w:hAnsi="Bookman Old Style" w:cs="Times New Roman"/>
        </w:rPr>
        <w:t xml:space="preserve"> </w:t>
      </w:r>
      <w:r w:rsidRPr="00DC4C97">
        <w:rPr>
          <w:rFonts w:ascii="Bookman Old Style" w:hAnsi="Bookman Old Style" w:cs="Times New Roman"/>
        </w:rPr>
        <w:t xml:space="preserve">Electric </w:t>
      </w:r>
      <w:r w:rsidR="003817FC">
        <w:rPr>
          <w:rFonts w:ascii="Bookman Old Style" w:hAnsi="Bookman Old Style" w:cs="Times New Roman"/>
        </w:rPr>
        <w:t xml:space="preserve">Light </w:t>
      </w:r>
      <w:r w:rsidRPr="00DC4C97">
        <w:rPr>
          <w:rFonts w:ascii="Bookman Old Style" w:hAnsi="Bookman Old Style" w:cs="Times New Roman"/>
        </w:rPr>
        <w:t>Company</w:t>
      </w:r>
      <w:r>
        <w:rPr>
          <w:rFonts w:ascii="Bookman Old Style" w:hAnsi="Bookman Old Style" w:cs="Times New Roman"/>
        </w:rPr>
        <w:t xml:space="preserve">, </w:t>
      </w:r>
      <w:r w:rsidR="00BA7C65">
        <w:rPr>
          <w:rFonts w:ascii="Bookman Old Style" w:hAnsi="Bookman Old Style" w:cs="Times New Roman"/>
        </w:rPr>
        <w:t>Inc.</w:t>
      </w:r>
      <w:r w:rsidRPr="00DC4C97">
        <w:rPr>
          <w:rFonts w:ascii="Bookman Old Style" w:hAnsi="Bookman Old Style" w:cs="Times New Roman"/>
        </w:rPr>
        <w:t xml:space="preserve">, and [(ii) the amount of the draft accompanying this certification is due and owing to </w:t>
      </w:r>
      <w:r w:rsidR="00BA7C65">
        <w:rPr>
          <w:rFonts w:ascii="Bookman Old Style" w:hAnsi="Bookman Old Style" w:cs="Times New Roman"/>
        </w:rPr>
        <w:t>Hawai</w:t>
      </w:r>
      <w:r w:rsidR="003817FC">
        <w:rPr>
          <w:rFonts w:ascii="Bookman Old Style" w:hAnsi="Bookman Old Style" w:cs="Times New Roman"/>
        </w:rPr>
        <w:t>‘</w:t>
      </w:r>
      <w:r w:rsidR="00BA7C65">
        <w:rPr>
          <w:rFonts w:ascii="Bookman Old Style" w:hAnsi="Bookman Old Style" w:cs="Times New Roman"/>
        </w:rPr>
        <w:t>i</w:t>
      </w:r>
      <w:r w:rsidR="00BA7C65" w:rsidRPr="00DC4C97">
        <w:rPr>
          <w:rFonts w:ascii="Bookman Old Style" w:hAnsi="Bookman Old Style" w:cs="Times New Roman"/>
        </w:rPr>
        <w:t xml:space="preserve"> </w:t>
      </w:r>
      <w:r w:rsidRPr="00DC4C97">
        <w:rPr>
          <w:rFonts w:ascii="Bookman Old Style" w:hAnsi="Bookman Old Style" w:cs="Times New Roman"/>
        </w:rPr>
        <w:t xml:space="preserve">Electric </w:t>
      </w:r>
      <w:r w:rsidR="003817FC">
        <w:rPr>
          <w:rFonts w:ascii="Bookman Old Style" w:hAnsi="Bookman Old Style" w:cs="Times New Roman"/>
        </w:rPr>
        <w:t xml:space="preserve">Light </w:t>
      </w:r>
      <w:r w:rsidRPr="00DC4C97">
        <w:rPr>
          <w:rFonts w:ascii="Bookman Old Style" w:hAnsi="Bookman Old Style" w:cs="Times New Roman"/>
        </w:rPr>
        <w:t>Company</w:t>
      </w:r>
      <w:r>
        <w:rPr>
          <w:rFonts w:ascii="Bookman Old Style" w:hAnsi="Bookman Old Style" w:cs="Times New Roman"/>
        </w:rPr>
        <w:t xml:space="preserve">, </w:t>
      </w:r>
      <w:r w:rsidR="00BA7C65">
        <w:rPr>
          <w:rFonts w:ascii="Bookman Old Style" w:hAnsi="Bookman Old Style" w:cs="Times New Roman"/>
        </w:rPr>
        <w:t>Inc.</w:t>
      </w:r>
      <w:r w:rsidR="00BA7C65" w:rsidRPr="00DC4C97">
        <w:rPr>
          <w:rFonts w:ascii="Bookman Old Style" w:hAnsi="Bookman Old Style" w:cs="Times New Roman"/>
          <w:b/>
        </w:rPr>
        <w:t xml:space="preserve"> </w:t>
      </w:r>
      <w:r w:rsidRPr="00DC4C97">
        <w:rPr>
          <w:rFonts w:ascii="Bookman Old Style" w:hAnsi="Bookman Old Style" w:cs="Times New Roman"/>
        </w:rPr>
        <w:t xml:space="preserve">under the terms of the Energy Storage </w:t>
      </w:r>
      <w:r w:rsidR="003037B0">
        <w:rPr>
          <w:rFonts w:ascii="Bookman Old Style" w:hAnsi="Bookman Old Style" w:cs="Times New Roman"/>
        </w:rPr>
        <w:t>Services</w:t>
      </w:r>
      <w:r w:rsidR="00237815">
        <w:rPr>
          <w:rFonts w:ascii="Bookman Old Style" w:hAnsi="Bookman Old Style" w:cs="Times New Roman"/>
        </w:rPr>
        <w:t xml:space="preserve"> </w:t>
      </w:r>
      <w:r w:rsidRPr="00DC4C97">
        <w:rPr>
          <w:rFonts w:ascii="Bookman Old Style" w:hAnsi="Bookman Old Style" w:cs="Times New Roman"/>
        </w:rPr>
        <w:t xml:space="preserve">Agreement dated as of ____________, between _____________ and </w:t>
      </w:r>
      <w:r w:rsidR="00BA7C65">
        <w:rPr>
          <w:rFonts w:ascii="Bookman Old Style" w:hAnsi="Bookman Old Style" w:cs="Times New Roman"/>
        </w:rPr>
        <w:t>Hawai</w:t>
      </w:r>
      <w:r w:rsidR="003817FC">
        <w:rPr>
          <w:rFonts w:ascii="Bookman Old Style" w:hAnsi="Bookman Old Style" w:cs="Times New Roman"/>
        </w:rPr>
        <w:t>‘</w:t>
      </w:r>
      <w:r w:rsidR="00BA7C65">
        <w:rPr>
          <w:rFonts w:ascii="Bookman Old Style" w:hAnsi="Bookman Old Style" w:cs="Times New Roman"/>
        </w:rPr>
        <w:t>i</w:t>
      </w:r>
      <w:r w:rsidR="00BA7C65" w:rsidRPr="00DC4C97">
        <w:rPr>
          <w:rFonts w:ascii="Bookman Old Style" w:hAnsi="Bookman Old Style" w:cs="Times New Roman"/>
        </w:rPr>
        <w:t xml:space="preserve"> </w:t>
      </w:r>
      <w:r w:rsidRPr="00DC4C97">
        <w:rPr>
          <w:rFonts w:ascii="Bookman Old Style" w:hAnsi="Bookman Old Style" w:cs="Times New Roman"/>
        </w:rPr>
        <w:t>Electric</w:t>
      </w:r>
      <w:r w:rsidR="003817FC">
        <w:rPr>
          <w:rFonts w:ascii="Bookman Old Style" w:hAnsi="Bookman Old Style" w:cs="Times New Roman"/>
        </w:rPr>
        <w:t xml:space="preserve"> Light</w:t>
      </w:r>
      <w:r w:rsidRPr="00DC4C97">
        <w:rPr>
          <w:rFonts w:ascii="Bookman Old Style" w:hAnsi="Bookman Old Style" w:cs="Times New Roman"/>
        </w:rPr>
        <w:t xml:space="preserve"> Company</w:t>
      </w:r>
      <w:r>
        <w:rPr>
          <w:rFonts w:ascii="Bookman Old Style" w:hAnsi="Bookman Old Style" w:cs="Times New Roman"/>
        </w:rPr>
        <w:t xml:space="preserve">, </w:t>
      </w:r>
      <w:r w:rsidR="00BA7C65">
        <w:rPr>
          <w:rFonts w:ascii="Bookman Old Style" w:hAnsi="Bookman Old Style" w:cs="Times New Roman"/>
        </w:rPr>
        <w:t>Inc.</w:t>
      </w:r>
      <w:r w:rsidRPr="00DC4C97">
        <w:rPr>
          <w:rFonts w:ascii="Bookman Old Style" w:hAnsi="Bookman Old Style" w:cs="Times New Roman"/>
        </w:rPr>
        <w:t xml:space="preserve">] [(ii) the Letter of Credit will expire in less than thirty (30) days, it has not been replaced or extended and collateral is still required under </w:t>
      </w:r>
      <w:r w:rsidRPr="00DC4C97">
        <w:rPr>
          <w:rFonts w:ascii="Bookman Old Style" w:hAnsi="Bookman Old Style" w:cs="Times New Roman"/>
          <w:b/>
        </w:rPr>
        <w:t>Section ___</w:t>
      </w:r>
      <w:r w:rsidRPr="00DC4C97">
        <w:rPr>
          <w:rFonts w:ascii="Bookman Old Style" w:hAnsi="Bookman Old Style" w:cs="Times New Roman"/>
        </w:rPr>
        <w:t xml:space="preserve"> of the Energy Storage </w:t>
      </w:r>
      <w:r w:rsidR="003037B0">
        <w:rPr>
          <w:rFonts w:ascii="Bookman Old Style" w:hAnsi="Bookman Old Style" w:cs="Times New Roman"/>
        </w:rPr>
        <w:t>Services</w:t>
      </w:r>
      <w:r w:rsidR="00F61460">
        <w:rPr>
          <w:rFonts w:ascii="Bookman Old Style" w:hAnsi="Bookman Old Style" w:cs="Times New Roman"/>
        </w:rPr>
        <w:t xml:space="preserve"> </w:t>
      </w:r>
      <w:r w:rsidRPr="00DC4C97">
        <w:rPr>
          <w:rFonts w:ascii="Bookman Old Style" w:hAnsi="Bookman Old Style" w:cs="Times New Roman"/>
        </w:rPr>
        <w:t>Agreement.</w:t>
      </w:r>
      <w:r w:rsidRPr="00DC4C97">
        <w:rPr>
          <w:rFonts w:ascii="Bookman Old Style" w:hAnsi="Bookman Old Style" w:cs="Times New Roman"/>
          <w:vertAlign w:val="superscript"/>
        </w:rPr>
        <w:footnoteReference w:id="6"/>
      </w:r>
      <w:r w:rsidRPr="00DC4C97">
        <w:rPr>
          <w:rFonts w:ascii="Bookman Old Style" w:hAnsi="Bookman Old Style" w:cs="Times New Roman"/>
        </w:rPr>
        <w:t>]</w:t>
      </w:r>
    </w:p>
    <w:p w14:paraId="12F88FDB" w14:textId="77777777"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 xml:space="preserve">Such drafts must bear the clause “Drawn under </w:t>
      </w:r>
      <w:r w:rsidRPr="00DC4C97">
        <w:rPr>
          <w:rFonts w:ascii="Bookman Old Style" w:hAnsi="Bookman Old Style" w:cs="Times New Roman"/>
          <w:b/>
        </w:rPr>
        <w:t xml:space="preserve">[Bank's Name and Letter of </w:t>
      </w:r>
      <w:r w:rsidRPr="00DC4C97">
        <w:rPr>
          <w:rFonts w:ascii="Bookman Old Style" w:hAnsi="Bookman Old Style" w:cs="Times New Roman"/>
          <w:b/>
        </w:rPr>
        <w:lastRenderedPageBreak/>
        <w:t>Credit Number _____________ and date of Letter of Credit.]</w:t>
      </w:r>
      <w:r>
        <w:rPr>
          <w:rFonts w:ascii="Bookman Old Style" w:hAnsi="Bookman Old Style" w:cs="Times New Roman"/>
        </w:rPr>
        <w:t>”</w:t>
      </w:r>
    </w:p>
    <w:p w14:paraId="64B37D6D" w14:textId="77EF0BE6"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 xml:space="preserve">All demands for payment shall be made by presentation of originals or copies of documents, or by facsimile transmission of documents to </w:t>
      </w:r>
      <w:r w:rsidRPr="00DC4C97">
        <w:rPr>
          <w:rFonts w:ascii="Bookman Old Style" w:hAnsi="Bookman Old Style" w:cs="Times New Roman"/>
          <w:b/>
        </w:rPr>
        <w:t>[Bank Fax Number]</w:t>
      </w:r>
      <w:r w:rsidRPr="00DC4C97">
        <w:rPr>
          <w:rFonts w:ascii="Bookman Old Style" w:hAnsi="Bookman Old Style" w:cs="Times New Roman"/>
        </w:rPr>
        <w:t xml:space="preserve"> or other such number as specified from time to time by the bank, or </w:t>
      </w:r>
      <w:r w:rsidR="00E41FB0">
        <w:rPr>
          <w:rFonts w:ascii="Bookman Old Style" w:hAnsi="Bookman Old Style" w:cs="Times New Roman"/>
        </w:rPr>
        <w:t>by email transmission</w:t>
      </w:r>
      <w:r w:rsidR="00E41FB0" w:rsidRPr="00DC4C97">
        <w:rPr>
          <w:rFonts w:ascii="Bookman Old Style" w:hAnsi="Bookman Old Style" w:cs="Times New Roman"/>
        </w:rPr>
        <w:t xml:space="preserve"> </w:t>
      </w:r>
      <w:r w:rsidRPr="00DC4C97">
        <w:rPr>
          <w:rFonts w:ascii="Bookman Old Style" w:hAnsi="Bookman Old Style" w:cs="Times New Roman"/>
        </w:rPr>
        <w:t xml:space="preserve">of documents </w:t>
      </w:r>
      <w:r w:rsidR="00E41FB0">
        <w:rPr>
          <w:rFonts w:ascii="Bookman Old Style" w:hAnsi="Bookman Old Style" w:cs="Times New Roman"/>
        </w:rPr>
        <w:t xml:space="preserve">in PDF format </w:t>
      </w:r>
      <w:r w:rsidRPr="00DC4C97">
        <w:rPr>
          <w:rFonts w:ascii="Bookman Old Style" w:hAnsi="Bookman Old Style" w:cs="Times New Roman"/>
        </w:rPr>
        <w:t>to</w:t>
      </w:r>
      <w:r w:rsidR="00E41FB0">
        <w:rPr>
          <w:rFonts w:ascii="Bookman Old Style" w:hAnsi="Bookman Old Style" w:cs="Times New Roman"/>
        </w:rPr>
        <w:t xml:space="preserve"> </w:t>
      </w:r>
      <w:r w:rsidR="00E41FB0">
        <w:rPr>
          <w:rFonts w:ascii="Bookman Old Style" w:hAnsi="Bookman Old Style" w:cs="Times New Roman"/>
          <w:b/>
          <w:bCs/>
        </w:rPr>
        <w:t>[Bank Email Address]</w:t>
      </w:r>
      <w:r w:rsidR="00E41FB0">
        <w:rPr>
          <w:rFonts w:ascii="Bookman Old Style" w:hAnsi="Bookman Old Style" w:cs="Times New Roman"/>
        </w:rPr>
        <w:t xml:space="preserve"> or other such email address as specified from time to time by the bank</w:t>
      </w:r>
      <w:r w:rsidRPr="00DC4C97">
        <w:rPr>
          <w:rFonts w:ascii="Bookman Old Style" w:hAnsi="Bookman Old Style" w:cs="Times New Roman"/>
        </w:rPr>
        <w:t>.  If presentation is made by facsimile transmission</w:t>
      </w:r>
      <w:r w:rsidR="00E41FB0">
        <w:rPr>
          <w:rFonts w:ascii="Bookman Old Style" w:hAnsi="Bookman Old Style" w:cs="Times New Roman"/>
        </w:rPr>
        <w:t xml:space="preserve"> or email transmission</w:t>
      </w:r>
      <w:r w:rsidRPr="00DC4C97">
        <w:rPr>
          <w:rFonts w:ascii="Bookman Old Style" w:hAnsi="Bookman Old Style" w:cs="Times New Roman"/>
        </w:rPr>
        <w:t xml:space="preserve">, you may contact us at </w:t>
      </w:r>
      <w:r w:rsidRPr="00DC4C97">
        <w:rPr>
          <w:rFonts w:ascii="Bookman Old Style" w:hAnsi="Bookman Old Style" w:cs="Times New Roman"/>
          <w:b/>
        </w:rPr>
        <w:t>[Bank Phone Number]</w:t>
      </w:r>
      <w:r w:rsidRPr="00DC4C97">
        <w:rPr>
          <w:rFonts w:ascii="Bookman Old Style" w:hAnsi="Bookman Old Style" w:cs="Times New Roman"/>
        </w:rPr>
        <w:t xml:space="preserve"> to confirm our receipt of the transmission.  Your failure to seek such a telephone confirmation does not affect our obligation to honor such a presentation.  If presented by facsimile</w:t>
      </w:r>
      <w:r w:rsidR="00E41FB0">
        <w:rPr>
          <w:rFonts w:ascii="Bookman Old Style" w:hAnsi="Bookman Old Style" w:cs="Times New Roman"/>
        </w:rPr>
        <w:t xml:space="preserve"> or email</w:t>
      </w:r>
      <w:r w:rsidRPr="00DC4C97">
        <w:rPr>
          <w:rFonts w:ascii="Bookman Old Style" w:hAnsi="Bookman Old Style" w:cs="Times New Roman"/>
        </w:rPr>
        <w:t>, original documents are not required.</w:t>
      </w:r>
    </w:p>
    <w:p w14:paraId="54DFB9A1" w14:textId="4C3C19AB"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This letter of credit shall expire one year from the date hereof.  Notwithstanding the foregoing, however, this letter of credit shall be automatically extended (without amendment of any other term and without the need for any action on the part of the undersigned or Beneficiary) for one year from the initial expiration date and each future expiration date unless we notify you</w:t>
      </w:r>
      <w:r>
        <w:rPr>
          <w:rFonts w:ascii="Bookman Old Style" w:hAnsi="Bookman Old Style" w:cs="Times New Roman"/>
        </w:rPr>
        <w:t xml:space="preserve"> and Applicant</w:t>
      </w:r>
      <w:r w:rsidRPr="00DC4C97">
        <w:rPr>
          <w:rFonts w:ascii="Bookman Old Style" w:hAnsi="Bookman Old Style" w:cs="Times New Roman"/>
        </w:rPr>
        <w:t xml:space="preserve"> in writing at least thirty (30) days prior to any such expiration date that this letter of credit will not be so extended.  Any such notice shall be delivered by registered or certified mail, or by FedEx, both to:</w:t>
      </w:r>
    </w:p>
    <w:p w14:paraId="25E13912" w14:textId="77777777" w:rsidR="00975C5F" w:rsidRDefault="00975C5F" w:rsidP="00975C5F">
      <w:pPr>
        <w:ind w:left="1440"/>
        <w:rPr>
          <w:rFonts w:ascii="Bookman Old Style" w:eastAsia="MS Mincho" w:hAnsi="Bookman Old Style" w:cs="Times New Roman"/>
          <w:lang w:eastAsia="ja-JP"/>
        </w:rPr>
      </w:pPr>
      <w:r>
        <w:rPr>
          <w:rFonts w:ascii="Bookman Old Style" w:eastAsia="MS Mincho" w:hAnsi="Bookman Old Style" w:cs="Times New Roman"/>
          <w:lang w:eastAsia="ja-JP"/>
        </w:rPr>
        <w:t xml:space="preserve">Beneficiary at: </w:t>
      </w:r>
    </w:p>
    <w:p w14:paraId="4C572A60" w14:textId="77777777" w:rsidR="00975C5F" w:rsidRDefault="00975C5F" w:rsidP="00975C5F">
      <w:pPr>
        <w:ind w:left="1440"/>
        <w:rPr>
          <w:rFonts w:ascii="Bookman Old Style" w:eastAsia="MS Mincho" w:hAnsi="Bookman Old Style" w:cs="Times New Roman"/>
          <w:lang w:eastAsia="ja-JP"/>
        </w:rPr>
      </w:pPr>
    </w:p>
    <w:p w14:paraId="1E3628B9" w14:textId="77777777" w:rsidR="003817FC" w:rsidRPr="00DC4C97" w:rsidRDefault="003817FC" w:rsidP="003817F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1EC4F0F0" w14:textId="77777777" w:rsidR="003817FC" w:rsidRDefault="003817FC" w:rsidP="003817F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045BF5B7" w14:textId="77777777" w:rsidR="003817FC" w:rsidRDefault="003817FC" w:rsidP="003817F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109C6F9C" w14:textId="27E3734C" w:rsidR="00975C5F" w:rsidRPr="00DC4C97" w:rsidRDefault="003817FC" w:rsidP="002A45E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5C727B87" w14:textId="77777777" w:rsidR="00975C5F" w:rsidRPr="00DC4C97" w:rsidRDefault="00975C5F" w:rsidP="00975C5F">
      <w:pPr>
        <w:ind w:left="1440"/>
        <w:rPr>
          <w:rFonts w:ascii="Bookman Old Style" w:eastAsia="MS Mincho" w:hAnsi="Bookman Old Style" w:cs="Times New Roman"/>
          <w:lang w:eastAsia="ja-JP"/>
        </w:rPr>
      </w:pPr>
    </w:p>
    <w:p w14:paraId="2EF9CB4D" w14:textId="77777777" w:rsidR="00975C5F" w:rsidRPr="00DC4C97" w:rsidRDefault="00975C5F" w:rsidP="00975C5F">
      <w:pPr>
        <w:ind w:left="1440"/>
        <w:rPr>
          <w:rFonts w:ascii="Bookman Old Style" w:eastAsia="MS Mincho" w:hAnsi="Bookman Old Style" w:cs="Times New Roman"/>
          <w:lang w:eastAsia="ja-JP"/>
        </w:rPr>
      </w:pPr>
      <w:r w:rsidRPr="00DC4C97">
        <w:rPr>
          <w:rFonts w:ascii="Bookman Old Style" w:eastAsia="MS Mincho" w:hAnsi="Bookman Old Style" w:cs="Times New Roman"/>
          <w:lang w:eastAsia="ja-JP"/>
        </w:rPr>
        <w:t>and to</w:t>
      </w:r>
    </w:p>
    <w:p w14:paraId="3FF919F8" w14:textId="77777777" w:rsidR="00975C5F" w:rsidRPr="00DC4C97" w:rsidRDefault="00975C5F" w:rsidP="00975C5F">
      <w:pPr>
        <w:ind w:left="1440"/>
        <w:rPr>
          <w:rFonts w:ascii="Bookman Old Style" w:eastAsia="MS Mincho" w:hAnsi="Bookman Old Style" w:cs="Times New Roman"/>
          <w:lang w:eastAsia="ja-JP"/>
        </w:rPr>
      </w:pPr>
    </w:p>
    <w:p w14:paraId="6BB29DAF" w14:textId="77777777" w:rsidR="003817FC" w:rsidRPr="00DC4C97" w:rsidRDefault="003817FC" w:rsidP="003817F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3E58433A" w14:textId="77777777" w:rsidR="003817FC" w:rsidRDefault="003817FC" w:rsidP="003817F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5B17DD43" w14:textId="77777777" w:rsidR="003817FC" w:rsidRDefault="003817FC" w:rsidP="003817FC">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4B9824F8" w14:textId="7D4E202D" w:rsidR="00975C5F" w:rsidRPr="002A45EC" w:rsidRDefault="003817FC" w:rsidP="002A45EC">
      <w:pPr>
        <w:spacing w:after="240"/>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26CF189C" w14:textId="77777777" w:rsidR="00975C5F" w:rsidRDefault="00975C5F" w:rsidP="00975C5F">
      <w:pPr>
        <w:spacing w:after="240"/>
        <w:ind w:left="1440"/>
        <w:rPr>
          <w:rFonts w:ascii="Bookman Old Style" w:eastAsia="MS Mincho" w:hAnsi="Bookman Old Style" w:cs="Times New Roman"/>
          <w:lang w:eastAsia="ja-JP"/>
        </w:rPr>
      </w:pPr>
    </w:p>
    <w:p w14:paraId="71EFDC54" w14:textId="77777777" w:rsidR="00975C5F" w:rsidRDefault="00975C5F" w:rsidP="00975C5F">
      <w:pPr>
        <w:spacing w:after="240"/>
        <w:ind w:left="1440"/>
        <w:rPr>
          <w:rFonts w:ascii="Bookman Old Style" w:eastAsia="MS Mincho" w:hAnsi="Bookman Old Style" w:cs="Times New Roman"/>
          <w:lang w:eastAsia="ja-JP"/>
        </w:rPr>
      </w:pPr>
      <w:r>
        <w:rPr>
          <w:rFonts w:ascii="Bookman Old Style" w:eastAsia="MS Mincho" w:hAnsi="Bookman Old Style" w:cs="Times New Roman"/>
          <w:lang w:eastAsia="ja-JP"/>
        </w:rPr>
        <w:t>And to Applicant at:</w:t>
      </w:r>
    </w:p>
    <w:p w14:paraId="19E4838B" w14:textId="77777777" w:rsidR="00975C5F" w:rsidRPr="00DC4C97" w:rsidRDefault="00975C5F" w:rsidP="00975C5F">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6E973D3E" w14:textId="77777777" w:rsidR="00975C5F" w:rsidRDefault="00975C5F" w:rsidP="00975C5F">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3B1553E2" w14:textId="77777777" w:rsidR="00975C5F" w:rsidRDefault="00975C5F" w:rsidP="00975C5F">
      <w:pPr>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p>
    <w:p w14:paraId="3C3FCF5B" w14:textId="77777777" w:rsidR="00975C5F" w:rsidRPr="00DC4C97" w:rsidRDefault="00975C5F" w:rsidP="00975C5F">
      <w:pPr>
        <w:spacing w:after="240"/>
        <w:ind w:left="1440"/>
        <w:rPr>
          <w:rFonts w:ascii="Bookman Old Style" w:eastAsia="MS Mincho" w:hAnsi="Bookman Old Style" w:cs="Times New Roman"/>
          <w:lang w:eastAsia="ja-JP"/>
        </w:rPr>
      </w:pPr>
      <w:r>
        <w:rPr>
          <w:rFonts w:ascii="Bookman Old Style" w:eastAsia="MS Mincho" w:hAnsi="Bookman Old Style" w:cs="Times New Roman"/>
          <w:lang w:eastAsia="ja-JP"/>
        </w:rPr>
        <w:t>__________________________________</w:t>
      </w:r>
      <w:r>
        <w:rPr>
          <w:rFonts w:ascii="Bookman Old Style" w:eastAsia="MS Mincho" w:hAnsi="Bookman Old Style" w:cs="Times New Roman"/>
          <w:lang w:eastAsia="ja-JP"/>
        </w:rPr>
        <w:br/>
      </w:r>
    </w:p>
    <w:p w14:paraId="7702B01F" w14:textId="77777777"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 xml:space="preserve">We hereby agree with drawers that drafts and documents as specified above will be duly honored upon presentation to </w:t>
      </w:r>
      <w:r w:rsidRPr="00DC4C97">
        <w:rPr>
          <w:rFonts w:ascii="Bookman Old Style" w:hAnsi="Bookman Old Style" w:cs="Times New Roman"/>
          <w:b/>
        </w:rPr>
        <w:t>[Bank’s Name]</w:t>
      </w:r>
      <w:r w:rsidRPr="00DC4C97">
        <w:rPr>
          <w:rFonts w:ascii="Bookman Old Style" w:hAnsi="Bookman Old Style" w:cs="Times New Roman"/>
        </w:rPr>
        <w:t xml:space="preserve"> and </w:t>
      </w:r>
      <w:r w:rsidRPr="00DC4C97">
        <w:rPr>
          <w:rFonts w:ascii="Bookman Old Style" w:hAnsi="Bookman Old Style" w:cs="Times New Roman"/>
          <w:b/>
        </w:rPr>
        <w:t>[Bank’s Address]</w:t>
      </w:r>
      <w:r w:rsidRPr="00DC4C97">
        <w:rPr>
          <w:rFonts w:ascii="Bookman Old Style" w:hAnsi="Bookman Old Style" w:cs="Times New Roman"/>
        </w:rPr>
        <w:t xml:space="preserve"> if presented on or before the then-current expiration date hereof.</w:t>
      </w:r>
    </w:p>
    <w:p w14:paraId="3D2B7BD7" w14:textId="72852FEE"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 xml:space="preserve">Payment of any amount under this Letter of Credit by </w:t>
      </w:r>
      <w:r w:rsidRPr="00DC4C97">
        <w:rPr>
          <w:rFonts w:ascii="Bookman Old Style" w:hAnsi="Bookman Old Style" w:cs="Times New Roman"/>
          <w:b/>
        </w:rPr>
        <w:t>[Bank]</w:t>
      </w:r>
      <w:r w:rsidRPr="00DC4C97">
        <w:rPr>
          <w:rFonts w:ascii="Bookman Old Style" w:hAnsi="Bookman Old Style" w:cs="Times New Roman"/>
        </w:rPr>
        <w:t xml:space="preserve"> shall be made as the Beneficiary shall instruct on the next Business Day after the date the </w:t>
      </w:r>
      <w:r w:rsidRPr="00DC4C97">
        <w:rPr>
          <w:rFonts w:ascii="Bookman Old Style" w:hAnsi="Bookman Old Style" w:cs="Times New Roman"/>
          <w:b/>
        </w:rPr>
        <w:t>[Bank]</w:t>
      </w:r>
      <w:r w:rsidRPr="00DC4C97">
        <w:rPr>
          <w:rFonts w:ascii="Bookman Old Style" w:hAnsi="Bookman Old Style" w:cs="Times New Roman"/>
        </w:rPr>
        <w:t xml:space="preserve"> receives </w:t>
      </w:r>
      <w:r w:rsidRPr="00DC4C97">
        <w:rPr>
          <w:rFonts w:ascii="Bookman Old Style" w:hAnsi="Bookman Old Style" w:cs="Times New Roman"/>
        </w:rPr>
        <w:lastRenderedPageBreak/>
        <w:t>all documentation required hereunder, in immediately available funds on such date.  As used in this Letter of Credit, the term “Business Day” shall mean any day other than a Saturday or Sunday or any other day on which banks in the</w:t>
      </w:r>
      <w:r w:rsidR="00743AA9">
        <w:rPr>
          <w:rFonts w:ascii="Bookman Old Style" w:hAnsi="Bookman Old Style" w:cs="Times New Roman"/>
        </w:rPr>
        <w:t xml:space="preserve"> State of</w:t>
      </w:r>
      <w:r w:rsidRPr="00DC4C97">
        <w:rPr>
          <w:rFonts w:ascii="Bookman Old Style" w:hAnsi="Bookman Old Style" w:cs="Times New Roman"/>
        </w:rPr>
        <w:t xml:space="preserve"> </w:t>
      </w:r>
      <w:r w:rsidR="00057508" w:rsidRPr="00057508">
        <w:rPr>
          <w:rFonts w:ascii="Bookman Old Style" w:hAnsi="Bookman Old Style" w:cs="Times New Roman"/>
          <w:b/>
        </w:rPr>
        <w:t>[</w:t>
      </w:r>
      <w:r w:rsidR="00743AA9">
        <w:rPr>
          <w:rFonts w:ascii="Bookman Old Style" w:hAnsi="Bookman Old Style" w:cs="Times New Roman"/>
          <w:b/>
        </w:rPr>
        <w:t xml:space="preserve">Insert </w:t>
      </w:r>
      <w:r w:rsidR="00057508">
        <w:rPr>
          <w:rFonts w:ascii="Bookman Old Style" w:hAnsi="Bookman Old Style" w:cs="Times New Roman"/>
          <w:b/>
        </w:rPr>
        <w:t xml:space="preserve">State of </w:t>
      </w:r>
      <w:r w:rsidR="00743AA9">
        <w:rPr>
          <w:rFonts w:ascii="Bookman Old Style" w:hAnsi="Bookman Old Style" w:cs="Times New Roman"/>
          <w:b/>
        </w:rPr>
        <w:t>i</w:t>
      </w:r>
      <w:r w:rsidR="00057508">
        <w:rPr>
          <w:rFonts w:ascii="Bookman Old Style" w:hAnsi="Bookman Old Style" w:cs="Times New Roman"/>
          <w:b/>
        </w:rPr>
        <w:t>ssuing Bank</w:t>
      </w:r>
      <w:r w:rsidR="00743AA9">
        <w:rPr>
          <w:rFonts w:ascii="Bookman Old Style" w:hAnsi="Bookman Old Style" w:cs="Times New Roman"/>
          <w:b/>
        </w:rPr>
        <w:t>’s location</w:t>
      </w:r>
      <w:r w:rsidR="00057508" w:rsidRPr="00057508">
        <w:rPr>
          <w:rFonts w:ascii="Bookman Old Style" w:hAnsi="Bookman Old Style" w:cs="Times New Roman"/>
          <w:b/>
        </w:rPr>
        <w:t>]</w:t>
      </w:r>
      <w:r w:rsidRPr="00DC4C97">
        <w:rPr>
          <w:rFonts w:ascii="Bookman Old Style" w:hAnsi="Bookman Old Style" w:cs="Times New Roman"/>
        </w:rPr>
        <w:t xml:space="preserve"> are authorized or required by law to be closed. </w:t>
      </w:r>
    </w:p>
    <w:p w14:paraId="483AB435" w14:textId="1126BFC2" w:rsidR="00975C5F" w:rsidRPr="00DC4C97" w:rsidRDefault="00975C5F" w:rsidP="00975C5F">
      <w:pPr>
        <w:spacing w:after="240"/>
        <w:ind w:firstLine="720"/>
        <w:jc w:val="both"/>
        <w:rPr>
          <w:rFonts w:ascii="Bookman Old Style" w:hAnsi="Bookman Old Style" w:cs="Times New Roman"/>
        </w:rPr>
      </w:pPr>
      <w:r w:rsidRPr="00DC4C97">
        <w:rPr>
          <w:rFonts w:ascii="Bookman Old Style" w:hAnsi="Bookman Old Style" w:cs="Times New Roman"/>
        </w:rPr>
        <w:t>Unless otherwise expressly stated herein, this irrevocable standby letter of credit is issued subject to the rules of the International Standby Practices, International Chamber of Commerce publication no. 590 (“</w:t>
      </w:r>
      <w:r w:rsidRPr="00DC4C97">
        <w:rPr>
          <w:rFonts w:ascii="Bookman Old Style" w:hAnsi="Bookman Old Style" w:cs="Times New Roman"/>
          <w:b/>
        </w:rPr>
        <w:t>ISP98</w:t>
      </w:r>
      <w:r w:rsidRPr="00DC4C97">
        <w:rPr>
          <w:rFonts w:ascii="Bookman Old Style" w:hAnsi="Bookman Old Style" w:cs="Times New Roman"/>
        </w:rPr>
        <w:t>”).</w:t>
      </w:r>
    </w:p>
    <w:p w14:paraId="0F202B93" w14:textId="77777777" w:rsidR="00975C5F" w:rsidRPr="00DC4C97" w:rsidRDefault="00975C5F" w:rsidP="00975C5F">
      <w:pPr>
        <w:tabs>
          <w:tab w:val="left" w:pos="5184"/>
          <w:tab w:val="right" w:pos="9360"/>
        </w:tabs>
        <w:ind w:left="4752"/>
        <w:jc w:val="both"/>
        <w:rPr>
          <w:rFonts w:ascii="Bookman Old Style" w:hAnsi="Bookman Old Style" w:cs="Times New Roman"/>
          <w:b/>
        </w:rPr>
      </w:pPr>
    </w:p>
    <w:p w14:paraId="60346378" w14:textId="77777777" w:rsidR="00975C5F" w:rsidRPr="00DC4C97" w:rsidRDefault="00975C5F" w:rsidP="00975C5F">
      <w:pPr>
        <w:tabs>
          <w:tab w:val="left" w:pos="5184"/>
          <w:tab w:val="right" w:pos="9360"/>
        </w:tabs>
        <w:ind w:left="4752"/>
        <w:jc w:val="both"/>
        <w:rPr>
          <w:rFonts w:ascii="Bookman Old Style" w:hAnsi="Bookman Old Style" w:cs="Times New Roman"/>
        </w:rPr>
      </w:pPr>
      <w:r w:rsidRPr="00DC4C97">
        <w:rPr>
          <w:rFonts w:ascii="Bookman Old Style" w:hAnsi="Bookman Old Style" w:cs="Times New Roman"/>
          <w:b/>
        </w:rPr>
        <w:t xml:space="preserve"> [Bank’s Name]</w:t>
      </w:r>
      <w:r w:rsidRPr="00DC4C97">
        <w:rPr>
          <w:rFonts w:ascii="Bookman Old Style" w:hAnsi="Bookman Old Style" w:cs="Times New Roman"/>
        </w:rPr>
        <w:t>:</w:t>
      </w:r>
    </w:p>
    <w:p w14:paraId="54D8CDDB" w14:textId="77777777" w:rsidR="00975C5F" w:rsidRPr="00DC4C97" w:rsidRDefault="00975C5F" w:rsidP="00975C5F">
      <w:pPr>
        <w:tabs>
          <w:tab w:val="left" w:pos="5184"/>
          <w:tab w:val="right" w:pos="9360"/>
        </w:tabs>
        <w:ind w:left="4752"/>
        <w:rPr>
          <w:rFonts w:ascii="Bookman Old Style" w:hAnsi="Bookman Old Style" w:cs="Times New Roman"/>
        </w:rPr>
      </w:pPr>
    </w:p>
    <w:p w14:paraId="1C5E2D8B" w14:textId="77777777" w:rsidR="00975C5F" w:rsidRPr="00DC4C97" w:rsidRDefault="00975C5F" w:rsidP="00975C5F">
      <w:pPr>
        <w:tabs>
          <w:tab w:val="left" w:pos="5184"/>
          <w:tab w:val="right" w:pos="9360"/>
        </w:tabs>
        <w:ind w:left="4752"/>
        <w:rPr>
          <w:rFonts w:ascii="Bookman Old Style" w:hAnsi="Bookman Old Style" w:cs="Times New Roman"/>
        </w:rPr>
      </w:pPr>
    </w:p>
    <w:p w14:paraId="6405DEF2" w14:textId="77777777" w:rsidR="00975C5F" w:rsidRPr="00DC4C97" w:rsidRDefault="00975C5F" w:rsidP="00975C5F">
      <w:pPr>
        <w:tabs>
          <w:tab w:val="left" w:pos="5184"/>
          <w:tab w:val="right" w:pos="9360"/>
        </w:tabs>
        <w:ind w:left="4752"/>
        <w:rPr>
          <w:rFonts w:ascii="Bookman Old Style" w:hAnsi="Bookman Old Style" w:cs="Times New Roman"/>
          <w:u w:val="single"/>
        </w:rPr>
      </w:pPr>
      <w:r w:rsidRPr="00DC4C97">
        <w:rPr>
          <w:rFonts w:ascii="Bookman Old Style" w:hAnsi="Bookman Old Style" w:cs="Times New Roman"/>
        </w:rPr>
        <w:t>By:</w:t>
      </w:r>
      <w:r w:rsidRPr="00DC4C97">
        <w:rPr>
          <w:rFonts w:ascii="Bookman Old Style" w:hAnsi="Bookman Old Style" w:cs="Times New Roman"/>
          <w:u w:val="single"/>
        </w:rPr>
        <w:tab/>
      </w:r>
      <w:r w:rsidRPr="00DC4C97">
        <w:rPr>
          <w:rFonts w:ascii="Bookman Old Style" w:hAnsi="Bookman Old Style" w:cs="Times New Roman"/>
          <w:u w:val="single"/>
        </w:rPr>
        <w:tab/>
      </w:r>
    </w:p>
    <w:p w14:paraId="5046E59F" w14:textId="77777777" w:rsidR="00975C5F" w:rsidRPr="00DC4C97" w:rsidRDefault="00975C5F" w:rsidP="00975C5F">
      <w:pPr>
        <w:spacing w:after="240"/>
        <w:rPr>
          <w:rFonts w:ascii="Bookman Old Style" w:eastAsia="Times New Roman" w:hAnsi="Bookman Old Style" w:cs="Times New Roman"/>
          <w:bCs/>
        </w:rPr>
      </w:pPr>
      <w:r w:rsidRPr="00DC4C97">
        <w:rPr>
          <w:rFonts w:ascii="Bookman Old Style" w:hAnsi="Bookman Old Style" w:cs="Times New Roman"/>
        </w:rPr>
        <w:tab/>
      </w:r>
      <w:r w:rsidRPr="00DC4C97">
        <w:rPr>
          <w:rFonts w:ascii="Bookman Old Style" w:hAnsi="Bookman Old Style" w:cs="Times New Roman"/>
        </w:rPr>
        <w:tab/>
      </w:r>
      <w:r w:rsidRPr="00DC4C97">
        <w:rPr>
          <w:rFonts w:ascii="Bookman Old Style" w:hAnsi="Bookman Old Style" w:cs="Times New Roman"/>
        </w:rPr>
        <w:tab/>
      </w:r>
      <w:r w:rsidRPr="00DC4C97">
        <w:rPr>
          <w:rFonts w:ascii="Bookman Old Style" w:hAnsi="Bookman Old Style" w:cs="Times New Roman"/>
        </w:rPr>
        <w:tab/>
      </w:r>
      <w:r w:rsidRPr="00DC4C97">
        <w:rPr>
          <w:rFonts w:ascii="Bookman Old Style" w:hAnsi="Bookman Old Style" w:cs="Times New Roman"/>
        </w:rPr>
        <w:tab/>
      </w:r>
      <w:r w:rsidRPr="00DC4C97">
        <w:rPr>
          <w:rFonts w:ascii="Bookman Old Style" w:hAnsi="Bookman Old Style" w:cs="Times New Roman"/>
        </w:rPr>
        <w:tab/>
      </w:r>
      <w:r w:rsidRPr="00DC4C97">
        <w:rPr>
          <w:rFonts w:ascii="Bookman Old Style" w:hAnsi="Bookman Old Style" w:cs="Times New Roman"/>
        </w:rPr>
        <w:tab/>
      </w:r>
      <w:r w:rsidRPr="00DC4C97">
        <w:rPr>
          <w:rFonts w:ascii="Bookman Old Style" w:hAnsi="Bookman Old Style" w:cs="Times New Roman"/>
          <w:b/>
        </w:rPr>
        <w:t>[Authorized Signature]</w:t>
      </w:r>
    </w:p>
    <w:p w14:paraId="4AE3DA54" w14:textId="77777777" w:rsidR="00975C5F" w:rsidRPr="00DC4C97" w:rsidRDefault="00975C5F" w:rsidP="00975C5F">
      <w:pPr>
        <w:spacing w:after="240"/>
        <w:rPr>
          <w:rFonts w:ascii="Bookman Old Style" w:eastAsia="Times New Roman" w:hAnsi="Bookman Old Style" w:cs="Times New Roman"/>
          <w:bCs/>
        </w:rPr>
      </w:pPr>
    </w:p>
    <w:p w14:paraId="223BB2FE" w14:textId="77777777" w:rsidR="00975C5F" w:rsidRPr="00DC4C97" w:rsidRDefault="00975C5F" w:rsidP="00975C5F">
      <w:pPr>
        <w:spacing w:after="240"/>
        <w:rPr>
          <w:rFonts w:ascii="Bookman Old Style" w:eastAsia="Times New Roman" w:hAnsi="Bookman Old Style" w:cs="Times New Roman"/>
          <w:bCs/>
        </w:rPr>
      </w:pPr>
    </w:p>
    <w:p w14:paraId="674E7205" w14:textId="77777777" w:rsidR="00975C5F" w:rsidRPr="00DC4C97" w:rsidRDefault="00975C5F" w:rsidP="00975C5F">
      <w:pPr>
        <w:spacing w:after="240"/>
        <w:rPr>
          <w:rFonts w:ascii="Bookman Old Style" w:eastAsia="Times New Roman" w:hAnsi="Bookman Old Style" w:cs="Times New Roman"/>
          <w:bCs/>
        </w:rPr>
      </w:pPr>
    </w:p>
    <w:p w14:paraId="4779090D" w14:textId="77777777" w:rsidR="00975C5F" w:rsidRPr="00DC4C97" w:rsidRDefault="00975C5F" w:rsidP="00975C5F">
      <w:pPr>
        <w:spacing w:after="240"/>
        <w:rPr>
          <w:rFonts w:ascii="Bookman Old Style" w:eastAsia="Times New Roman" w:hAnsi="Bookman Old Style" w:cs="Times New Roman"/>
          <w:bCs/>
        </w:rPr>
      </w:pPr>
    </w:p>
    <w:p w14:paraId="095D0C65"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57"/>
          <w:pgSz w:w="12240" w:h="15840"/>
          <w:pgMar w:top="1440" w:right="1440" w:bottom="1440" w:left="1440" w:header="720" w:footer="720" w:gutter="0"/>
          <w:pgNumType w:start="1"/>
          <w:cols w:space="720"/>
          <w:docGrid w:linePitch="360"/>
        </w:sectPr>
      </w:pPr>
    </w:p>
    <w:p w14:paraId="51B13BE8" w14:textId="2C4ECE6A" w:rsidR="00975C5F" w:rsidRPr="00DC4C97" w:rsidRDefault="00975C5F" w:rsidP="00975C5F">
      <w:pPr>
        <w:jc w:val="center"/>
        <w:rPr>
          <w:rFonts w:ascii="Bookman Old Style" w:eastAsia="Times New Roman" w:hAnsi="Bookman Old Style" w:cs="Times New Roman"/>
          <w:b/>
          <w:bCs/>
          <w:sz w:val="28"/>
          <w:szCs w:val="28"/>
        </w:rPr>
      </w:pPr>
      <w:r w:rsidRPr="00DC4C97">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N</w:t>
      </w:r>
    </w:p>
    <w:p w14:paraId="17541C7C" w14:textId="1B2C2AAF" w:rsidR="00975C5F" w:rsidRPr="00DC4C97" w:rsidRDefault="00975C5F" w:rsidP="00975C5F">
      <w:pPr>
        <w:spacing w:after="240"/>
        <w:jc w:val="center"/>
        <w:rPr>
          <w:rFonts w:ascii="Bookman Old Style" w:eastAsia="Times New Roman" w:hAnsi="Bookman Old Style" w:cs="Times New Roman"/>
          <w:bCs/>
          <w:sz w:val="28"/>
          <w:szCs w:val="28"/>
          <w:u w:val="single"/>
        </w:rPr>
      </w:pPr>
      <w:r w:rsidRPr="00DC4C97">
        <w:rPr>
          <w:rFonts w:ascii="Bookman Old Style" w:eastAsia="Times New Roman" w:hAnsi="Bookman Old Style" w:cs="Times New Roman"/>
          <w:b/>
          <w:bCs/>
          <w:sz w:val="28"/>
          <w:szCs w:val="28"/>
          <w:u w:val="single"/>
        </w:rPr>
        <w:t>ACCEPTANCE TEST GENERAL CRITERIA</w:t>
      </w:r>
    </w:p>
    <w:p w14:paraId="10D5756D" w14:textId="4EC7E3AE" w:rsidR="00975C5F" w:rsidRPr="00DC4C97" w:rsidRDefault="00975C5F" w:rsidP="00975C5F">
      <w:pPr>
        <w:spacing w:after="240"/>
        <w:jc w:val="center"/>
        <w:rPr>
          <w:rFonts w:ascii="Bookman Old Style" w:eastAsia="Times New Roman" w:hAnsi="Bookman Old Style" w:cs="Times New Roman"/>
          <w:b/>
          <w:bCs/>
          <w:sz w:val="24"/>
          <w:szCs w:val="24"/>
        </w:rPr>
      </w:pPr>
      <w:r w:rsidRPr="00DC4C97">
        <w:rPr>
          <w:rFonts w:ascii="Bookman Old Style" w:eastAsia="Times New Roman" w:hAnsi="Bookman Old Style" w:cs="Times New Roman"/>
          <w:b/>
          <w:bCs/>
          <w:sz w:val="24"/>
          <w:szCs w:val="24"/>
          <w:highlight w:val="yellow"/>
        </w:rPr>
        <w:t>[This Attachment to be modified based on the type</w:t>
      </w:r>
      <w:r>
        <w:rPr>
          <w:rFonts w:ascii="Bookman Old Style" w:eastAsia="Times New Roman" w:hAnsi="Bookman Old Style" w:cs="Times New Roman"/>
          <w:b/>
          <w:bCs/>
          <w:sz w:val="24"/>
          <w:szCs w:val="24"/>
          <w:highlight w:val="yellow"/>
        </w:rPr>
        <w:t>/</w:t>
      </w:r>
      <w:r w:rsidRPr="00DC4C97">
        <w:rPr>
          <w:rFonts w:ascii="Bookman Old Style" w:eastAsia="Times New Roman" w:hAnsi="Bookman Old Style" w:cs="Times New Roman"/>
          <w:b/>
          <w:bCs/>
          <w:sz w:val="24"/>
          <w:szCs w:val="24"/>
          <w:highlight w:val="yellow"/>
        </w:rPr>
        <w:t>design of the Facility</w:t>
      </w:r>
      <w:r w:rsidR="002A45EC">
        <w:rPr>
          <w:rFonts w:ascii="Bookman Old Style" w:eastAsia="Times New Roman" w:hAnsi="Bookman Old Style" w:cs="Times New Roman"/>
          <w:b/>
          <w:bCs/>
          <w:sz w:val="24"/>
          <w:szCs w:val="24"/>
          <w:highlight w:val="yellow"/>
        </w:rPr>
        <w:t xml:space="preserve"> and the results of the IRS</w:t>
      </w:r>
      <w:r w:rsidRPr="00DC4C97">
        <w:rPr>
          <w:rFonts w:ascii="Bookman Old Style" w:eastAsia="Times New Roman" w:hAnsi="Bookman Old Style" w:cs="Times New Roman"/>
          <w:b/>
          <w:bCs/>
          <w:sz w:val="24"/>
          <w:szCs w:val="24"/>
          <w:highlight w:val="yellow"/>
        </w:rPr>
        <w:t>]</w:t>
      </w:r>
    </w:p>
    <w:p w14:paraId="680688CC" w14:textId="6D077528" w:rsidR="00975C5F" w:rsidRPr="00DC4C97" w:rsidRDefault="00784CF3" w:rsidP="00975C5F">
      <w:pPr>
        <w:spacing w:after="240"/>
        <w:rPr>
          <w:rFonts w:ascii="Bookman Old Style" w:eastAsia="Times New Roman" w:hAnsi="Bookman Old Style" w:cs="Times New Roman"/>
          <w:bCs/>
        </w:rPr>
      </w:pPr>
      <w:r w:rsidRPr="00784CF3">
        <w:rPr>
          <w:rFonts w:ascii="Bookman Old Style" w:eastAsia="Times New Roman" w:hAnsi="Bookman Old Style" w:cs="Times New Roman"/>
          <w:bCs/>
        </w:rPr>
        <w:t>Upon final completion of Company review of the Facility's drawings, final test criteria and procedures shall be agreed upon by Company and Seller no later than thirty (30) Days prior to conducting the Acceptance Test in accordance with the Agreement.</w:t>
      </w:r>
      <w:r w:rsidR="00314232">
        <w:rPr>
          <w:rFonts w:ascii="Bookman Old Style" w:eastAsia="Times New Roman" w:hAnsi="Bookman Old Style" w:cs="Times New Roman"/>
          <w:bCs/>
        </w:rPr>
        <w:t xml:space="preserve">  Seller shall be responsible for all Company costs associated with conducting the Acceptance Test.</w:t>
      </w:r>
      <w:r w:rsidRPr="00784CF3">
        <w:rPr>
          <w:rFonts w:ascii="Bookman Old Style" w:eastAsia="Times New Roman" w:hAnsi="Bookman Old Style" w:cs="Times New Roman"/>
          <w:bCs/>
        </w:rPr>
        <w:t xml:space="preserve">  The Acceptance Test shall include, but not be limited to, the following:</w:t>
      </w:r>
    </w:p>
    <w:p w14:paraId="5DBAEEC5" w14:textId="22F54CE4" w:rsidR="00975C5F" w:rsidRPr="00DC4C97" w:rsidRDefault="00975C5F" w:rsidP="003E15D1">
      <w:pPr>
        <w:pStyle w:val="ListParagraph"/>
        <w:numPr>
          <w:ilvl w:val="0"/>
          <w:numId w:val="12"/>
        </w:numPr>
        <w:spacing w:after="240"/>
        <w:rPr>
          <w:rFonts w:ascii="Bookman Old Style" w:eastAsia="Times New Roman" w:hAnsi="Bookman Old Style" w:cs="Times New Roman"/>
          <w:b/>
          <w:bCs/>
        </w:rPr>
      </w:pPr>
      <w:r w:rsidRPr="00DC4C97">
        <w:rPr>
          <w:rFonts w:ascii="Bookman Old Style" w:eastAsia="Times New Roman" w:hAnsi="Bookman Old Style" w:cs="Times New Roman"/>
          <w:b/>
          <w:bCs/>
        </w:rPr>
        <w:t>Interconnection</w:t>
      </w:r>
      <w:r w:rsidR="00784CF3">
        <w:rPr>
          <w:rFonts w:ascii="Bookman Old Style" w:eastAsia="Times New Roman" w:hAnsi="Bookman Old Style" w:cs="Times New Roman"/>
          <w:b/>
          <w:bCs/>
        </w:rPr>
        <w:t>.</w:t>
      </w:r>
    </w:p>
    <w:p w14:paraId="2800CE6D" w14:textId="58BF0267" w:rsidR="00784CF3" w:rsidRDefault="00784CF3"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784CF3">
        <w:rPr>
          <w:rFonts w:ascii="Bookman Old Style" w:eastAsia="Times New Roman" w:hAnsi="Bookman Old Style" w:cs="Times New Roman"/>
          <w:bCs/>
        </w:rPr>
        <w:t>A visual inspection of all Interconnection equipment and verification of as-built drawings</w:t>
      </w:r>
      <w:r>
        <w:rPr>
          <w:rFonts w:ascii="Bookman Old Style" w:eastAsia="Times New Roman" w:hAnsi="Bookman Old Style" w:cs="Times New Roman"/>
          <w:bCs/>
        </w:rPr>
        <w:t>.</w:t>
      </w:r>
    </w:p>
    <w:p w14:paraId="79784D3D" w14:textId="7846DF99" w:rsidR="00784CF3" w:rsidRDefault="00784CF3"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Pr>
          <w:rFonts w:ascii="Bookman Old Style" w:eastAsia="Times New Roman" w:hAnsi="Bookman Old Style" w:cs="Times New Roman"/>
          <w:bCs/>
        </w:rPr>
        <w:t>Phase rotation testing to verify proper phase connections.</w:t>
      </w:r>
    </w:p>
    <w:p w14:paraId="6766F4A6" w14:textId="3F821649" w:rsidR="00975C5F" w:rsidRPr="00DC4C97" w:rsidRDefault="00784CF3"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784CF3">
        <w:rPr>
          <w:rFonts w:ascii="Bookman Old Style" w:eastAsia="Times New Roman" w:hAnsi="Bookman Old Style" w:cs="Times New Roman"/>
          <w:bCs/>
        </w:rPr>
        <w:t>Based on manufacturer’s specification, test the local operation of the Facility’s generator breaker(s) and inter-tie breaker(s), and other breaker(s) which connect the Facility equipment</w:t>
      </w:r>
      <w:bookmarkStart w:id="384" w:name="_DV_C1688"/>
      <w:r w:rsidRPr="00784CF3">
        <w:rPr>
          <w:rFonts w:ascii="Bookman Old Style" w:eastAsia="Times New Roman" w:hAnsi="Bookman Old Style" w:cs="Times New Roman"/>
          <w:bCs/>
        </w:rPr>
        <w:t xml:space="preserve"> to Company System – must open and close locally using the local controls remotely from Company</w:t>
      </w:r>
      <w:r>
        <w:rPr>
          <w:rFonts w:ascii="Bookman Old Style" w:eastAsia="Times New Roman" w:hAnsi="Bookman Old Style" w:cs="Times New Roman"/>
          <w:bCs/>
        </w:rPr>
        <w:t>’</w:t>
      </w:r>
      <w:r w:rsidRPr="00784CF3">
        <w:rPr>
          <w:rFonts w:ascii="Bookman Old Style" w:eastAsia="Times New Roman" w:hAnsi="Bookman Old Style" w:cs="Times New Roman"/>
          <w:bCs/>
        </w:rPr>
        <w:t>s EMS.  Test and ensure that the status shown on the EMS is the same as the actual physical status in the field.</w:t>
      </w:r>
      <w:bookmarkEnd w:id="384"/>
    </w:p>
    <w:p w14:paraId="526A5FF0" w14:textId="610C0BCB" w:rsidR="00975C5F" w:rsidRPr="00DC4C97" w:rsidRDefault="00784CF3"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784CF3">
        <w:rPr>
          <w:rFonts w:ascii="Bookman Old Style" w:eastAsia="Times New Roman" w:hAnsi="Bookman Old Style" w:cs="Times New Roman"/>
          <w:bCs/>
        </w:rPr>
        <w:t>Relay test engineers to connect equipment and simulate certain inputs to test and ensure that the protection schemes such as any under/</w:t>
      </w:r>
      <w:proofErr w:type="spellStart"/>
      <w:r w:rsidRPr="00784CF3">
        <w:rPr>
          <w:rFonts w:ascii="Bookman Old Style" w:eastAsia="Times New Roman" w:hAnsi="Bookman Old Style" w:cs="Times New Roman"/>
          <w:bCs/>
        </w:rPr>
        <w:t>overfrequency</w:t>
      </w:r>
      <w:proofErr w:type="spellEnd"/>
      <w:r w:rsidRPr="00784CF3">
        <w:rPr>
          <w:rFonts w:ascii="Bookman Old Style" w:eastAsia="Times New Roman" w:hAnsi="Bookman Old Style" w:cs="Times New Roman"/>
          <w:bCs/>
        </w:rPr>
        <w:t xml:space="preserve"> and under/overvoltage protection or the Direct Transfer Trip operate as designed.  (For example, a fault condition may be simulated to confirm that the breaker opens to sufficiently clear the fault.  Additional scenarios may be tested and would be outlined in the final test criteria and procedures.)  Seller to also test the synchronizing mechanisms to which the Facility would be synchronizing and closing into the Company System to ensure correct operation.  Other relaying also to be tested as specified in the protection review of the IRS and on the single line diagram, </w:t>
      </w:r>
      <w:r w:rsidRPr="00784CF3">
        <w:rPr>
          <w:rFonts w:ascii="Bookman Old Style" w:eastAsia="Times New Roman" w:hAnsi="Bookman Old Style" w:cs="Times New Roman"/>
          <w:b/>
          <w:bCs/>
        </w:rPr>
        <w:t>Attachment E</w:t>
      </w:r>
      <w:r w:rsidRPr="00784CF3">
        <w:rPr>
          <w:rFonts w:ascii="Bookman Old Style" w:eastAsia="Times New Roman" w:hAnsi="Bookman Old Style" w:cs="Times New Roman"/>
          <w:bCs/>
        </w:rPr>
        <w:t xml:space="preserve"> (Single-Line Drawing and Interface Block Diagram) for the Facility.</w:t>
      </w:r>
    </w:p>
    <w:p w14:paraId="55EF4B55" w14:textId="325C5847" w:rsidR="00975C5F" w:rsidRPr="00DC4C97" w:rsidRDefault="001B3BCE"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1B3BCE">
        <w:rPr>
          <w:rFonts w:ascii="Bookman Old Style" w:hAnsi="Bookman Old Style" w:cs="Times New Roman"/>
        </w:rPr>
        <w:t xml:space="preserve">All </w:t>
      </w:r>
      <w:r w:rsidR="00FC5B29">
        <w:rPr>
          <w:rFonts w:ascii="Bookman Old Style" w:hAnsi="Bookman Old Style" w:cs="Times New Roman"/>
        </w:rPr>
        <w:t>34.5</w:t>
      </w:r>
      <w:r w:rsidRPr="001B3BCE">
        <w:rPr>
          <w:rFonts w:ascii="Bookman Old Style" w:hAnsi="Bookman Old Style" w:cs="Times New Roman"/>
        </w:rPr>
        <w:t xml:space="preserve"> kV breaker </w:t>
      </w:r>
      <w:proofErr w:type="gramStart"/>
      <w:r w:rsidRPr="001B3BCE">
        <w:rPr>
          <w:rFonts w:ascii="Bookman Old Style" w:hAnsi="Bookman Old Style" w:cs="Times New Roman"/>
        </w:rPr>
        <w:t>disconnects</w:t>
      </w:r>
      <w:proofErr w:type="gramEnd"/>
      <w:r w:rsidRPr="001B3BCE">
        <w:rPr>
          <w:rFonts w:ascii="Bookman Old Style" w:hAnsi="Bookman Old Style" w:cs="Times New Roman"/>
        </w:rPr>
        <w:t xml:space="preserve"> and other high voltage switches will be inspected to ensure they are properly aligned and operated manually or automatically (if designed).</w:t>
      </w:r>
    </w:p>
    <w:p w14:paraId="5829F137" w14:textId="361D548F" w:rsidR="00975C5F" w:rsidRPr="00DC4C97"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hAnsi="Bookman Old Style" w:cs="Times New Roman"/>
        </w:rPr>
        <w:t>Step-Up Transformer Enclosure(s) inspections – The Step-Up Transformer Enclosure(s) may be inspected to test and ensure that the equipment that Seller has installed is installed and operating correctly based upon agreed to design. Wiring may be field verified on a sample basis against the wiring diagrams to ensure that the installed equipment is wired properly. The grounding mat at the Step-Up Transformer Enclosure(s) may be tested to make sure there is adequate grounding of equipment.</w:t>
      </w:r>
    </w:p>
    <w:p w14:paraId="5C17B60D" w14:textId="5637D0E5" w:rsidR="00975C5F" w:rsidRPr="00DC4C97"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hAnsi="Bookman Old Style" w:cs="Times New Roman"/>
        </w:rPr>
        <w:t xml:space="preserve">Communication testing – Communication System testing to occur to </w:t>
      </w:r>
      <w:r w:rsidRPr="00A55641">
        <w:rPr>
          <w:rFonts w:ascii="Bookman Old Style" w:hAnsi="Bookman Old Style" w:cs="Times New Roman"/>
        </w:rPr>
        <w:lastRenderedPageBreak/>
        <w:t>ensure correct operation. Detailed scope of testing will be agreed by Company and Seller to reflect installed systems and communication paths that tie the Facility to Company’s communications system.</w:t>
      </w:r>
    </w:p>
    <w:p w14:paraId="14B00038" w14:textId="1BB35FFB" w:rsidR="00975C5F"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hAnsi="Bookman Old Style" w:cs="Times New Roman"/>
        </w:rPr>
        <w:t xml:space="preserve">Various contingency scenarios to be tested to ensure adequate operation, including testing contingencies such as loss of communications, and fault simulations to ensure that the Facility’s </w:t>
      </w:r>
      <w:r w:rsidR="00FC5B29">
        <w:rPr>
          <w:rFonts w:ascii="Bookman Old Style" w:hAnsi="Bookman Old Style" w:cs="Times New Roman"/>
        </w:rPr>
        <w:t>34.5</w:t>
      </w:r>
      <w:r w:rsidR="00FC5B29" w:rsidRPr="00A55641">
        <w:rPr>
          <w:rFonts w:ascii="Bookman Old Style" w:hAnsi="Bookman Old Style" w:cs="Times New Roman"/>
        </w:rPr>
        <w:t xml:space="preserve"> </w:t>
      </w:r>
      <w:r w:rsidRPr="00A55641">
        <w:rPr>
          <w:rFonts w:ascii="Bookman Old Style" w:hAnsi="Bookman Old Style" w:cs="Times New Roman"/>
        </w:rPr>
        <w:t>kV breakers, if any, open as they are designed to open. (Back up relay testing)</w:t>
      </w:r>
    </w:p>
    <w:p w14:paraId="2A770C99" w14:textId="500246B9" w:rsidR="00A55641" w:rsidRPr="00DC4C97"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eastAsia="Times New Roman" w:hAnsi="Bookman Old Style" w:cs="Times New Roman"/>
          <w:bCs/>
        </w:rPr>
        <w:t>Metering section inspection; verification of metering PTs, CTs, and cabinet and the installation of the two Company meters.</w:t>
      </w:r>
    </w:p>
    <w:p w14:paraId="7AB3DB02" w14:textId="72F6F1A5" w:rsidR="00975C5F" w:rsidRPr="00DC4C97" w:rsidRDefault="00975C5F" w:rsidP="003E15D1">
      <w:pPr>
        <w:pStyle w:val="ListParagraph"/>
        <w:numPr>
          <w:ilvl w:val="0"/>
          <w:numId w:val="12"/>
        </w:numPr>
        <w:spacing w:after="240"/>
        <w:rPr>
          <w:rFonts w:ascii="Bookman Old Style" w:eastAsia="Times New Roman" w:hAnsi="Bookman Old Style" w:cs="Times New Roman"/>
          <w:b/>
          <w:bCs/>
        </w:rPr>
      </w:pPr>
      <w:r w:rsidRPr="00DC4C97">
        <w:rPr>
          <w:rFonts w:ascii="Bookman Old Style" w:hAnsi="Bookman Old Style" w:cs="Times New Roman"/>
          <w:b/>
        </w:rPr>
        <w:t>Telephone Communication</w:t>
      </w:r>
      <w:r w:rsidR="00A55641">
        <w:rPr>
          <w:rFonts w:ascii="Bookman Old Style" w:hAnsi="Bookman Old Style" w:cs="Times New Roman"/>
          <w:b/>
        </w:rPr>
        <w:t>.</w:t>
      </w:r>
    </w:p>
    <w:p w14:paraId="60E5DFE6" w14:textId="77777777" w:rsidR="00975C5F" w:rsidRPr="00DC4C97" w:rsidRDefault="00975C5F"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DC4C97">
        <w:rPr>
          <w:rFonts w:ascii="Bookman Old Style" w:hAnsi="Bookman Old Style" w:cs="Times New Roman"/>
        </w:rPr>
        <w:t>Test to confirm Company has a direct line to the Facility control room at all times and that it is programmed correctly.</w:t>
      </w:r>
    </w:p>
    <w:p w14:paraId="492F1864" w14:textId="152AC6EE" w:rsidR="00A55641" w:rsidRPr="00A55641" w:rsidRDefault="00975C5F"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DC4C97">
        <w:rPr>
          <w:rFonts w:ascii="Bookman Old Style" w:hAnsi="Bookman Old Style" w:cs="Times New Roman"/>
        </w:rPr>
        <w:t>Test to confirm that the Facility operators can sufficiently reach Company System Operator.</w:t>
      </w:r>
    </w:p>
    <w:p w14:paraId="251E56E1" w14:textId="4B75DEE6" w:rsidR="00A55641"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Pr>
          <w:rFonts w:ascii="Bookman Old Style" w:eastAsia="Times New Roman" w:hAnsi="Bookman Old Style" w:cs="Times New Roman"/>
          <w:bCs/>
        </w:rPr>
        <w:t xml:space="preserve">Verification of dial-up telephone connection for </w:t>
      </w:r>
      <w:r w:rsidR="00FC5B29">
        <w:rPr>
          <w:rFonts w:ascii="Bookman Old Style" w:eastAsia="Times New Roman" w:hAnsi="Bookman Old Style" w:cs="Times New Roman"/>
          <w:bCs/>
        </w:rPr>
        <w:t xml:space="preserve">34.5 </w:t>
      </w:r>
      <w:r>
        <w:rPr>
          <w:rFonts w:ascii="Bookman Old Style" w:eastAsia="Times New Roman" w:hAnsi="Bookman Old Style" w:cs="Times New Roman"/>
          <w:bCs/>
        </w:rPr>
        <w:t>kV metering cabinet.</w:t>
      </w:r>
    </w:p>
    <w:p w14:paraId="3D9C1C7C" w14:textId="755E1ABC" w:rsidR="00A55641" w:rsidRPr="00A55641" w:rsidRDefault="00A55641" w:rsidP="00A55641">
      <w:pPr>
        <w:pStyle w:val="ListParagraph"/>
        <w:numPr>
          <w:ilvl w:val="0"/>
          <w:numId w:val="12"/>
        </w:numPr>
        <w:spacing w:after="240"/>
        <w:rPr>
          <w:rFonts w:ascii="Bookman Old Style" w:eastAsia="Times New Roman" w:hAnsi="Bookman Old Style" w:cs="Times New Roman"/>
          <w:bCs/>
        </w:rPr>
      </w:pPr>
      <w:r>
        <w:rPr>
          <w:rFonts w:ascii="Bookman Old Style" w:eastAsia="Times New Roman" w:hAnsi="Bookman Old Style" w:cs="Times New Roman"/>
          <w:b/>
          <w:bCs/>
        </w:rPr>
        <w:t>Drawings, Documentation and Equipment Warranties.</w:t>
      </w:r>
    </w:p>
    <w:p w14:paraId="22687C71" w14:textId="189BAF9E" w:rsidR="00A55641" w:rsidRPr="00A55641" w:rsidRDefault="00A55641" w:rsidP="00A55641">
      <w:pPr>
        <w:pStyle w:val="ListParagraph"/>
        <w:spacing w:after="240"/>
        <w:ind w:firstLine="720"/>
        <w:rPr>
          <w:rFonts w:ascii="Bookman Old Style" w:eastAsia="Times New Roman" w:hAnsi="Bookman Old Style" w:cs="Times New Roman"/>
          <w:bCs/>
        </w:rPr>
      </w:pPr>
      <w:r>
        <w:rPr>
          <w:rFonts w:ascii="Bookman Old Style" w:eastAsia="Times New Roman" w:hAnsi="Bookman Old Style" w:cs="Times New Roman"/>
          <w:bCs/>
        </w:rPr>
        <w:t>The items below are required components of the Acceptance Test and must be satisfied for successful completion of this Test.</w:t>
      </w:r>
    </w:p>
    <w:p w14:paraId="0B6E6A34" w14:textId="20319428" w:rsidR="00A55641"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eastAsia="Times New Roman" w:hAnsi="Bookman Old Style" w:cs="Times New Roman"/>
          <w:bCs/>
        </w:rPr>
        <w:t>Electronic and three (3) hard copies of all Switchyard construction drawings, specifications, calibrations, and settings including as-built drawings.</w:t>
      </w:r>
    </w:p>
    <w:p w14:paraId="3114AA0C" w14:textId="01CFFDAD" w:rsidR="00A55641"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eastAsia="Times New Roman" w:hAnsi="Bookman Old Style" w:cs="Times New Roman"/>
          <w:bCs/>
        </w:rPr>
        <w:t>Equipment operating and maintenance manuals, spare parts lists, commissioning notes, as-built equipment settings, and other information related to the switchyard equipment.</w:t>
      </w:r>
    </w:p>
    <w:p w14:paraId="3CB4FEFA" w14:textId="26746666" w:rsidR="00A55641"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Pr>
          <w:rFonts w:ascii="Bookman Old Style" w:eastAsia="Times New Roman" w:hAnsi="Bookman Old Style" w:cs="Times New Roman"/>
          <w:bCs/>
        </w:rPr>
        <w:t>Contractor construction warranties and equipment warranties.</w:t>
      </w:r>
    </w:p>
    <w:p w14:paraId="3DD246D8" w14:textId="63934CD5" w:rsidR="00A55641"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Pr>
          <w:rFonts w:ascii="Bookman Old Style" w:eastAsia="Times New Roman" w:hAnsi="Bookman Old Style" w:cs="Times New Roman"/>
          <w:bCs/>
        </w:rPr>
        <w:t>Phase rotation testing to verify proper phase connections.</w:t>
      </w:r>
    </w:p>
    <w:p w14:paraId="3277980E" w14:textId="1CD1F86C" w:rsidR="00A55641" w:rsidRPr="00A55641" w:rsidRDefault="00A55641" w:rsidP="003E15D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eastAsia="Times New Roman" w:hAnsi="Bookman Old Style" w:cs="Times New Roman"/>
          <w:bCs/>
        </w:rPr>
        <w:t>Switching Station inspections – The Switching Station may be inspected to test and ensure that the equipment that Seller has installed is installed and operating correctly based upon agreed</w:t>
      </w:r>
      <w:r w:rsidRPr="00A55641">
        <w:rPr>
          <w:rFonts w:ascii="Bookman Old Style" w:eastAsia="Times New Roman" w:hAnsi="Bookman Old Style" w:cs="Times New Roman"/>
          <w:bCs/>
        </w:rPr>
        <w:noBreakHyphen/>
        <w:t>to design.  Wiring may be field verified on a sample basis against the wiring diagrams to ensure that the installed equipment is wired properly.  The grounding mat at the Switching Station may be tested to make sure there is adequate grounding of equipment.</w:t>
      </w:r>
    </w:p>
    <w:p w14:paraId="2ED2DCF3" w14:textId="5D6B973B" w:rsidR="00975C5F" w:rsidRPr="00A55641" w:rsidRDefault="00975C5F" w:rsidP="00A55641">
      <w:pPr>
        <w:pStyle w:val="ListParagraph"/>
        <w:numPr>
          <w:ilvl w:val="1"/>
          <w:numId w:val="12"/>
        </w:numPr>
        <w:tabs>
          <w:tab w:val="clear" w:pos="1440"/>
          <w:tab w:val="num" w:pos="720"/>
        </w:tabs>
        <w:spacing w:after="240"/>
        <w:ind w:left="0" w:firstLine="720"/>
        <w:rPr>
          <w:rFonts w:ascii="Bookman Old Style" w:eastAsia="Times New Roman" w:hAnsi="Bookman Old Style" w:cs="Times New Roman"/>
          <w:bCs/>
        </w:rPr>
      </w:pPr>
      <w:r w:rsidRPr="00A55641">
        <w:rPr>
          <w:rFonts w:ascii="Bookman Old Style" w:hAnsi="Bookman Old Style" w:cs="Times New Roman"/>
        </w:rPr>
        <w:t>If agreed by the Parties in writing, some requirements may be postponed to the Control Systems Acceptance Test.</w:t>
      </w:r>
    </w:p>
    <w:p w14:paraId="5B8BF44D" w14:textId="77777777" w:rsidR="00975C5F" w:rsidRPr="00D120DF" w:rsidRDefault="00975C5F" w:rsidP="00975C5F">
      <w:pPr>
        <w:widowControl/>
        <w:autoSpaceDE w:val="0"/>
        <w:autoSpaceDN w:val="0"/>
        <w:adjustRightInd w:val="0"/>
        <w:spacing w:after="240"/>
        <w:rPr>
          <w:rFonts w:ascii="Times New Roman" w:eastAsia="Times New Roman" w:hAnsi="Times New Roman" w:cs="Times New Roman"/>
          <w:bCs/>
          <w:sz w:val="24"/>
          <w:szCs w:val="24"/>
        </w:rPr>
      </w:pPr>
    </w:p>
    <w:p w14:paraId="2328062A" w14:textId="77777777" w:rsidR="00975C5F" w:rsidRPr="00D120DF" w:rsidRDefault="00975C5F" w:rsidP="00975C5F">
      <w:pPr>
        <w:spacing w:after="240"/>
        <w:rPr>
          <w:rFonts w:ascii="Times New Roman" w:eastAsia="Times New Roman" w:hAnsi="Times New Roman" w:cs="Times New Roman"/>
          <w:bCs/>
          <w:sz w:val="24"/>
          <w:szCs w:val="24"/>
        </w:rPr>
      </w:pPr>
    </w:p>
    <w:p w14:paraId="51814B14"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58"/>
          <w:pgSz w:w="12240" w:h="15840"/>
          <w:pgMar w:top="1440" w:right="1440" w:bottom="1440" w:left="1440" w:header="720" w:footer="720" w:gutter="0"/>
          <w:pgNumType w:start="1"/>
          <w:cols w:space="720"/>
          <w:docGrid w:linePitch="360"/>
        </w:sectPr>
      </w:pPr>
    </w:p>
    <w:p w14:paraId="682A2597" w14:textId="621A957E" w:rsidR="00975C5F" w:rsidRPr="006E6955" w:rsidRDefault="00975C5F" w:rsidP="00975C5F">
      <w:pPr>
        <w:jc w:val="center"/>
        <w:rPr>
          <w:rFonts w:ascii="Bookman Old Style" w:eastAsia="Times New Roman" w:hAnsi="Bookman Old Style" w:cs="Times New Roman"/>
          <w:b/>
          <w:bCs/>
          <w:sz w:val="28"/>
          <w:szCs w:val="28"/>
        </w:rPr>
      </w:pPr>
      <w:r w:rsidRPr="006E6955">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O</w:t>
      </w:r>
    </w:p>
    <w:p w14:paraId="33F0FE34" w14:textId="086E2CCE" w:rsidR="00975C5F" w:rsidRPr="006E6955" w:rsidRDefault="00975C5F" w:rsidP="00975C5F">
      <w:pPr>
        <w:spacing w:after="240"/>
        <w:jc w:val="center"/>
        <w:rPr>
          <w:rFonts w:ascii="Bookman Old Style" w:eastAsia="Times New Roman" w:hAnsi="Bookman Old Style" w:cs="Times New Roman"/>
          <w:bCs/>
          <w:sz w:val="28"/>
          <w:szCs w:val="28"/>
          <w:u w:val="single"/>
        </w:rPr>
      </w:pPr>
      <w:r w:rsidRPr="006E6955">
        <w:rPr>
          <w:rFonts w:ascii="Bookman Old Style" w:eastAsia="Times New Roman" w:hAnsi="Bookman Old Style" w:cs="Times New Roman"/>
          <w:b/>
          <w:bCs/>
          <w:sz w:val="28"/>
          <w:szCs w:val="28"/>
          <w:u w:val="single"/>
        </w:rPr>
        <w:t>CONTROL SYSTEM ACCEPTANCE TEST CRITERIA</w:t>
      </w:r>
    </w:p>
    <w:p w14:paraId="3F54DD65" w14:textId="464EC8E9" w:rsidR="00975C5F" w:rsidRPr="006E6955" w:rsidRDefault="00975C5F" w:rsidP="00975C5F">
      <w:pPr>
        <w:spacing w:after="240"/>
        <w:jc w:val="center"/>
        <w:rPr>
          <w:rFonts w:ascii="Bookman Old Style" w:eastAsia="Times New Roman" w:hAnsi="Bookman Old Style" w:cs="Times New Roman"/>
          <w:b/>
          <w:bCs/>
          <w:sz w:val="24"/>
          <w:szCs w:val="24"/>
        </w:rPr>
      </w:pPr>
      <w:r w:rsidRPr="006E6955">
        <w:rPr>
          <w:rFonts w:ascii="Bookman Old Style" w:eastAsia="Times New Roman" w:hAnsi="Bookman Old Style" w:cs="Times New Roman"/>
          <w:b/>
          <w:bCs/>
          <w:sz w:val="24"/>
          <w:szCs w:val="24"/>
          <w:highlight w:val="yellow"/>
        </w:rPr>
        <w:t>[This Attachment to be modified based on the type/design of the Facility</w:t>
      </w:r>
      <w:r w:rsidR="002A45EC">
        <w:rPr>
          <w:rFonts w:ascii="Bookman Old Style" w:eastAsia="Times New Roman" w:hAnsi="Bookman Old Style" w:cs="Times New Roman"/>
          <w:b/>
          <w:bCs/>
          <w:sz w:val="24"/>
          <w:szCs w:val="24"/>
          <w:highlight w:val="yellow"/>
        </w:rPr>
        <w:t xml:space="preserve"> and the results of the IRS</w:t>
      </w:r>
      <w:r w:rsidRPr="006E6955">
        <w:rPr>
          <w:rFonts w:ascii="Bookman Old Style" w:eastAsia="Times New Roman" w:hAnsi="Bookman Old Style" w:cs="Times New Roman"/>
          <w:b/>
          <w:bCs/>
          <w:sz w:val="24"/>
          <w:szCs w:val="24"/>
          <w:highlight w:val="yellow"/>
        </w:rPr>
        <w:t>]</w:t>
      </w:r>
    </w:p>
    <w:p w14:paraId="7CA07C2C" w14:textId="3B2E786E" w:rsidR="005966D4" w:rsidRPr="005966D4" w:rsidRDefault="005966D4" w:rsidP="005966D4">
      <w:pPr>
        <w:ind w:left="720" w:hanging="720"/>
        <w:outlineLvl w:val="1"/>
        <w:rPr>
          <w:rFonts w:ascii="Bookman Old Style" w:eastAsia="MS Mincho" w:hAnsi="Bookman Old Style" w:cs="Courier New"/>
        </w:rPr>
      </w:pPr>
      <w:bookmarkStart w:id="385" w:name="_Toc13638451"/>
      <w:r w:rsidRPr="005966D4">
        <w:rPr>
          <w:rFonts w:ascii="Bookman Old Style" w:eastAsia="MS Mincho" w:hAnsi="Bookman Old Style" w:cs="Courier New"/>
        </w:rPr>
        <w:t>a.</w:t>
      </w:r>
      <w:r w:rsidRPr="005966D4">
        <w:rPr>
          <w:rFonts w:ascii="Bookman Old Style" w:eastAsia="MS Mincho" w:hAnsi="Bookman Old Style" w:cs="Courier New"/>
        </w:rPr>
        <w:tab/>
        <w:t xml:space="preserve">The Acceptance Test for the Facility will be conducted, following installation of the Facility. </w:t>
      </w:r>
      <w:r w:rsidR="00314232">
        <w:rPr>
          <w:rFonts w:ascii="Bookman Old Style" w:eastAsia="Times New Roman" w:hAnsi="Bookman Old Style" w:cs="Times New Roman"/>
          <w:bCs/>
        </w:rPr>
        <w:t>Seller shall be responsible for all Company costs associated with conducting the Control System Acceptance Test.</w:t>
      </w:r>
      <w:r w:rsidR="00314232">
        <w:rPr>
          <w:rFonts w:ascii="Bookman Old Style" w:eastAsia="MS Mincho" w:hAnsi="Bookman Old Style" w:cs="Courier New"/>
        </w:rPr>
        <w:t xml:space="preserve"> </w:t>
      </w:r>
      <w:r w:rsidRPr="005966D4">
        <w:rPr>
          <w:rFonts w:ascii="Bookman Old Style" w:eastAsia="MS Mincho" w:hAnsi="Bookman Old Style" w:cs="Courier New"/>
        </w:rPr>
        <w:t xml:space="preserve">The Acceptance Test procedures will be in accordance with criteria set forth herein. The Acceptance Test shall be performed in accordance with Good Engineering and Operating Practices and demonstrate to Company’s satisfaction that the Facility and the interconnection portion of the Facility, including Company-Owned Interconnection Facilities, have met the provisions of </w:t>
      </w:r>
      <w:r w:rsidRPr="005966D4">
        <w:rPr>
          <w:rFonts w:ascii="Bookman Old Style" w:eastAsia="MS Mincho" w:hAnsi="Bookman Old Style" w:cs="Courier New"/>
          <w:b/>
        </w:rPr>
        <w:t>Article 12</w:t>
      </w:r>
      <w:r w:rsidRPr="005966D4">
        <w:rPr>
          <w:rFonts w:ascii="Bookman Old Style" w:eastAsia="MS Mincho" w:hAnsi="Bookman Old Style" w:cs="Courier New"/>
        </w:rPr>
        <w:t xml:space="preserve"> (Dispatch</w:t>
      </w:r>
      <w:r>
        <w:rPr>
          <w:rFonts w:ascii="Bookman Old Style" w:eastAsia="MS Mincho" w:hAnsi="Bookman Old Style" w:cs="Courier New"/>
        </w:rPr>
        <w:t>ing and Charging the Facility; Scheduling</w:t>
      </w:r>
      <w:r w:rsidRPr="005966D4">
        <w:rPr>
          <w:rFonts w:ascii="Bookman Old Style" w:eastAsia="MS Mincho" w:hAnsi="Bookman Old Style" w:cs="Courier New"/>
        </w:rPr>
        <w:t xml:space="preserve">) and </w:t>
      </w:r>
      <w:r w:rsidRPr="005966D4">
        <w:rPr>
          <w:rFonts w:ascii="Bookman Old Style" w:eastAsia="MS Mincho" w:hAnsi="Bookman Old Style" w:cs="Courier New"/>
          <w:b/>
        </w:rPr>
        <w:t>Section 3</w:t>
      </w:r>
      <w:r w:rsidRPr="005966D4">
        <w:rPr>
          <w:rFonts w:ascii="Bookman Old Style" w:eastAsia="MS Mincho" w:hAnsi="Bookman Old Style" w:cs="Courier New"/>
        </w:rPr>
        <w:t xml:space="preserve"> (Performance Standards) of </w:t>
      </w:r>
      <w:r w:rsidRPr="005966D4">
        <w:rPr>
          <w:rFonts w:ascii="Bookman Old Style" w:eastAsia="MS Mincho" w:hAnsi="Bookman Old Style" w:cs="Courier New"/>
          <w:b/>
        </w:rPr>
        <w:t>Attachment B</w:t>
      </w:r>
      <w:r w:rsidRPr="005966D4">
        <w:rPr>
          <w:rFonts w:ascii="Bookman Old Style" w:eastAsia="MS Mincho" w:hAnsi="Bookman Old Style" w:cs="Courier New"/>
        </w:rPr>
        <w:t xml:space="preserve"> (Facility Owned by Seller).</w:t>
      </w:r>
      <w:bookmarkEnd w:id="385"/>
    </w:p>
    <w:p w14:paraId="33C893A2" w14:textId="77777777" w:rsidR="005966D4" w:rsidRPr="005966D4" w:rsidRDefault="005966D4" w:rsidP="005966D4">
      <w:pPr>
        <w:ind w:left="720" w:hanging="720"/>
        <w:rPr>
          <w:rFonts w:ascii="Bookman Old Style" w:eastAsia="MS Mincho" w:hAnsi="Bookman Old Style" w:cs="Courier New"/>
        </w:rPr>
      </w:pPr>
    </w:p>
    <w:p w14:paraId="30D46AC5" w14:textId="69B9A816" w:rsidR="005966D4" w:rsidRPr="005966D4" w:rsidRDefault="005966D4" w:rsidP="005966D4">
      <w:pPr>
        <w:ind w:left="720" w:hanging="720"/>
        <w:outlineLvl w:val="1"/>
        <w:rPr>
          <w:rFonts w:ascii="Bookman Old Style" w:eastAsia="MS Mincho" w:hAnsi="Bookman Old Style" w:cs="Courier New"/>
        </w:rPr>
      </w:pPr>
      <w:bookmarkStart w:id="386" w:name="_Toc13638452"/>
      <w:r w:rsidRPr="005966D4">
        <w:rPr>
          <w:rFonts w:ascii="Bookman Old Style" w:eastAsia="MS Mincho" w:hAnsi="Bookman Old Style" w:cs="Courier New"/>
        </w:rPr>
        <w:t>b.</w:t>
      </w:r>
      <w:r w:rsidRPr="005966D4">
        <w:rPr>
          <w:rFonts w:ascii="Bookman Old Style" w:eastAsia="MS Mincho" w:hAnsi="Bookman Old Style" w:cs="Courier New"/>
        </w:rPr>
        <w:tab/>
        <w:t>Acceptance Test procedures will be developed by Company for the Seller</w:t>
      </w:r>
      <w:r>
        <w:rPr>
          <w:rFonts w:ascii="Bookman Old Style" w:eastAsia="MS Mincho" w:hAnsi="Bookman Old Style" w:cs="Courier New"/>
        </w:rPr>
        <w:t>’</w:t>
      </w:r>
      <w:r w:rsidRPr="005966D4">
        <w:rPr>
          <w:rFonts w:ascii="Bookman Old Style" w:eastAsia="MS Mincho" w:hAnsi="Bookman Old Style" w:cs="Courier New"/>
        </w:rPr>
        <w:t>s review at least sixty (60) Days in advance of performing the tests based on the date provided by Company.</w:t>
      </w:r>
      <w:bookmarkEnd w:id="386"/>
    </w:p>
    <w:p w14:paraId="6010D4E4" w14:textId="77777777" w:rsidR="005966D4" w:rsidRPr="005966D4" w:rsidRDefault="005966D4" w:rsidP="005966D4">
      <w:pPr>
        <w:ind w:left="720" w:hanging="720"/>
        <w:rPr>
          <w:rFonts w:ascii="Bookman Old Style" w:eastAsia="MS Mincho" w:hAnsi="Bookman Old Style" w:cs="Courier New"/>
        </w:rPr>
      </w:pPr>
    </w:p>
    <w:p w14:paraId="00C41A0E" w14:textId="23E2576B" w:rsidR="005966D4" w:rsidRPr="005966D4" w:rsidRDefault="005966D4" w:rsidP="005966D4">
      <w:pPr>
        <w:ind w:left="720" w:hanging="720"/>
        <w:outlineLvl w:val="1"/>
        <w:rPr>
          <w:rFonts w:ascii="Bookman Old Style" w:eastAsia="MS Mincho" w:hAnsi="Bookman Old Style" w:cs="Courier New"/>
        </w:rPr>
      </w:pPr>
      <w:bookmarkStart w:id="387" w:name="_Toc13638453"/>
      <w:r w:rsidRPr="005966D4">
        <w:rPr>
          <w:rFonts w:ascii="Bookman Old Style" w:eastAsia="MS Mincho" w:hAnsi="Bookman Old Style" w:cs="Courier New"/>
        </w:rPr>
        <w:t>c.</w:t>
      </w:r>
      <w:r w:rsidRPr="005966D4">
        <w:rPr>
          <w:rFonts w:ascii="Bookman Old Style" w:eastAsia="MS Mincho" w:hAnsi="Bookman Old Style" w:cs="Courier New"/>
        </w:rPr>
        <w:tab/>
        <w:t xml:space="preserve">The procedures will include, but not be limited to, demonstration of the functional requirements of the Facility defined in </w:t>
      </w:r>
      <w:r w:rsidRPr="005966D4">
        <w:rPr>
          <w:rFonts w:ascii="Bookman Old Style" w:eastAsia="MS Mincho" w:hAnsi="Bookman Old Style" w:cs="Courier New"/>
          <w:b/>
        </w:rPr>
        <w:t>Article 12</w:t>
      </w:r>
      <w:r w:rsidRPr="005966D4">
        <w:rPr>
          <w:rFonts w:ascii="Bookman Old Style" w:eastAsia="MS Mincho" w:hAnsi="Bookman Old Style" w:cs="Courier New"/>
        </w:rPr>
        <w:t xml:space="preserve"> (Dispatch</w:t>
      </w:r>
      <w:r>
        <w:rPr>
          <w:rFonts w:ascii="Bookman Old Style" w:eastAsia="MS Mincho" w:hAnsi="Bookman Old Style" w:cs="Courier New"/>
        </w:rPr>
        <w:t>ing and Charging the Facility; Scheduling</w:t>
      </w:r>
      <w:r w:rsidRPr="005966D4">
        <w:rPr>
          <w:rFonts w:ascii="Bookman Old Style" w:eastAsia="MS Mincho" w:hAnsi="Bookman Old Style" w:cs="Courier New"/>
        </w:rPr>
        <w:t xml:space="preserve">) and </w:t>
      </w:r>
      <w:r w:rsidRPr="005966D4">
        <w:rPr>
          <w:rFonts w:ascii="Bookman Old Style" w:eastAsia="MS Mincho" w:hAnsi="Bookman Old Style" w:cs="Courier New"/>
          <w:b/>
        </w:rPr>
        <w:t>Section 3</w:t>
      </w:r>
      <w:r w:rsidRPr="005966D4">
        <w:rPr>
          <w:rFonts w:ascii="Bookman Old Style" w:eastAsia="MS Mincho" w:hAnsi="Bookman Old Style" w:cs="Courier New"/>
        </w:rPr>
        <w:t xml:space="preserve"> (Performance Standards) of </w:t>
      </w:r>
      <w:r w:rsidRPr="005966D4">
        <w:rPr>
          <w:rFonts w:ascii="Bookman Old Style" w:eastAsia="MS Mincho" w:hAnsi="Bookman Old Style" w:cs="Courier New"/>
          <w:b/>
        </w:rPr>
        <w:t>Attachment B</w:t>
      </w:r>
      <w:r w:rsidRPr="005966D4">
        <w:rPr>
          <w:rFonts w:ascii="Bookman Old Style" w:eastAsia="MS Mincho" w:hAnsi="Bookman Old Style" w:cs="Courier New"/>
        </w:rPr>
        <w:t xml:space="preserve"> (Facility Owned by Seller) such as, but not limited to:</w:t>
      </w:r>
      <w:bookmarkEnd w:id="387"/>
    </w:p>
    <w:p w14:paraId="7E283BC9" w14:textId="77777777" w:rsidR="005966D4" w:rsidRPr="005966D4" w:rsidRDefault="005966D4" w:rsidP="005966D4">
      <w:pPr>
        <w:ind w:left="720" w:hanging="720"/>
        <w:rPr>
          <w:rFonts w:ascii="Bookman Old Style" w:eastAsia="MS Mincho" w:hAnsi="Bookman Old Style" w:cs="Courier New"/>
        </w:rPr>
      </w:pPr>
    </w:p>
    <w:p w14:paraId="688A90C5" w14:textId="77777777" w:rsidR="005966D4" w:rsidRPr="005966D4" w:rsidRDefault="005966D4" w:rsidP="005966D4">
      <w:pPr>
        <w:ind w:left="1440" w:hanging="720"/>
        <w:outlineLvl w:val="2"/>
        <w:rPr>
          <w:rFonts w:ascii="Bookman Old Style" w:eastAsia="MS Mincho" w:hAnsi="Bookman Old Style" w:cs="Courier New"/>
        </w:rPr>
      </w:pPr>
      <w:bookmarkStart w:id="388" w:name="_Toc13638454"/>
      <w:proofErr w:type="spellStart"/>
      <w:r w:rsidRPr="005966D4">
        <w:rPr>
          <w:rFonts w:ascii="Bookman Old Style" w:eastAsia="MS Mincho" w:hAnsi="Bookman Old Style" w:cs="Courier New"/>
        </w:rPr>
        <w:t>i</w:t>
      </w:r>
      <w:proofErr w:type="spellEnd"/>
      <w:r w:rsidRPr="005966D4">
        <w:rPr>
          <w:rFonts w:ascii="Bookman Old Style" w:eastAsia="MS Mincho" w:hAnsi="Bookman Old Style" w:cs="Courier New"/>
        </w:rPr>
        <w:t>.</w:t>
      </w:r>
      <w:r w:rsidRPr="005966D4">
        <w:rPr>
          <w:rFonts w:ascii="Bookman Old Style" w:eastAsia="MS Mincho" w:hAnsi="Bookman Old Style" w:cs="Courier New"/>
        </w:rPr>
        <w:tab/>
        <w:t>Interconnection equipment and communications to support remote monitoring of the Facility and control of Facility breakers</w:t>
      </w:r>
      <w:bookmarkEnd w:id="388"/>
    </w:p>
    <w:p w14:paraId="26E0B999" w14:textId="77777777" w:rsidR="005966D4" w:rsidRPr="005966D4" w:rsidRDefault="005966D4" w:rsidP="005966D4">
      <w:pPr>
        <w:ind w:left="1440" w:hanging="720"/>
        <w:rPr>
          <w:rFonts w:ascii="Bookman Old Style" w:eastAsia="MS Mincho" w:hAnsi="Bookman Old Style" w:cs="Courier New"/>
        </w:rPr>
      </w:pPr>
    </w:p>
    <w:p w14:paraId="163CE8DE" w14:textId="77777777" w:rsidR="005966D4" w:rsidRPr="005966D4" w:rsidRDefault="005966D4" w:rsidP="005966D4">
      <w:pPr>
        <w:ind w:left="1440" w:hanging="720"/>
        <w:outlineLvl w:val="2"/>
        <w:rPr>
          <w:rFonts w:ascii="Bookman Old Style" w:eastAsia="MS Mincho" w:hAnsi="Bookman Old Style" w:cs="Courier New"/>
        </w:rPr>
      </w:pPr>
      <w:bookmarkStart w:id="389" w:name="_Toc13638455"/>
      <w:r w:rsidRPr="005966D4">
        <w:rPr>
          <w:rFonts w:ascii="Bookman Old Style" w:eastAsia="MS Mincho" w:hAnsi="Bookman Old Style" w:cs="Courier New"/>
        </w:rPr>
        <w:t>ii.</w:t>
      </w:r>
      <w:r w:rsidRPr="005966D4">
        <w:rPr>
          <w:rFonts w:ascii="Bookman Old Style" w:eastAsia="MS Mincho" w:hAnsi="Bookman Old Style" w:cs="Courier New"/>
        </w:rPr>
        <w:tab/>
        <w:t>Droop characteristic and change of frequency control / response modes (if applicable)</w:t>
      </w:r>
      <w:bookmarkEnd w:id="389"/>
      <w:r w:rsidRPr="005966D4">
        <w:rPr>
          <w:rFonts w:ascii="Bookman Old Style" w:eastAsia="MS Mincho" w:hAnsi="Bookman Old Style" w:cs="Courier New"/>
        </w:rPr>
        <w:t xml:space="preserve"> </w:t>
      </w:r>
    </w:p>
    <w:p w14:paraId="39BE4EA9" w14:textId="77777777" w:rsidR="005966D4" w:rsidRPr="005966D4" w:rsidRDefault="005966D4" w:rsidP="005966D4">
      <w:pPr>
        <w:ind w:left="1440" w:hanging="720"/>
        <w:rPr>
          <w:rFonts w:ascii="Bookman Old Style" w:eastAsia="MS Mincho" w:hAnsi="Bookman Old Style" w:cs="Courier New"/>
        </w:rPr>
      </w:pPr>
    </w:p>
    <w:p w14:paraId="54DC8435" w14:textId="77777777" w:rsidR="005966D4" w:rsidRPr="005966D4" w:rsidRDefault="005966D4" w:rsidP="005966D4">
      <w:pPr>
        <w:ind w:left="1440" w:hanging="720"/>
        <w:outlineLvl w:val="2"/>
        <w:rPr>
          <w:rFonts w:ascii="Bookman Old Style" w:eastAsia="MS Mincho" w:hAnsi="Bookman Old Style" w:cs="Courier New"/>
        </w:rPr>
      </w:pPr>
      <w:bookmarkStart w:id="390" w:name="_Toc13638456"/>
      <w:r w:rsidRPr="005966D4">
        <w:rPr>
          <w:rFonts w:ascii="Bookman Old Style" w:eastAsia="MS Mincho" w:hAnsi="Bookman Old Style" w:cs="Courier New"/>
        </w:rPr>
        <w:t>iii.</w:t>
      </w:r>
      <w:r w:rsidRPr="005966D4">
        <w:rPr>
          <w:rFonts w:ascii="Bookman Old Style" w:eastAsia="MS Mincho" w:hAnsi="Bookman Old Style" w:cs="Courier New"/>
        </w:rPr>
        <w:tab/>
        <w:t>Real power delivery under remote Company Dispatch, Active Power Dispatch.  For facilities with directly controlled storage, the storage will be operated to perform at least two full charging/discharging cycles.</w:t>
      </w:r>
      <w:bookmarkEnd w:id="390"/>
      <w:r w:rsidRPr="005966D4">
        <w:rPr>
          <w:rFonts w:ascii="Bookman Old Style" w:eastAsia="MS Mincho" w:hAnsi="Bookman Old Style" w:cs="Courier New"/>
        </w:rPr>
        <w:t xml:space="preserve"> </w:t>
      </w:r>
    </w:p>
    <w:p w14:paraId="2AC8C4CA" w14:textId="77777777" w:rsidR="005966D4" w:rsidRPr="005966D4" w:rsidRDefault="005966D4" w:rsidP="005966D4">
      <w:pPr>
        <w:ind w:left="1440" w:hanging="720"/>
        <w:rPr>
          <w:rFonts w:ascii="Bookman Old Style" w:eastAsia="MS Mincho" w:hAnsi="Bookman Old Style" w:cs="Courier New"/>
        </w:rPr>
      </w:pPr>
    </w:p>
    <w:p w14:paraId="7332438F" w14:textId="77777777" w:rsidR="005966D4" w:rsidRPr="005966D4" w:rsidRDefault="005966D4" w:rsidP="005966D4">
      <w:pPr>
        <w:ind w:left="1440" w:hanging="720"/>
        <w:outlineLvl w:val="2"/>
        <w:rPr>
          <w:rFonts w:ascii="Bookman Old Style" w:eastAsia="MS Mincho" w:hAnsi="Bookman Old Style" w:cs="Courier New"/>
        </w:rPr>
      </w:pPr>
      <w:bookmarkStart w:id="391" w:name="_Toc13638457"/>
      <w:r w:rsidRPr="005966D4">
        <w:rPr>
          <w:rFonts w:ascii="Bookman Old Style" w:eastAsia="MS Mincho" w:hAnsi="Bookman Old Style" w:cs="Courier New"/>
        </w:rPr>
        <w:t>iv.</w:t>
      </w:r>
      <w:r w:rsidRPr="005966D4">
        <w:rPr>
          <w:rFonts w:ascii="Bookman Old Style" w:eastAsia="MS Mincho" w:hAnsi="Bookman Old Style" w:cs="Courier New"/>
        </w:rPr>
        <w:tab/>
        <w:t>Accurate provision of limits for Minimum and Maximum Dispatch (Power Possible, Minimum load capability)</w:t>
      </w:r>
      <w:bookmarkEnd w:id="391"/>
    </w:p>
    <w:p w14:paraId="6A56BE68" w14:textId="77777777" w:rsidR="005966D4" w:rsidRPr="005966D4" w:rsidRDefault="005966D4" w:rsidP="005966D4">
      <w:pPr>
        <w:ind w:left="1440" w:hanging="720"/>
        <w:rPr>
          <w:rFonts w:ascii="Bookman Old Style" w:eastAsia="MS Mincho" w:hAnsi="Bookman Old Style" w:cs="Courier New"/>
        </w:rPr>
      </w:pPr>
    </w:p>
    <w:p w14:paraId="1CD3868E" w14:textId="77777777" w:rsidR="005966D4" w:rsidRPr="005966D4" w:rsidRDefault="005966D4" w:rsidP="005966D4">
      <w:pPr>
        <w:ind w:left="1440" w:hanging="720"/>
        <w:outlineLvl w:val="2"/>
        <w:rPr>
          <w:rFonts w:ascii="Bookman Old Style" w:eastAsia="MS Mincho" w:hAnsi="Bookman Old Style" w:cs="Courier New"/>
        </w:rPr>
      </w:pPr>
      <w:bookmarkStart w:id="392" w:name="_Toc13638458"/>
      <w:r w:rsidRPr="005966D4">
        <w:rPr>
          <w:rFonts w:ascii="Bookman Old Style" w:eastAsia="MS Mincho" w:hAnsi="Bookman Old Style" w:cs="Courier New"/>
        </w:rPr>
        <w:t>v.</w:t>
      </w:r>
      <w:r w:rsidRPr="005966D4">
        <w:rPr>
          <w:rFonts w:ascii="Bookman Old Style" w:eastAsia="MS Mincho" w:hAnsi="Bookman Old Style" w:cs="Courier New"/>
        </w:rPr>
        <w:tab/>
        <w:t>Ramp rates for controlled actions</w:t>
      </w:r>
      <w:bookmarkEnd w:id="392"/>
    </w:p>
    <w:p w14:paraId="79DDC934" w14:textId="77777777" w:rsidR="005966D4" w:rsidRPr="005966D4" w:rsidRDefault="005966D4" w:rsidP="005966D4">
      <w:pPr>
        <w:ind w:left="1440" w:hanging="720"/>
        <w:rPr>
          <w:rFonts w:ascii="Bookman Old Style" w:eastAsia="MS Mincho" w:hAnsi="Bookman Old Style" w:cs="Courier New"/>
        </w:rPr>
      </w:pPr>
    </w:p>
    <w:p w14:paraId="4C7CC501" w14:textId="77777777" w:rsidR="005966D4" w:rsidRPr="005966D4" w:rsidRDefault="005966D4" w:rsidP="005966D4">
      <w:pPr>
        <w:ind w:left="1440" w:hanging="720"/>
        <w:outlineLvl w:val="2"/>
        <w:rPr>
          <w:rFonts w:ascii="Bookman Old Style" w:eastAsia="MS Mincho" w:hAnsi="Bookman Old Style" w:cs="Courier New"/>
        </w:rPr>
      </w:pPr>
      <w:bookmarkStart w:id="393" w:name="_Toc13638459"/>
      <w:r w:rsidRPr="005966D4">
        <w:rPr>
          <w:rFonts w:ascii="Bookman Old Style" w:eastAsia="MS Mincho" w:hAnsi="Bookman Old Style" w:cs="Courier New"/>
        </w:rPr>
        <w:t>vi.</w:t>
      </w:r>
      <w:r w:rsidRPr="005966D4">
        <w:rPr>
          <w:rFonts w:ascii="Bookman Old Style" w:eastAsia="MS Mincho" w:hAnsi="Bookman Old Style" w:cs="Courier New"/>
        </w:rPr>
        <w:tab/>
        <w:t>Control of Facility breakers</w:t>
      </w:r>
      <w:bookmarkEnd w:id="393"/>
    </w:p>
    <w:p w14:paraId="699E8D9B" w14:textId="77777777" w:rsidR="005966D4" w:rsidRPr="005966D4" w:rsidRDefault="005966D4" w:rsidP="005966D4">
      <w:pPr>
        <w:ind w:left="1440" w:hanging="720"/>
        <w:rPr>
          <w:rFonts w:ascii="Bookman Old Style" w:eastAsia="MS Mincho" w:hAnsi="Bookman Old Style" w:cs="Courier New"/>
        </w:rPr>
      </w:pPr>
    </w:p>
    <w:p w14:paraId="02AB4FC6" w14:textId="77777777" w:rsidR="005966D4" w:rsidRPr="005966D4" w:rsidRDefault="005966D4" w:rsidP="005966D4">
      <w:pPr>
        <w:ind w:left="1440" w:hanging="720"/>
        <w:outlineLvl w:val="2"/>
        <w:rPr>
          <w:rFonts w:ascii="Bookman Old Style" w:eastAsia="MS Mincho" w:hAnsi="Bookman Old Style" w:cs="Courier New"/>
        </w:rPr>
      </w:pPr>
      <w:bookmarkStart w:id="394" w:name="_Toc13638460"/>
      <w:r w:rsidRPr="005966D4">
        <w:rPr>
          <w:rFonts w:ascii="Bookman Old Style" w:eastAsia="MS Mincho" w:hAnsi="Bookman Old Style" w:cs="Courier New"/>
        </w:rPr>
        <w:t>vii.</w:t>
      </w:r>
      <w:r w:rsidRPr="005966D4">
        <w:rPr>
          <w:rFonts w:ascii="Bookman Old Style" w:eastAsia="MS Mincho" w:hAnsi="Bookman Old Style" w:cs="Courier New"/>
        </w:rPr>
        <w:tab/>
        <w:t>Voltage regulation</w:t>
      </w:r>
      <w:bookmarkEnd w:id="394"/>
    </w:p>
    <w:p w14:paraId="012017F4" w14:textId="77777777" w:rsidR="005966D4" w:rsidRPr="005966D4" w:rsidRDefault="005966D4" w:rsidP="005966D4">
      <w:pPr>
        <w:ind w:left="1440" w:hanging="720"/>
        <w:rPr>
          <w:rFonts w:ascii="Bookman Old Style" w:eastAsia="MS Mincho" w:hAnsi="Bookman Old Style" w:cs="Courier New"/>
        </w:rPr>
      </w:pPr>
    </w:p>
    <w:p w14:paraId="4743A7E3" w14:textId="77955FB1" w:rsidR="005966D4" w:rsidRPr="005966D4" w:rsidRDefault="005966D4" w:rsidP="005966D4">
      <w:pPr>
        <w:ind w:left="1440" w:hanging="720"/>
        <w:outlineLvl w:val="2"/>
        <w:rPr>
          <w:rFonts w:ascii="Bookman Old Style" w:eastAsia="MS Mincho" w:hAnsi="Bookman Old Style" w:cs="Courier New"/>
        </w:rPr>
      </w:pPr>
      <w:bookmarkStart w:id="395" w:name="_Toc13638461"/>
      <w:r w:rsidRPr="005966D4">
        <w:rPr>
          <w:rFonts w:ascii="Bookman Old Style" w:eastAsia="MS Mincho" w:hAnsi="Bookman Old Style" w:cs="Courier New"/>
        </w:rPr>
        <w:t>vii.</w:t>
      </w:r>
      <w:r w:rsidRPr="005966D4">
        <w:rPr>
          <w:rFonts w:ascii="Bookman Old Style" w:eastAsia="MS Mincho" w:hAnsi="Bookman Old Style" w:cs="Courier New"/>
        </w:rPr>
        <w:tab/>
        <w:t xml:space="preserve">Grid forming and </w:t>
      </w:r>
      <w:r w:rsidR="00A9534D" w:rsidRPr="005966D4">
        <w:rPr>
          <w:rFonts w:ascii="Bookman Old Style" w:eastAsia="MS Mincho" w:hAnsi="Bookman Old Style" w:cs="Courier New"/>
        </w:rPr>
        <w:t>Black</w:t>
      </w:r>
      <w:r w:rsidR="00A9534D">
        <w:rPr>
          <w:rFonts w:ascii="Bookman Old Style" w:eastAsia="MS Mincho" w:hAnsi="Bookman Old Style" w:cs="Courier New"/>
        </w:rPr>
        <w:t>-S</w:t>
      </w:r>
      <w:r w:rsidR="00A9534D" w:rsidRPr="005966D4">
        <w:rPr>
          <w:rFonts w:ascii="Bookman Old Style" w:eastAsia="MS Mincho" w:hAnsi="Bookman Old Style" w:cs="Courier New"/>
        </w:rPr>
        <w:t xml:space="preserve">tart </w:t>
      </w:r>
      <w:bookmarkEnd w:id="395"/>
    </w:p>
    <w:p w14:paraId="098C7B71" w14:textId="77777777" w:rsidR="005966D4" w:rsidRPr="005966D4" w:rsidRDefault="005966D4" w:rsidP="005966D4">
      <w:pPr>
        <w:ind w:left="1440" w:hanging="720"/>
        <w:outlineLvl w:val="2"/>
        <w:rPr>
          <w:rFonts w:ascii="Bookman Old Style" w:eastAsia="MS Mincho" w:hAnsi="Bookman Old Style" w:cs="Courier New"/>
        </w:rPr>
      </w:pPr>
    </w:p>
    <w:p w14:paraId="6D684576" w14:textId="38850F93" w:rsidR="005966D4" w:rsidRPr="00B80A90" w:rsidRDefault="005966D4" w:rsidP="005966D4">
      <w:pPr>
        <w:ind w:left="1440" w:hanging="720"/>
        <w:outlineLvl w:val="2"/>
        <w:rPr>
          <w:rFonts w:ascii="Bookman Old Style" w:eastAsia="MS Mincho" w:hAnsi="Bookman Old Style" w:cs="Courier New"/>
        </w:rPr>
      </w:pPr>
      <w:bookmarkStart w:id="396" w:name="_Toc13638462"/>
      <w:r w:rsidRPr="005966D4">
        <w:rPr>
          <w:rFonts w:ascii="Bookman Old Style" w:eastAsia="MS Mincho" w:hAnsi="Bookman Old Style" w:cs="Courier New"/>
        </w:rPr>
        <w:t xml:space="preserve">viii. </w:t>
      </w:r>
      <w:r>
        <w:rPr>
          <w:rFonts w:ascii="Bookman Old Style" w:eastAsia="MS Mincho" w:hAnsi="Bookman Old Style" w:cs="Courier New"/>
        </w:rPr>
        <w:tab/>
      </w:r>
      <w:r w:rsidR="00B80A90">
        <w:rPr>
          <w:rFonts w:ascii="Bookman Old Style" w:eastAsia="MS Mincho" w:hAnsi="Bookman Old Style" w:cs="Courier New"/>
        </w:rPr>
        <w:t xml:space="preserve">Capacity Test and demonstration of </w:t>
      </w:r>
      <w:proofErr w:type="gramStart"/>
      <w:r w:rsidR="00B80A90">
        <w:rPr>
          <w:rFonts w:ascii="Bookman Old Style" w:eastAsia="MS Mincho" w:hAnsi="Bookman Old Style" w:cs="Courier New"/>
        </w:rPr>
        <w:t>r</w:t>
      </w:r>
      <w:r w:rsidR="00B80A90" w:rsidRPr="005966D4">
        <w:rPr>
          <w:rFonts w:ascii="Bookman Old Style" w:eastAsia="MS Mincho" w:hAnsi="Bookman Old Style" w:cs="Courier New"/>
        </w:rPr>
        <w:t xml:space="preserve">ound </w:t>
      </w:r>
      <w:r w:rsidRPr="005966D4">
        <w:rPr>
          <w:rFonts w:ascii="Bookman Old Style" w:eastAsia="MS Mincho" w:hAnsi="Bookman Old Style" w:cs="Courier New"/>
        </w:rPr>
        <w:t>trip</w:t>
      </w:r>
      <w:proofErr w:type="gramEnd"/>
      <w:r w:rsidRPr="005966D4">
        <w:rPr>
          <w:rFonts w:ascii="Bookman Old Style" w:eastAsia="MS Mincho" w:hAnsi="Bookman Old Style" w:cs="Courier New"/>
        </w:rPr>
        <w:t xml:space="preserve"> efficiency of the BESS</w:t>
      </w:r>
      <w:r w:rsidR="00B80A90">
        <w:rPr>
          <w:rFonts w:ascii="Bookman Old Style" w:eastAsia="MS Mincho" w:hAnsi="Bookman Old Style" w:cs="Courier New"/>
        </w:rPr>
        <w:t xml:space="preserve">, each as described in </w:t>
      </w:r>
      <w:r w:rsidR="00B80A90">
        <w:rPr>
          <w:rFonts w:ascii="Bookman Old Style" w:eastAsia="MS Mincho" w:hAnsi="Bookman Old Style" w:cs="Courier New"/>
          <w:b/>
        </w:rPr>
        <w:t>Attachment T</w:t>
      </w:r>
      <w:r w:rsidR="00B80A90">
        <w:rPr>
          <w:rFonts w:ascii="Bookman Old Style" w:eastAsia="MS Mincho" w:hAnsi="Bookman Old Style" w:cs="Courier New"/>
        </w:rPr>
        <w:t xml:space="preserve"> (</w:t>
      </w:r>
      <w:r w:rsidR="004F5C0C">
        <w:rPr>
          <w:rFonts w:ascii="Bookman Old Style" w:eastAsia="MS Mincho" w:hAnsi="Bookman Old Style" w:cs="Courier New"/>
        </w:rPr>
        <w:t>Capacity Ratio and RTE Ratio</w:t>
      </w:r>
      <w:r w:rsidR="00B80A90">
        <w:rPr>
          <w:rFonts w:ascii="Bookman Old Style" w:eastAsia="MS Mincho" w:hAnsi="Bookman Old Style" w:cs="Courier New"/>
        </w:rPr>
        <w:t>)</w:t>
      </w:r>
      <w:bookmarkEnd w:id="396"/>
    </w:p>
    <w:p w14:paraId="543DAE89" w14:textId="77777777" w:rsidR="005966D4" w:rsidRPr="005966D4" w:rsidRDefault="005966D4" w:rsidP="005966D4">
      <w:pPr>
        <w:ind w:left="1440" w:hanging="720"/>
        <w:outlineLvl w:val="2"/>
        <w:rPr>
          <w:rFonts w:ascii="Bookman Old Style" w:eastAsia="MS Mincho" w:hAnsi="Bookman Old Style" w:cs="Courier New"/>
        </w:rPr>
      </w:pPr>
    </w:p>
    <w:p w14:paraId="5D5DA28C" w14:textId="77777777" w:rsidR="005966D4" w:rsidRPr="005966D4" w:rsidRDefault="005966D4" w:rsidP="005966D4">
      <w:pPr>
        <w:ind w:left="720" w:hanging="720"/>
        <w:outlineLvl w:val="1"/>
        <w:rPr>
          <w:rFonts w:ascii="Bookman Old Style" w:eastAsia="MS Mincho" w:hAnsi="Bookman Old Style" w:cs="Courier New"/>
        </w:rPr>
      </w:pPr>
      <w:bookmarkStart w:id="397" w:name="_Toc13638463"/>
      <w:r w:rsidRPr="005966D4">
        <w:rPr>
          <w:rFonts w:ascii="Bookman Old Style" w:eastAsia="MS Mincho" w:hAnsi="Bookman Old Style" w:cs="Courier New"/>
        </w:rPr>
        <w:t>d.</w:t>
      </w:r>
      <w:r w:rsidRPr="005966D4">
        <w:rPr>
          <w:rFonts w:ascii="Bookman Old Style" w:eastAsia="MS Mincho" w:hAnsi="Bookman Old Style" w:cs="Courier New"/>
        </w:rPr>
        <w:tab/>
        <w:t>Testing of primary and redundant communications between Company System Operator and Facility Operator</w:t>
      </w:r>
      <w:bookmarkEnd w:id="397"/>
    </w:p>
    <w:p w14:paraId="6C31BA76" w14:textId="77777777" w:rsidR="005966D4" w:rsidRPr="005966D4" w:rsidRDefault="005966D4" w:rsidP="005966D4">
      <w:pPr>
        <w:ind w:left="720" w:hanging="720"/>
        <w:rPr>
          <w:rFonts w:ascii="Bookman Old Style" w:eastAsia="MS Mincho" w:hAnsi="Bookman Old Style" w:cs="Courier New"/>
        </w:rPr>
      </w:pPr>
    </w:p>
    <w:p w14:paraId="4ACB2665" w14:textId="77777777" w:rsidR="005966D4" w:rsidRPr="005966D4" w:rsidRDefault="005966D4" w:rsidP="005966D4">
      <w:pPr>
        <w:ind w:left="720" w:hanging="720"/>
        <w:outlineLvl w:val="1"/>
        <w:rPr>
          <w:rFonts w:ascii="Bookman Old Style" w:eastAsia="MS Mincho" w:hAnsi="Bookman Old Style" w:cs="Courier New"/>
        </w:rPr>
      </w:pPr>
      <w:bookmarkStart w:id="398" w:name="_Toc13638464"/>
      <w:r w:rsidRPr="005966D4">
        <w:rPr>
          <w:rFonts w:ascii="Bookman Old Style" w:eastAsia="MS Mincho" w:hAnsi="Bookman Old Style" w:cs="Courier New"/>
        </w:rPr>
        <w:t>e.</w:t>
      </w:r>
      <w:r w:rsidRPr="005966D4">
        <w:rPr>
          <w:rFonts w:ascii="Bookman Old Style" w:eastAsia="MS Mincho" w:hAnsi="Bookman Old Style" w:cs="Courier New"/>
        </w:rPr>
        <w:tab/>
        <w:t>The actual dynamic response of the Facility equipment will be confirmed to allow Company transient stability model to reflect the as-left conditions of the unit. During the commissioning the following will be required:</w:t>
      </w:r>
      <w:bookmarkEnd w:id="398"/>
    </w:p>
    <w:p w14:paraId="6E8CCF53" w14:textId="77777777" w:rsidR="005966D4" w:rsidRPr="005966D4" w:rsidRDefault="005966D4" w:rsidP="005966D4">
      <w:pPr>
        <w:ind w:left="720" w:hanging="720"/>
        <w:rPr>
          <w:rFonts w:ascii="Bookman Old Style" w:eastAsia="MS Mincho" w:hAnsi="Bookman Old Style" w:cs="Courier New"/>
        </w:rPr>
      </w:pPr>
    </w:p>
    <w:p w14:paraId="2AFA8CCE" w14:textId="77777777" w:rsidR="005966D4" w:rsidRPr="005966D4" w:rsidRDefault="005966D4" w:rsidP="005966D4">
      <w:pPr>
        <w:ind w:left="1440" w:hanging="720"/>
        <w:outlineLvl w:val="2"/>
        <w:rPr>
          <w:rFonts w:ascii="Bookman Old Style" w:eastAsia="MS Mincho" w:hAnsi="Bookman Old Style" w:cs="Courier New"/>
        </w:rPr>
      </w:pPr>
      <w:bookmarkStart w:id="399" w:name="_Toc13638465"/>
      <w:proofErr w:type="spellStart"/>
      <w:r w:rsidRPr="005966D4">
        <w:rPr>
          <w:rFonts w:ascii="Bookman Old Style" w:eastAsia="MS Mincho" w:hAnsi="Bookman Old Style" w:cs="Courier New"/>
        </w:rPr>
        <w:t>i</w:t>
      </w:r>
      <w:proofErr w:type="spellEnd"/>
      <w:r w:rsidRPr="005966D4">
        <w:rPr>
          <w:rFonts w:ascii="Bookman Old Style" w:eastAsia="MS Mincho" w:hAnsi="Bookman Old Style" w:cs="Courier New"/>
        </w:rPr>
        <w:t>.</w:t>
      </w:r>
      <w:r w:rsidRPr="005966D4">
        <w:rPr>
          <w:rFonts w:ascii="Bookman Old Style" w:eastAsia="MS Mincho" w:hAnsi="Bookman Old Style" w:cs="Courier New"/>
        </w:rPr>
        <w:tab/>
        <w:t>A final review by Company engineers of the equipment installed to control the operation and protect the plant will be needed upon installation and prior to the start of commercial operation.</w:t>
      </w:r>
      <w:bookmarkEnd w:id="399"/>
    </w:p>
    <w:p w14:paraId="68F872CE" w14:textId="77777777" w:rsidR="005966D4" w:rsidRPr="005966D4" w:rsidRDefault="005966D4" w:rsidP="005966D4">
      <w:pPr>
        <w:ind w:left="1440" w:hanging="720"/>
        <w:rPr>
          <w:rFonts w:ascii="Bookman Old Style" w:eastAsia="MS Mincho" w:hAnsi="Bookman Old Style" w:cs="Courier New"/>
        </w:rPr>
      </w:pPr>
    </w:p>
    <w:p w14:paraId="1E593CFA" w14:textId="77777777" w:rsidR="005966D4" w:rsidRPr="005966D4" w:rsidRDefault="005966D4" w:rsidP="005966D4">
      <w:pPr>
        <w:ind w:left="1440" w:hanging="720"/>
        <w:outlineLvl w:val="2"/>
        <w:rPr>
          <w:rFonts w:ascii="Bookman Old Style" w:eastAsia="MS Mincho" w:hAnsi="Bookman Old Style" w:cs="Courier New"/>
        </w:rPr>
      </w:pPr>
      <w:bookmarkStart w:id="400" w:name="_Toc13638466"/>
      <w:r w:rsidRPr="005966D4">
        <w:rPr>
          <w:rFonts w:ascii="Bookman Old Style" w:eastAsia="MS Mincho" w:hAnsi="Bookman Old Style" w:cs="Courier New"/>
        </w:rPr>
        <w:t>ii.</w:t>
      </w:r>
      <w:r w:rsidRPr="005966D4">
        <w:rPr>
          <w:rFonts w:ascii="Bookman Old Style" w:eastAsia="MS Mincho" w:hAnsi="Bookman Old Style" w:cs="Courier New"/>
        </w:rPr>
        <w:tab/>
        <w:t>The review will include off-line tuning and testing results of the excitation and governor control and/or control system and the IEEE block diagram utilized for the PSS/E dynamics program.</w:t>
      </w:r>
      <w:bookmarkEnd w:id="400"/>
    </w:p>
    <w:p w14:paraId="60850B20" w14:textId="77777777" w:rsidR="005966D4" w:rsidRPr="005966D4" w:rsidRDefault="005966D4" w:rsidP="005966D4">
      <w:pPr>
        <w:ind w:left="1440" w:hanging="720"/>
        <w:rPr>
          <w:rFonts w:ascii="Bookman Old Style" w:eastAsia="MS Mincho" w:hAnsi="Bookman Old Style" w:cs="Courier New"/>
        </w:rPr>
      </w:pPr>
    </w:p>
    <w:p w14:paraId="6B08AF54" w14:textId="28C57391" w:rsidR="005966D4" w:rsidRPr="005966D4" w:rsidRDefault="005966D4" w:rsidP="005966D4">
      <w:pPr>
        <w:ind w:left="1440" w:hanging="720"/>
        <w:rPr>
          <w:rFonts w:ascii="Bookman Old Style" w:eastAsia="MS Mincho" w:hAnsi="Bookman Old Style" w:cs="Courier New"/>
        </w:rPr>
      </w:pPr>
      <w:r w:rsidRPr="005966D4">
        <w:rPr>
          <w:rFonts w:ascii="Bookman Old Style" w:eastAsia="MS Mincho" w:hAnsi="Bookman Old Style" w:cs="Courier New"/>
        </w:rPr>
        <w:t>iii.</w:t>
      </w:r>
      <w:r w:rsidRPr="005966D4">
        <w:rPr>
          <w:rFonts w:ascii="Bookman Old Style" w:eastAsia="MS Mincho" w:hAnsi="Bookman Old Style" w:cs="Courier New"/>
        </w:rPr>
        <w:tab/>
        <w:t>During the commissioning of the actual Facility, equipment system testing will be conducted to ensure that similar, well damped, expected responses will be produced by the facility. The as-left parameters obtained from real and reactive local response tuning will be determined for use in the Company planning model.</w:t>
      </w:r>
      <w:r w:rsidR="00192CFB">
        <w:rPr>
          <w:rFonts w:ascii="Bookman Old Style" w:eastAsia="MS Mincho" w:hAnsi="Bookman Old Style" w:cs="Courier New"/>
        </w:rPr>
        <w:t xml:space="preserve">  </w:t>
      </w:r>
      <w:r w:rsidRPr="005966D4">
        <w:rPr>
          <w:rFonts w:ascii="Bookman Old Style" w:eastAsia="MS Mincho" w:hAnsi="Bookman Old Style" w:cs="Courier New"/>
        </w:rPr>
        <w:t>The Seller will provide an estimate of the earliest date for the Acceptance Test at least ninety (90) Days before the date.</w:t>
      </w:r>
    </w:p>
    <w:p w14:paraId="473B0826" w14:textId="77777777" w:rsidR="005966D4" w:rsidRPr="005966D4" w:rsidRDefault="005966D4" w:rsidP="005966D4">
      <w:pPr>
        <w:ind w:left="1440" w:hanging="720"/>
        <w:rPr>
          <w:rFonts w:ascii="Bookman Old Style" w:eastAsia="MS Mincho" w:hAnsi="Bookman Old Style" w:cs="Courier New"/>
        </w:rPr>
      </w:pPr>
    </w:p>
    <w:p w14:paraId="3EB48387" w14:textId="77777777" w:rsidR="005966D4" w:rsidRPr="005966D4" w:rsidRDefault="005966D4" w:rsidP="005966D4">
      <w:pPr>
        <w:ind w:left="720" w:hanging="720"/>
        <w:outlineLvl w:val="1"/>
        <w:rPr>
          <w:rFonts w:ascii="Bookman Old Style" w:eastAsia="MS Mincho" w:hAnsi="Bookman Old Style" w:cs="Courier New"/>
        </w:rPr>
      </w:pPr>
      <w:bookmarkStart w:id="401" w:name="_Toc13638467"/>
      <w:r w:rsidRPr="005966D4">
        <w:rPr>
          <w:rFonts w:ascii="Bookman Old Style" w:eastAsia="MS Mincho" w:hAnsi="Bookman Old Style" w:cs="Courier New"/>
        </w:rPr>
        <w:t>f.</w:t>
      </w:r>
      <w:r w:rsidRPr="005966D4">
        <w:rPr>
          <w:rFonts w:ascii="Bookman Old Style" w:eastAsia="MS Mincho" w:hAnsi="Bookman Old Style" w:cs="Courier New"/>
        </w:rPr>
        <w:tab/>
        <w:t>The Acceptance Test procedures for the Facility will be mutually agreed upon between Seller and Company prior to conducting the test.</w:t>
      </w:r>
      <w:bookmarkEnd w:id="401"/>
    </w:p>
    <w:p w14:paraId="2E26B733" w14:textId="77777777" w:rsidR="005966D4" w:rsidRPr="005966D4" w:rsidRDefault="005966D4" w:rsidP="005966D4">
      <w:pPr>
        <w:ind w:left="720" w:hanging="720"/>
        <w:rPr>
          <w:rFonts w:ascii="Bookman Old Style" w:eastAsia="MS Mincho" w:hAnsi="Bookman Old Style" w:cs="Courier New"/>
        </w:rPr>
      </w:pPr>
    </w:p>
    <w:p w14:paraId="1E4EDB3F" w14:textId="77777777" w:rsidR="005966D4" w:rsidRPr="005966D4" w:rsidRDefault="005966D4" w:rsidP="005966D4">
      <w:pPr>
        <w:ind w:left="720" w:hanging="720"/>
        <w:outlineLvl w:val="1"/>
        <w:rPr>
          <w:rFonts w:ascii="Bookman Old Style" w:eastAsia="MS Mincho" w:hAnsi="Bookman Old Style" w:cs="Courier New"/>
        </w:rPr>
      </w:pPr>
      <w:bookmarkStart w:id="402" w:name="_Toc13638468"/>
      <w:r w:rsidRPr="005966D4">
        <w:rPr>
          <w:rFonts w:ascii="Bookman Old Style" w:eastAsia="MS Mincho" w:hAnsi="Bookman Old Style" w:cs="Courier New"/>
        </w:rPr>
        <w:t>g.</w:t>
      </w:r>
      <w:r w:rsidRPr="005966D4">
        <w:rPr>
          <w:rFonts w:ascii="Bookman Old Style" w:eastAsia="MS Mincho" w:hAnsi="Bookman Old Style" w:cs="Courier New"/>
        </w:rPr>
        <w:tab/>
        <w:t>When the Facility is ready for the Acceptance Test, Seller shall notify Company at least seven (7) Days prior to the test and shall coordinate with Company. Seller shall perform and Company shall monitor such test no earlier than seven (7) Days from Company’s receipt of such notice.</w:t>
      </w:r>
      <w:bookmarkEnd w:id="402"/>
    </w:p>
    <w:p w14:paraId="523DD0CF" w14:textId="77777777" w:rsidR="005966D4" w:rsidRPr="005966D4" w:rsidRDefault="005966D4" w:rsidP="005966D4">
      <w:pPr>
        <w:ind w:left="720" w:hanging="720"/>
        <w:rPr>
          <w:rFonts w:ascii="Bookman Old Style" w:eastAsia="MS Mincho" w:hAnsi="Bookman Old Style" w:cs="Courier New"/>
        </w:rPr>
      </w:pPr>
    </w:p>
    <w:p w14:paraId="288075A2" w14:textId="77777777" w:rsidR="005966D4" w:rsidRPr="005966D4" w:rsidRDefault="005966D4" w:rsidP="005966D4">
      <w:pPr>
        <w:ind w:left="720" w:hanging="720"/>
        <w:outlineLvl w:val="1"/>
        <w:rPr>
          <w:rFonts w:ascii="Bookman Old Style" w:eastAsia="MS Mincho" w:hAnsi="Bookman Old Style" w:cs="Courier New"/>
        </w:rPr>
      </w:pPr>
      <w:bookmarkStart w:id="403" w:name="_Toc13638469"/>
      <w:r w:rsidRPr="005966D4">
        <w:rPr>
          <w:rFonts w:ascii="Bookman Old Style" w:eastAsia="MS Mincho" w:hAnsi="Bookman Old Style" w:cs="Courier New"/>
        </w:rPr>
        <w:t>h.</w:t>
      </w:r>
      <w:r w:rsidRPr="005966D4">
        <w:rPr>
          <w:rFonts w:ascii="Bookman Old Style" w:eastAsia="MS Mincho" w:hAnsi="Bookman Old Style" w:cs="Courier New"/>
        </w:rPr>
        <w:tab/>
        <w:t>The Control Acceptance Test is to be successfully completed prior to the Commercial Operation Date.</w:t>
      </w:r>
      <w:bookmarkEnd w:id="403"/>
    </w:p>
    <w:p w14:paraId="632D98EC" w14:textId="77777777" w:rsidR="005966D4" w:rsidRPr="005966D4" w:rsidRDefault="005966D4" w:rsidP="005966D4">
      <w:pPr>
        <w:rPr>
          <w:rFonts w:ascii="Bookman Old Style" w:eastAsia="MS Mincho" w:hAnsi="Bookman Old Style" w:cs="Courier New"/>
        </w:rPr>
      </w:pPr>
    </w:p>
    <w:p w14:paraId="6750841A" w14:textId="77777777" w:rsidR="005966D4" w:rsidRPr="005966D4" w:rsidRDefault="005966D4" w:rsidP="005966D4">
      <w:pPr>
        <w:rPr>
          <w:rFonts w:ascii="Bookman Old Style" w:eastAsia="MS Mincho" w:hAnsi="Bookman Old Style" w:cs="Courier New"/>
        </w:rPr>
      </w:pPr>
      <w:r w:rsidRPr="005966D4">
        <w:rPr>
          <w:rFonts w:ascii="Bookman Old Style" w:eastAsia="MS Mincho" w:hAnsi="Bookman Old Style" w:cs="Courier New"/>
        </w:rPr>
        <w:t>Examples of the type of tests conducted to meet the aforementioned objectives may include, but are not limited to the following:</w:t>
      </w:r>
    </w:p>
    <w:p w14:paraId="16E8C8A4" w14:textId="77777777" w:rsidR="005966D4" w:rsidRPr="005966D4" w:rsidRDefault="005966D4" w:rsidP="005966D4">
      <w:pPr>
        <w:rPr>
          <w:rFonts w:ascii="Bookman Old Style" w:eastAsia="MS Mincho" w:hAnsi="Bookman Old Style" w:cs="Courier New"/>
        </w:rPr>
      </w:pPr>
    </w:p>
    <w:p w14:paraId="7B660455" w14:textId="77777777" w:rsidR="005966D4" w:rsidRPr="005966D4" w:rsidRDefault="005966D4" w:rsidP="005966D4">
      <w:pPr>
        <w:rPr>
          <w:rFonts w:ascii="Bookman Old Style" w:eastAsia="MS Mincho" w:hAnsi="Bookman Old Style" w:cs="Courier New"/>
        </w:rPr>
      </w:pPr>
      <w:r w:rsidRPr="005966D4">
        <w:rPr>
          <w:rFonts w:ascii="Bookman Old Style" w:eastAsia="MS Mincho" w:hAnsi="Bookman Old Style" w:cs="Courier New"/>
        </w:rPr>
        <w:t>On-site Tests:</w:t>
      </w:r>
    </w:p>
    <w:p w14:paraId="13C11908" w14:textId="77777777" w:rsidR="005966D4" w:rsidRPr="005966D4" w:rsidRDefault="005966D4" w:rsidP="005966D4">
      <w:pPr>
        <w:rPr>
          <w:rFonts w:ascii="Bookman Old Style" w:eastAsia="MS Mincho" w:hAnsi="Bookman Old Style" w:cs="Courier New"/>
        </w:rPr>
      </w:pPr>
    </w:p>
    <w:p w14:paraId="71EA0DF6" w14:textId="660CC83C" w:rsidR="005966D4" w:rsidRPr="005966D4" w:rsidRDefault="005966D4" w:rsidP="005966D4">
      <w:pPr>
        <w:spacing w:after="240"/>
        <w:ind w:left="720" w:hanging="720"/>
        <w:outlineLvl w:val="2"/>
        <w:rPr>
          <w:rFonts w:ascii="Bookman Old Style" w:eastAsia="MS Mincho" w:hAnsi="Bookman Old Style" w:cs="Courier New"/>
        </w:rPr>
      </w:pPr>
      <w:bookmarkStart w:id="404" w:name="_Toc13638470"/>
      <w:r w:rsidRPr="005966D4">
        <w:rPr>
          <w:rFonts w:ascii="Bookman Old Style" w:eastAsia="MS Mincho" w:hAnsi="Bookman Old Style" w:cs="Courier New"/>
        </w:rPr>
        <w:t>1.</w:t>
      </w:r>
      <w:r w:rsidRPr="005966D4">
        <w:rPr>
          <w:rFonts w:ascii="Bookman Old Style" w:eastAsia="MS Mincho" w:hAnsi="Bookman Old Style" w:cs="Courier New"/>
        </w:rPr>
        <w:tab/>
        <w:t>SCADA Test to verify the status and analog telemetry, and if the remote controls between the Company</w:t>
      </w:r>
      <w:r w:rsidR="00192CFB">
        <w:rPr>
          <w:rFonts w:ascii="Bookman Old Style" w:eastAsia="MS Mincho" w:hAnsi="Bookman Old Style" w:cs="Courier New"/>
        </w:rPr>
        <w:t>’</w:t>
      </w:r>
      <w:r w:rsidRPr="005966D4">
        <w:rPr>
          <w:rFonts w:ascii="Bookman Old Style" w:eastAsia="MS Mincho" w:hAnsi="Bookman Old Style" w:cs="Courier New"/>
        </w:rPr>
        <w:t>s EMS and the Facility are working properly end-to-end.</w:t>
      </w:r>
      <w:bookmarkEnd w:id="404"/>
    </w:p>
    <w:p w14:paraId="3B269034" w14:textId="2C6BE5DD" w:rsidR="005966D4" w:rsidRPr="005966D4" w:rsidRDefault="005966D4" w:rsidP="005966D4">
      <w:pPr>
        <w:spacing w:after="240"/>
        <w:ind w:left="720" w:hanging="720"/>
        <w:outlineLvl w:val="2"/>
        <w:rPr>
          <w:rFonts w:ascii="Bookman Old Style" w:eastAsia="MS Mincho" w:hAnsi="Bookman Old Style" w:cs="Courier New"/>
        </w:rPr>
      </w:pPr>
      <w:bookmarkStart w:id="405" w:name="_Toc13638471"/>
      <w:r w:rsidRPr="005966D4">
        <w:rPr>
          <w:rFonts w:ascii="Bookman Old Style" w:eastAsia="MS Mincho" w:hAnsi="Bookman Old Style" w:cs="Courier New"/>
        </w:rPr>
        <w:t>2.</w:t>
      </w:r>
      <w:r w:rsidRPr="005966D4">
        <w:rPr>
          <w:rFonts w:ascii="Bookman Old Style" w:eastAsia="MS Mincho" w:hAnsi="Bookman Old Style" w:cs="Courier New"/>
        </w:rPr>
        <w:tab/>
        <w:t>Dispatch Test to verify if the Facility</w:t>
      </w:r>
      <w:r w:rsidR="00192CFB">
        <w:rPr>
          <w:rFonts w:ascii="Bookman Old Style" w:eastAsia="MS Mincho" w:hAnsi="Bookman Old Style" w:cs="Courier New"/>
        </w:rPr>
        <w:t>’</w:t>
      </w:r>
      <w:r w:rsidRPr="005966D4">
        <w:rPr>
          <w:rFonts w:ascii="Bookman Old Style" w:eastAsia="MS Mincho" w:hAnsi="Bookman Old Style" w:cs="Courier New"/>
        </w:rPr>
        <w:t>s active power limit controls and the Active Power Control Interface with the Company</w:t>
      </w:r>
      <w:r w:rsidR="00192CFB">
        <w:rPr>
          <w:rFonts w:ascii="Bookman Old Style" w:eastAsia="MS Mincho" w:hAnsi="Bookman Old Style" w:cs="Courier New"/>
        </w:rPr>
        <w:t>’</w:t>
      </w:r>
      <w:r w:rsidRPr="005966D4">
        <w:rPr>
          <w:rFonts w:ascii="Bookman Old Style" w:eastAsia="MS Mincho" w:hAnsi="Bookman Old Style" w:cs="Courier New"/>
        </w:rPr>
        <w:t>s EMS are working properly.  The Test is generally conducted by setting different active power setpoints and limits and observing the proper dispatch at the appropriate ramp rate limiting of the Facility</w:t>
      </w:r>
      <w:r w:rsidR="00192CFB">
        <w:rPr>
          <w:rFonts w:ascii="Bookman Old Style" w:eastAsia="MS Mincho" w:hAnsi="Bookman Old Style" w:cs="Courier New"/>
        </w:rPr>
        <w:t>’</w:t>
      </w:r>
      <w:r w:rsidRPr="005966D4">
        <w:rPr>
          <w:rFonts w:ascii="Bookman Old Style" w:eastAsia="MS Mincho" w:hAnsi="Bookman Old Style" w:cs="Courier New"/>
        </w:rPr>
        <w:t>s real power output.</w:t>
      </w:r>
      <w:bookmarkEnd w:id="405"/>
    </w:p>
    <w:p w14:paraId="5176DBDA" w14:textId="77777777" w:rsidR="005966D4" w:rsidRPr="005966D4" w:rsidRDefault="005966D4" w:rsidP="005966D4">
      <w:pPr>
        <w:spacing w:after="240"/>
        <w:ind w:left="720" w:hanging="720"/>
        <w:outlineLvl w:val="2"/>
        <w:rPr>
          <w:rFonts w:ascii="Bookman Old Style" w:eastAsia="MS Mincho" w:hAnsi="Bookman Old Style" w:cs="Courier New"/>
          <w:b/>
        </w:rPr>
      </w:pPr>
      <w:bookmarkStart w:id="406" w:name="_Toc13638472"/>
      <w:r w:rsidRPr="005966D4">
        <w:rPr>
          <w:rFonts w:ascii="Bookman Old Style" w:eastAsia="MS Mincho" w:hAnsi="Bookman Old Style" w:cs="Times New Roman"/>
        </w:rPr>
        <w:t>3.</w:t>
      </w:r>
      <w:r w:rsidRPr="005966D4">
        <w:rPr>
          <w:rFonts w:ascii="Bookman Old Style" w:eastAsia="MS Mincho" w:hAnsi="Bookman Old Style" w:cs="Times New Roman"/>
        </w:rPr>
        <w:tab/>
      </w:r>
      <w:r w:rsidRPr="005966D4">
        <w:rPr>
          <w:rFonts w:ascii="Bookman Old Style" w:eastAsia="MS Mincho" w:hAnsi="Bookman Old Style" w:cs="Courier New"/>
        </w:rPr>
        <w:t xml:space="preserve">Control Test for Voltage Regulation to verify the Facility can properly perform </w:t>
      </w:r>
      <w:r w:rsidRPr="005966D4">
        <w:rPr>
          <w:rFonts w:ascii="Bookman Old Style" w:eastAsia="MS Mincho" w:hAnsi="Bookman Old Style" w:cs="Courier New"/>
        </w:rPr>
        <w:lastRenderedPageBreak/>
        <w:t xml:space="preserve">automatic voltage regulation as defined in this Agreement.  Test is generally conducted by making small adjustments of the voltage setpoint and verifying by observation that the Facility regulates the voltage at the point of regulation to the setpoint by delivering/receiving reactive power to/from the Company System to maintain the applicable setpoint according to the reactive power control and the reactive amount requirements of </w:t>
      </w:r>
      <w:r w:rsidRPr="00192CFB">
        <w:rPr>
          <w:rFonts w:ascii="Bookman Old Style" w:eastAsia="MS Mincho" w:hAnsi="Bookman Old Style" w:cs="Courier New"/>
          <w:b/>
        </w:rPr>
        <w:t>Sections 3(a)</w:t>
      </w:r>
      <w:r w:rsidRPr="005966D4">
        <w:rPr>
          <w:rFonts w:ascii="Bookman Old Style" w:eastAsia="MS Mincho" w:hAnsi="Bookman Old Style" w:cs="Courier New"/>
        </w:rPr>
        <w:t xml:space="preserve"> (Reactive Power Control) and </w:t>
      </w:r>
      <w:r w:rsidRPr="00192CFB">
        <w:rPr>
          <w:rFonts w:ascii="Bookman Old Style" w:eastAsia="MS Mincho" w:hAnsi="Bookman Old Style" w:cs="Courier New"/>
          <w:b/>
        </w:rPr>
        <w:t>Section 3(b)</w:t>
      </w:r>
      <w:r w:rsidRPr="005966D4">
        <w:rPr>
          <w:rFonts w:ascii="Bookman Old Style" w:eastAsia="MS Mincho" w:hAnsi="Bookman Old Style" w:cs="Courier New"/>
        </w:rPr>
        <w:t xml:space="preserve"> (Reactive Power Characteristics) of </w:t>
      </w:r>
      <w:r w:rsidRPr="00192CFB">
        <w:rPr>
          <w:rFonts w:ascii="Bookman Old Style" w:eastAsia="MS Mincho" w:hAnsi="Bookman Old Style" w:cs="Courier New"/>
          <w:b/>
        </w:rPr>
        <w:t>Attachment B</w:t>
      </w:r>
      <w:r w:rsidRPr="005966D4">
        <w:rPr>
          <w:rFonts w:ascii="Bookman Old Style" w:eastAsia="MS Mincho" w:hAnsi="Bookman Old Style" w:cs="Courier New"/>
        </w:rPr>
        <w:t xml:space="preserve"> (Facility Owned by Seller) to this Agreement.</w:t>
      </w:r>
      <w:bookmarkEnd w:id="406"/>
    </w:p>
    <w:p w14:paraId="57DD268A" w14:textId="77777777" w:rsidR="005966D4" w:rsidRPr="005966D4" w:rsidRDefault="005966D4" w:rsidP="005966D4">
      <w:pPr>
        <w:spacing w:after="240"/>
        <w:ind w:left="720" w:hanging="720"/>
        <w:outlineLvl w:val="2"/>
        <w:rPr>
          <w:rFonts w:ascii="Bookman Old Style" w:eastAsia="MS Mincho" w:hAnsi="Bookman Old Style" w:cs="Courier New"/>
        </w:rPr>
      </w:pPr>
      <w:bookmarkStart w:id="407" w:name="_Toc13638473"/>
      <w:r w:rsidRPr="005966D4">
        <w:rPr>
          <w:rFonts w:ascii="Bookman Old Style" w:eastAsia="MS Mincho" w:hAnsi="Bookman Old Style" w:cs="Courier New"/>
        </w:rPr>
        <w:t>4.</w:t>
      </w:r>
      <w:r w:rsidRPr="005966D4">
        <w:rPr>
          <w:rFonts w:ascii="Bookman Old Style" w:eastAsia="MS Mincho" w:hAnsi="Bookman Old Style" w:cs="Courier New"/>
        </w:rPr>
        <w:tab/>
        <w:t xml:space="preserve">Frequency Response Test to verify the Facility provides a frequency droop response as defined in this Agreement.  Test is generally conducted by making adjustments of the frequency reference setting and verifying by observation that the Facility responds per droop and </w:t>
      </w:r>
      <w:proofErr w:type="spellStart"/>
      <w:r w:rsidRPr="005966D4">
        <w:rPr>
          <w:rFonts w:ascii="Bookman Old Style" w:eastAsia="MS Mincho" w:hAnsi="Bookman Old Style" w:cs="Courier New"/>
        </w:rPr>
        <w:t>deadband</w:t>
      </w:r>
      <w:proofErr w:type="spellEnd"/>
      <w:r w:rsidRPr="005966D4">
        <w:rPr>
          <w:rFonts w:ascii="Bookman Old Style" w:eastAsia="MS Mincho" w:hAnsi="Bookman Old Style" w:cs="Courier New"/>
        </w:rPr>
        <w:t xml:space="preserve"> settings, and appropriately modifies the Company issued Dispatch Setpoint. If different modes of frequency response are provided, each mode is tested (i.e.; isochronous, fast frequency response, active power droop response).</w:t>
      </w:r>
      <w:bookmarkEnd w:id="407"/>
    </w:p>
    <w:p w14:paraId="5A1C6EFF" w14:textId="4FE87B72" w:rsidR="005966D4" w:rsidRPr="005966D4" w:rsidRDefault="005966D4" w:rsidP="005966D4">
      <w:pPr>
        <w:spacing w:after="240"/>
        <w:ind w:left="720" w:hanging="720"/>
        <w:outlineLvl w:val="2"/>
        <w:rPr>
          <w:rFonts w:ascii="Bookman Old Style" w:eastAsia="MS Mincho" w:hAnsi="Bookman Old Style" w:cs="Courier New"/>
        </w:rPr>
      </w:pPr>
      <w:bookmarkStart w:id="408" w:name="_Toc13638474"/>
      <w:r w:rsidRPr="005966D4">
        <w:rPr>
          <w:rFonts w:ascii="Bookman Old Style" w:eastAsia="MS Mincho" w:hAnsi="Bookman Old Style" w:cs="Courier New"/>
        </w:rPr>
        <w:t>5.</w:t>
      </w:r>
      <w:r w:rsidRPr="005966D4">
        <w:rPr>
          <w:rFonts w:ascii="Bookman Old Style" w:eastAsia="MS Mincho" w:hAnsi="Bookman Old Style" w:cs="Courier New"/>
        </w:rPr>
        <w:tab/>
        <w:t xml:space="preserve">Loss-of-Communication Test to verify the Facility will properly shutdown upon the failure of the </w:t>
      </w:r>
      <w:r w:rsidR="006C2D55">
        <w:rPr>
          <w:rFonts w:ascii="Bookman Old Style" w:eastAsia="MS Mincho" w:hAnsi="Bookman Old Style" w:cs="Courier New"/>
        </w:rPr>
        <w:t>active power control</w:t>
      </w:r>
      <w:r w:rsidRPr="005966D4">
        <w:rPr>
          <w:rFonts w:ascii="Bookman Old Style" w:eastAsia="MS Mincho" w:hAnsi="Bookman Old Style" w:cs="Courier New"/>
        </w:rPr>
        <w:t xml:space="preserve"> system.  Test is generally conducted by simulating a communications failure and observing the proper shutdown of the Facility.</w:t>
      </w:r>
      <w:r w:rsidR="00192CFB">
        <w:rPr>
          <w:rFonts w:ascii="Bookman Old Style" w:eastAsia="MS Mincho" w:hAnsi="Bookman Old Style" w:cs="Courier New"/>
        </w:rPr>
        <w:t xml:space="preserve"> </w:t>
      </w:r>
      <w:r w:rsidRPr="005966D4">
        <w:rPr>
          <w:rFonts w:ascii="Bookman Old Style" w:eastAsia="MS Mincho" w:hAnsi="Bookman Old Style" w:cs="Courier New"/>
        </w:rPr>
        <w:t>[I</w:t>
      </w:r>
      <w:r w:rsidR="00192CFB">
        <w:rPr>
          <w:rFonts w:ascii="Bookman Old Style" w:eastAsia="MS Mincho" w:hAnsi="Bookman Old Style" w:cs="Courier New"/>
        </w:rPr>
        <w:t>f</w:t>
      </w:r>
      <w:r w:rsidRPr="005966D4">
        <w:rPr>
          <w:rFonts w:ascii="Bookman Old Style" w:eastAsia="MS Mincho" w:hAnsi="Bookman Old Style" w:cs="Courier New"/>
        </w:rPr>
        <w:t xml:space="preserve"> DTT required for the project]</w:t>
      </w:r>
      <w:bookmarkEnd w:id="408"/>
    </w:p>
    <w:p w14:paraId="0FDB17F0" w14:textId="4454AF18" w:rsidR="005966D4" w:rsidRDefault="005966D4" w:rsidP="005966D4">
      <w:pPr>
        <w:spacing w:after="240"/>
        <w:ind w:left="720" w:hanging="720"/>
        <w:outlineLvl w:val="2"/>
        <w:rPr>
          <w:rFonts w:ascii="Bookman Old Style" w:eastAsia="MS Mincho" w:hAnsi="Bookman Old Style" w:cs="Courier New"/>
          <w:highlight w:val="yellow"/>
        </w:rPr>
      </w:pPr>
      <w:bookmarkStart w:id="409" w:name="_Toc13638475"/>
      <w:r w:rsidRPr="005966D4">
        <w:rPr>
          <w:rFonts w:ascii="Bookman Old Style" w:eastAsia="MS Mincho" w:hAnsi="Bookman Old Style" w:cs="Courier New"/>
        </w:rPr>
        <w:t>6.</w:t>
      </w:r>
      <w:r w:rsidRPr="005966D4">
        <w:rPr>
          <w:rFonts w:ascii="Bookman Old Style" w:eastAsia="MS Mincho" w:hAnsi="Bookman Old Style" w:cs="Courier New"/>
        </w:rPr>
        <w:tab/>
        <w:t>Round Trip Efficiency Test</w:t>
      </w:r>
      <w:r w:rsidR="0009728B">
        <w:rPr>
          <w:rFonts w:ascii="Bookman Old Style" w:eastAsia="MS Mincho" w:hAnsi="Bookman Old Style" w:cs="Courier New"/>
        </w:rPr>
        <w:t xml:space="preserve">, as described in </w:t>
      </w:r>
      <w:r w:rsidR="0009728B">
        <w:rPr>
          <w:rFonts w:ascii="Bookman Old Style" w:eastAsia="MS Mincho" w:hAnsi="Bookman Old Style" w:cs="Courier New"/>
          <w:b/>
        </w:rPr>
        <w:t>Attachment T</w:t>
      </w:r>
      <w:r w:rsidR="0009728B">
        <w:rPr>
          <w:rFonts w:ascii="Bookman Old Style" w:eastAsia="MS Mincho" w:hAnsi="Bookman Old Style" w:cs="Courier New"/>
        </w:rPr>
        <w:t xml:space="preserve"> (</w:t>
      </w:r>
      <w:r w:rsidR="004F5C0C">
        <w:rPr>
          <w:rFonts w:ascii="Bookman Old Style" w:eastAsia="MS Mincho" w:hAnsi="Bookman Old Style" w:cs="Courier New"/>
        </w:rPr>
        <w:t>Capacity Ratio and RTE Ratio</w:t>
      </w:r>
      <w:r w:rsidR="0009728B">
        <w:rPr>
          <w:rFonts w:ascii="Bookman Old Style" w:eastAsia="MS Mincho" w:hAnsi="Bookman Old Style" w:cs="Courier New"/>
        </w:rPr>
        <w:t>)</w:t>
      </w:r>
      <w:r w:rsidRPr="005966D4">
        <w:rPr>
          <w:rFonts w:ascii="Bookman Old Style" w:eastAsia="MS Mincho" w:hAnsi="Bookman Old Style" w:cs="Courier New"/>
        </w:rPr>
        <w:t xml:space="preserve"> to verify that the </w:t>
      </w:r>
      <w:proofErr w:type="gramStart"/>
      <w:r w:rsidRPr="005966D4">
        <w:rPr>
          <w:rFonts w:ascii="Bookman Old Style" w:eastAsia="MS Mincho" w:hAnsi="Bookman Old Style" w:cs="Courier New"/>
        </w:rPr>
        <w:t>round trip</w:t>
      </w:r>
      <w:proofErr w:type="gramEnd"/>
      <w:r w:rsidRPr="005966D4">
        <w:rPr>
          <w:rFonts w:ascii="Bookman Old Style" w:eastAsia="MS Mincho" w:hAnsi="Bookman Old Style" w:cs="Courier New"/>
        </w:rPr>
        <w:t xml:space="preserve"> efficiency of the BESS is not less than </w:t>
      </w:r>
      <w:r w:rsidR="00E41FB0">
        <w:rPr>
          <w:rFonts w:ascii="Bookman Old Style" w:eastAsia="MS Mincho" w:hAnsi="Bookman Old Style" w:cs="Courier New"/>
        </w:rPr>
        <w:t>eighty-five</w:t>
      </w:r>
      <w:r w:rsidR="00E41FB0" w:rsidRPr="005966D4">
        <w:rPr>
          <w:rFonts w:ascii="Bookman Old Style" w:eastAsia="MS Mincho" w:hAnsi="Bookman Old Style" w:cs="Courier New"/>
        </w:rPr>
        <w:t xml:space="preserve"> </w:t>
      </w:r>
      <w:r w:rsidRPr="005966D4">
        <w:rPr>
          <w:rFonts w:ascii="Bookman Old Style" w:eastAsia="MS Mincho" w:hAnsi="Bookman Old Style" w:cs="Courier New"/>
        </w:rPr>
        <w:t xml:space="preserve">percent </w:t>
      </w:r>
      <w:r w:rsidR="00E41FB0" w:rsidRPr="005966D4">
        <w:rPr>
          <w:rFonts w:ascii="Bookman Old Style" w:eastAsia="MS Mincho" w:hAnsi="Bookman Old Style" w:cs="Courier New"/>
        </w:rPr>
        <w:t>(</w:t>
      </w:r>
      <w:r w:rsidR="00E41FB0">
        <w:rPr>
          <w:rFonts w:ascii="Bookman Old Style" w:eastAsia="MS Mincho" w:hAnsi="Bookman Old Style" w:cs="Courier New"/>
        </w:rPr>
        <w:t>85</w:t>
      </w:r>
      <w:r w:rsidR="00E41FB0" w:rsidRPr="005966D4">
        <w:rPr>
          <w:rFonts w:ascii="Bookman Old Style" w:eastAsia="MS Mincho" w:hAnsi="Bookman Old Style" w:cs="Courier New"/>
        </w:rPr>
        <w:t xml:space="preserve">%).  </w:t>
      </w:r>
      <w:bookmarkEnd w:id="409"/>
    </w:p>
    <w:p w14:paraId="42607FA4" w14:textId="1BD6E843" w:rsidR="00E978A2" w:rsidRPr="005966D4" w:rsidRDefault="00E978A2" w:rsidP="005966D4">
      <w:pPr>
        <w:spacing w:after="240"/>
        <w:ind w:left="720" w:hanging="720"/>
        <w:outlineLvl w:val="2"/>
        <w:rPr>
          <w:rFonts w:ascii="Bookman Old Style" w:eastAsia="MS Mincho" w:hAnsi="Bookman Old Style" w:cs="Courier New"/>
        </w:rPr>
      </w:pPr>
      <w:bookmarkStart w:id="410" w:name="_Toc13638476"/>
      <w:r>
        <w:rPr>
          <w:rFonts w:ascii="Bookman Old Style" w:eastAsia="MS Mincho" w:hAnsi="Bookman Old Style" w:cs="Courier New"/>
        </w:rPr>
        <w:t>7.</w:t>
      </w:r>
      <w:r>
        <w:rPr>
          <w:rFonts w:ascii="Bookman Old Style" w:eastAsia="MS Mincho" w:hAnsi="Bookman Old Style" w:cs="Courier New"/>
        </w:rPr>
        <w:tab/>
        <w:t>Capacity Test to verify the Capacity Ratio.</w:t>
      </w:r>
      <w:bookmarkEnd w:id="410"/>
    </w:p>
    <w:p w14:paraId="633209DB" w14:textId="77777777" w:rsidR="005966D4" w:rsidRPr="005966D4" w:rsidRDefault="005966D4" w:rsidP="005966D4">
      <w:pPr>
        <w:keepNext/>
        <w:spacing w:after="120"/>
        <w:rPr>
          <w:rFonts w:ascii="Bookman Old Style" w:eastAsia="MS Mincho" w:hAnsi="Bookman Old Style" w:cs="Courier New"/>
        </w:rPr>
      </w:pPr>
      <w:r w:rsidRPr="005966D4">
        <w:rPr>
          <w:rFonts w:ascii="Bookman Old Style" w:eastAsia="MS Mincho" w:hAnsi="Bookman Old Style" w:cs="Courier New"/>
        </w:rPr>
        <w:t xml:space="preserve">Monitoring Test:  </w:t>
      </w:r>
    </w:p>
    <w:p w14:paraId="11B11531" w14:textId="77777777" w:rsidR="005966D4" w:rsidRPr="005966D4" w:rsidRDefault="005966D4" w:rsidP="005966D4">
      <w:pPr>
        <w:keepNext/>
        <w:spacing w:after="240"/>
        <w:ind w:left="720" w:hanging="720"/>
        <w:outlineLvl w:val="2"/>
        <w:rPr>
          <w:rFonts w:ascii="Bookman Old Style" w:eastAsia="MS Mincho" w:hAnsi="Bookman Old Style" w:cs="Courier New"/>
        </w:rPr>
      </w:pPr>
      <w:bookmarkStart w:id="411" w:name="_Toc13638477"/>
      <w:r w:rsidRPr="005966D4">
        <w:rPr>
          <w:rFonts w:ascii="Bookman Old Style" w:eastAsia="MS Mincho" w:hAnsi="Bookman Old Style" w:cs="Courier New"/>
        </w:rPr>
        <w:t>a)</w:t>
      </w:r>
      <w:r w:rsidRPr="005966D4">
        <w:rPr>
          <w:rFonts w:ascii="Bookman Old Style" w:eastAsia="MS Mincho" w:hAnsi="Bookman Old Style" w:cs="Courier New"/>
        </w:rPr>
        <w:tab/>
        <w:t>The monitoring test requires the Facility to operate as it would in normal operations.</w:t>
      </w:r>
      <w:bookmarkEnd w:id="411"/>
    </w:p>
    <w:p w14:paraId="562BBE7F" w14:textId="6459627A" w:rsidR="005966D4" w:rsidRPr="005966D4" w:rsidRDefault="005966D4" w:rsidP="00EF0F8E">
      <w:pPr>
        <w:spacing w:after="240"/>
        <w:ind w:left="720" w:hanging="720"/>
        <w:outlineLvl w:val="2"/>
        <w:rPr>
          <w:rFonts w:ascii="Bookman Old Style" w:eastAsia="MS Mincho" w:hAnsi="Bookman Old Style" w:cs="Courier New"/>
        </w:rPr>
      </w:pPr>
      <w:bookmarkStart w:id="412" w:name="_Toc13638478"/>
      <w:r w:rsidRPr="005966D4">
        <w:rPr>
          <w:rFonts w:ascii="Bookman Old Style" w:eastAsia="MS Mincho" w:hAnsi="Bookman Old Style" w:cs="Courier New"/>
        </w:rPr>
        <w:t>b)</w:t>
      </w:r>
      <w:r w:rsidRPr="005966D4">
        <w:rPr>
          <w:rFonts w:ascii="Bookman Old Style" w:eastAsia="MS Mincho" w:hAnsi="Bookman Old Style" w:cs="Courier New"/>
        </w:rPr>
        <w:tab/>
        <w:t xml:space="preserve">To ensure useful and valid test data is collected for variable facilities, the monitoring test shall end </w:t>
      </w:r>
      <w:bookmarkEnd w:id="412"/>
      <w:r w:rsidRPr="005966D4">
        <w:rPr>
          <w:rFonts w:ascii="Bookman Old Style" w:eastAsia="MS Mincho" w:hAnsi="Bookman Old Style" w:cs="Courier New"/>
        </w:rPr>
        <w:t>14 continuous Days from the start of the CSAT.</w:t>
      </w:r>
    </w:p>
    <w:p w14:paraId="6737EE0B" w14:textId="77777777" w:rsidR="005966D4" w:rsidRPr="005966D4" w:rsidRDefault="005966D4" w:rsidP="005966D4">
      <w:pPr>
        <w:spacing w:after="240"/>
        <w:ind w:left="720" w:hanging="720"/>
        <w:outlineLvl w:val="2"/>
        <w:rPr>
          <w:rFonts w:ascii="Bookman Old Style" w:eastAsia="MS Mincho" w:hAnsi="Bookman Old Style" w:cs="Courier New"/>
        </w:rPr>
      </w:pPr>
      <w:bookmarkStart w:id="413" w:name="_Toc13638479"/>
      <w:r w:rsidRPr="005966D4">
        <w:rPr>
          <w:rFonts w:ascii="Bookman Old Style" w:eastAsia="MS Mincho" w:hAnsi="Bookman Old Style" w:cs="Courier New"/>
        </w:rPr>
        <w:t>c)</w:t>
      </w:r>
      <w:r w:rsidRPr="005966D4">
        <w:rPr>
          <w:rFonts w:ascii="Bookman Old Style" w:eastAsia="MS Mincho" w:hAnsi="Bookman Old Style" w:cs="Courier New"/>
        </w:rPr>
        <w:tab/>
        <w:t>At the end of the test, an evaluation period is selected based on the criteria that triggered the end of the test.</w:t>
      </w:r>
      <w:bookmarkEnd w:id="413"/>
    </w:p>
    <w:p w14:paraId="2C7E6255" w14:textId="2BC6575B" w:rsidR="00975C5F" w:rsidRPr="005966D4" w:rsidRDefault="005966D4" w:rsidP="005966D4">
      <w:pPr>
        <w:widowControl/>
        <w:autoSpaceDE w:val="0"/>
        <w:autoSpaceDN w:val="0"/>
        <w:adjustRightInd w:val="0"/>
        <w:spacing w:after="240"/>
        <w:rPr>
          <w:rFonts w:ascii="Bookman Old Style" w:hAnsi="Bookman Old Style" w:cs="Times New Roman"/>
        </w:rPr>
      </w:pPr>
      <w:r w:rsidRPr="005966D4">
        <w:rPr>
          <w:rFonts w:ascii="Bookman Old Style" w:eastAsia="MS Mincho" w:hAnsi="Bookman Old Style" w:cs="Courier New"/>
        </w:rPr>
        <w:t>d)</w:t>
      </w:r>
      <w:r w:rsidRPr="005966D4">
        <w:rPr>
          <w:rFonts w:ascii="Bookman Old Style" w:eastAsia="MS Mincho" w:hAnsi="Bookman Old Style" w:cs="Courier New"/>
        </w:rPr>
        <w:tab/>
        <w:t xml:space="preserve">The performance of the Facility during the period of the successfully completed monitoring test is evaluated for, e.g. voltage regulation, frequency response, dispatch control, operating limits and ramp rate performance, to verify the performance meets the requirements of this Agreement according to the criteria set forth in the testing procedures. Certain requirements, such as disturbance ride-through requirements, cannot be adequately tested without actual grid disturbances.  These requirements will be confirmed following a grid event based on operational data, which may be after the completion of the Acceptance Test.  </w:t>
      </w:r>
      <w:r w:rsidRPr="005966D4">
        <w:rPr>
          <w:rFonts w:ascii="Bookman Old Style" w:eastAsia="Times New Roman" w:hAnsi="Bookman Old Style" w:cs="Courier New"/>
        </w:rPr>
        <w:t xml:space="preserve">The Parties understand and agree that a successful completion of the test does not constitute a waiver of any of the performance standards of Seller, all of which are hereby reserved, and shall not alleviate Seller from any of its obligations under the Agreement, in particular, as required in </w:t>
      </w:r>
      <w:r w:rsidR="00192CFB" w:rsidRPr="005966D4">
        <w:rPr>
          <w:rFonts w:ascii="Bookman Old Style" w:eastAsia="MS Mincho" w:hAnsi="Bookman Old Style" w:cs="Courier New"/>
          <w:b/>
        </w:rPr>
        <w:t>Article 12</w:t>
      </w:r>
      <w:r w:rsidR="00192CFB" w:rsidRPr="005966D4">
        <w:rPr>
          <w:rFonts w:ascii="Bookman Old Style" w:eastAsia="MS Mincho" w:hAnsi="Bookman Old Style" w:cs="Courier New"/>
        </w:rPr>
        <w:t xml:space="preserve"> (Dispatch</w:t>
      </w:r>
      <w:r w:rsidR="00192CFB">
        <w:rPr>
          <w:rFonts w:ascii="Bookman Old Style" w:eastAsia="MS Mincho" w:hAnsi="Bookman Old Style" w:cs="Courier New"/>
        </w:rPr>
        <w:t>ing and Charging the Facility; Scheduling</w:t>
      </w:r>
      <w:r w:rsidR="00192CFB" w:rsidRPr="005966D4">
        <w:rPr>
          <w:rFonts w:ascii="Bookman Old Style" w:eastAsia="MS Mincho" w:hAnsi="Bookman Old Style" w:cs="Courier New"/>
        </w:rPr>
        <w:t>)</w:t>
      </w:r>
      <w:r w:rsidRPr="005966D4">
        <w:rPr>
          <w:rFonts w:ascii="Bookman Old Style" w:eastAsia="Times New Roman" w:hAnsi="Bookman Old Style" w:cs="Courier New"/>
        </w:rPr>
        <w:t xml:space="preserve"> and the </w:t>
      </w:r>
      <w:r w:rsidRPr="005966D4">
        <w:rPr>
          <w:rFonts w:ascii="Bookman Old Style" w:eastAsia="Times New Roman" w:hAnsi="Bookman Old Style" w:cs="Courier New"/>
        </w:rPr>
        <w:lastRenderedPageBreak/>
        <w:t xml:space="preserve">Performance Standards in </w:t>
      </w:r>
      <w:r w:rsidRPr="00192CFB">
        <w:rPr>
          <w:rFonts w:ascii="Bookman Old Style" w:eastAsia="Times New Roman" w:hAnsi="Bookman Old Style" w:cs="Courier New"/>
          <w:b/>
        </w:rPr>
        <w:t>Section 3</w:t>
      </w:r>
      <w:r w:rsidRPr="005966D4">
        <w:rPr>
          <w:rFonts w:ascii="Bookman Old Style" w:eastAsia="Times New Roman" w:hAnsi="Bookman Old Style" w:cs="Courier New"/>
        </w:rPr>
        <w:t xml:space="preserve"> (Performance Standards) of </w:t>
      </w:r>
      <w:r w:rsidRPr="00192CFB">
        <w:rPr>
          <w:rFonts w:ascii="Bookman Old Style" w:eastAsia="Times New Roman" w:hAnsi="Bookman Old Style" w:cs="Courier New"/>
          <w:b/>
        </w:rPr>
        <w:t>Attachment B</w:t>
      </w:r>
      <w:r w:rsidRPr="00192CFB">
        <w:rPr>
          <w:rFonts w:ascii="Bookman Old Style" w:eastAsia="Times New Roman" w:hAnsi="Bookman Old Style" w:cs="Courier New"/>
        </w:rPr>
        <w:t xml:space="preserve"> (Facility Owned by Seller)</w:t>
      </w:r>
      <w:r w:rsidRPr="005966D4">
        <w:rPr>
          <w:rFonts w:ascii="Bookman Old Style" w:eastAsia="Times New Roman" w:hAnsi="Bookman Old Style" w:cs="Courier New"/>
        </w:rPr>
        <w:t>.</w:t>
      </w:r>
      <w:r w:rsidR="00975C5F" w:rsidRPr="005966D4">
        <w:rPr>
          <w:rFonts w:ascii="Bookman Old Style" w:hAnsi="Bookman Old Style" w:cs="Times New Roman"/>
        </w:rPr>
        <w:t xml:space="preserve">  </w:t>
      </w:r>
    </w:p>
    <w:p w14:paraId="078F1838" w14:textId="77777777" w:rsidR="00975C5F" w:rsidRPr="006E6955" w:rsidRDefault="00975C5F" w:rsidP="00975C5F">
      <w:pPr>
        <w:pStyle w:val="ListParagraph"/>
        <w:widowControl/>
        <w:autoSpaceDE w:val="0"/>
        <w:autoSpaceDN w:val="0"/>
        <w:adjustRightInd w:val="0"/>
        <w:spacing w:after="240"/>
        <w:rPr>
          <w:rFonts w:ascii="Bookman Old Style" w:hAnsi="Bookman Old Style" w:cs="Times New Roman"/>
        </w:rPr>
      </w:pPr>
    </w:p>
    <w:p w14:paraId="17A0DECF" w14:textId="77777777" w:rsidR="00975C5F" w:rsidRDefault="00975C5F" w:rsidP="00975C5F">
      <w:pPr>
        <w:pStyle w:val="ListParagraph"/>
        <w:widowControl/>
        <w:autoSpaceDE w:val="0"/>
        <w:autoSpaceDN w:val="0"/>
        <w:adjustRightInd w:val="0"/>
        <w:spacing w:after="240"/>
        <w:rPr>
          <w:rFonts w:ascii="Times New Roman" w:hAnsi="Times New Roman" w:cs="Times New Roman"/>
          <w:sz w:val="24"/>
          <w:szCs w:val="24"/>
        </w:rPr>
      </w:pPr>
    </w:p>
    <w:p w14:paraId="11906319" w14:textId="77777777" w:rsidR="00975C5F" w:rsidRPr="00D120DF" w:rsidRDefault="00975C5F" w:rsidP="00975C5F">
      <w:pPr>
        <w:pStyle w:val="ListParagraph"/>
        <w:widowControl/>
        <w:autoSpaceDE w:val="0"/>
        <w:autoSpaceDN w:val="0"/>
        <w:adjustRightInd w:val="0"/>
        <w:spacing w:after="240"/>
        <w:rPr>
          <w:rFonts w:ascii="Times New Roman" w:hAnsi="Times New Roman" w:cs="Times New Roman"/>
          <w:sz w:val="24"/>
          <w:szCs w:val="24"/>
        </w:rPr>
      </w:pPr>
    </w:p>
    <w:p w14:paraId="6B367CE3" w14:textId="77777777" w:rsidR="00975C5F" w:rsidRPr="00D120DF" w:rsidRDefault="00975C5F" w:rsidP="00975C5F">
      <w:pPr>
        <w:spacing w:after="240"/>
        <w:rPr>
          <w:rFonts w:ascii="Times New Roman" w:eastAsia="Times New Roman" w:hAnsi="Times New Roman" w:cs="Times New Roman"/>
          <w:bCs/>
          <w:sz w:val="24"/>
          <w:szCs w:val="24"/>
        </w:rPr>
      </w:pPr>
    </w:p>
    <w:p w14:paraId="24620342"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59"/>
          <w:pgSz w:w="12240" w:h="15840"/>
          <w:pgMar w:top="1440" w:right="1440" w:bottom="1440" w:left="1440" w:header="720" w:footer="720" w:gutter="0"/>
          <w:pgNumType w:start="1"/>
          <w:cols w:space="720"/>
          <w:docGrid w:linePitch="360"/>
        </w:sectPr>
      </w:pPr>
    </w:p>
    <w:p w14:paraId="5F23B8F1" w14:textId="77777777" w:rsidR="00975C5F" w:rsidRPr="00781974" w:rsidRDefault="00975C5F" w:rsidP="00975C5F">
      <w:pPr>
        <w:jc w:val="center"/>
        <w:rPr>
          <w:rFonts w:ascii="Bookman Old Style" w:eastAsia="Times New Roman" w:hAnsi="Bookman Old Style" w:cs="Times New Roman"/>
          <w:b/>
          <w:bCs/>
          <w:sz w:val="28"/>
          <w:szCs w:val="28"/>
        </w:rPr>
      </w:pPr>
      <w:r w:rsidRPr="00781974">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P</w:t>
      </w:r>
    </w:p>
    <w:p w14:paraId="787AD7B4" w14:textId="77777777" w:rsidR="00975C5F" w:rsidRPr="00781974" w:rsidRDefault="00975C5F" w:rsidP="00975C5F">
      <w:pPr>
        <w:spacing w:after="240"/>
        <w:jc w:val="center"/>
        <w:rPr>
          <w:rFonts w:ascii="Bookman Old Style" w:eastAsia="Times New Roman" w:hAnsi="Bookman Old Style" w:cs="Times New Roman"/>
          <w:bCs/>
          <w:sz w:val="28"/>
          <w:szCs w:val="28"/>
          <w:u w:val="single"/>
        </w:rPr>
      </w:pPr>
      <w:r w:rsidRPr="00781974">
        <w:rPr>
          <w:rFonts w:ascii="Bookman Old Style" w:eastAsia="Times New Roman" w:hAnsi="Bookman Old Style" w:cs="Times New Roman"/>
          <w:b/>
          <w:bCs/>
          <w:sz w:val="28"/>
          <w:szCs w:val="28"/>
          <w:u w:val="single"/>
        </w:rPr>
        <w:t>SALE OF FACILITY BY SELLER</w:t>
      </w:r>
    </w:p>
    <w:p w14:paraId="1BB212A6" w14:textId="77777777" w:rsidR="00975C5F" w:rsidRPr="00610443" w:rsidRDefault="00975C5F" w:rsidP="003E15D1">
      <w:pPr>
        <w:pStyle w:val="ListParagraph"/>
        <w:widowControl/>
        <w:numPr>
          <w:ilvl w:val="0"/>
          <w:numId w:val="17"/>
        </w:numPr>
        <w:spacing w:after="240"/>
        <w:rPr>
          <w:rFonts w:ascii="Bookman Old Style" w:hAnsi="Bookman Old Style" w:cs="Times New Roman"/>
          <w:b/>
          <w:sz w:val="24"/>
          <w:szCs w:val="24"/>
        </w:rPr>
      </w:pPr>
      <w:r w:rsidRPr="00523913">
        <w:rPr>
          <w:rFonts w:ascii="Bookman Old Style" w:hAnsi="Bookman Old Style" w:cs="Times New Roman"/>
          <w:b/>
          <w:sz w:val="24"/>
          <w:szCs w:val="24"/>
        </w:rPr>
        <w:t>Company</w:t>
      </w:r>
      <w:r>
        <w:rPr>
          <w:rFonts w:ascii="Bookman Old Style" w:hAnsi="Bookman Old Style" w:cs="Times New Roman"/>
          <w:b/>
          <w:sz w:val="24"/>
          <w:szCs w:val="24"/>
        </w:rPr>
        <w:t>’</w:t>
      </w:r>
      <w:r w:rsidRPr="00523913">
        <w:rPr>
          <w:rFonts w:ascii="Bookman Old Style" w:hAnsi="Bookman Old Style" w:cs="Times New Roman"/>
          <w:b/>
          <w:sz w:val="24"/>
          <w:szCs w:val="24"/>
        </w:rPr>
        <w:t>s Right of First Negotiation Prior to End of the Term</w:t>
      </w:r>
      <w:r w:rsidRPr="00610443">
        <w:rPr>
          <w:rFonts w:ascii="Bookman Old Style" w:hAnsi="Bookman Old Style" w:cs="Times New Roman"/>
          <w:b/>
          <w:sz w:val="24"/>
          <w:szCs w:val="24"/>
        </w:rPr>
        <w:t>.</w:t>
      </w:r>
    </w:p>
    <w:p w14:paraId="19822055" w14:textId="77777777" w:rsidR="00975C5F"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610443">
        <w:rPr>
          <w:rFonts w:ascii="Bookman Old Style" w:hAnsi="Bookman Old Style" w:cs="Times New Roman"/>
          <w:b/>
        </w:rPr>
        <w:t>Right of First Negotiation.</w:t>
      </w:r>
      <w:r w:rsidRPr="00781974">
        <w:rPr>
          <w:rFonts w:ascii="Bookman Old Style" w:hAnsi="Bookman Old Style" w:cs="Times New Roman"/>
        </w:rPr>
        <w:t xml:space="preserve">  </w:t>
      </w:r>
      <w:r w:rsidRPr="00523913">
        <w:rPr>
          <w:rFonts w:ascii="Bookman Old Style" w:hAnsi="Bookman Old Style" w:cs="Times New Roman"/>
        </w:rPr>
        <w:t xml:space="preserve">Commencing as of the Commercial Operations Date, should Seller desire to sell, transfer or dispose of its right, title, or interest in the Facility, in whole or in part, including a Change in Control (as defined below), then, other than through an </w:t>
      </w:r>
      <w:r>
        <w:rPr>
          <w:rFonts w:ascii="Bookman Old Style" w:hAnsi="Bookman Old Style" w:cs="Times New Roman"/>
        </w:rPr>
        <w:t>“</w:t>
      </w:r>
      <w:r w:rsidRPr="00523913">
        <w:rPr>
          <w:rFonts w:ascii="Bookman Old Style" w:hAnsi="Bookman Old Style" w:cs="Times New Roman"/>
          <w:b/>
        </w:rPr>
        <w:t>Exempt Sale</w:t>
      </w:r>
      <w:r>
        <w:rPr>
          <w:rFonts w:ascii="Bookman Old Style" w:hAnsi="Bookman Old Style" w:cs="Times New Roman"/>
        </w:rPr>
        <w:t>”</w:t>
      </w:r>
      <w:r w:rsidRPr="00523913">
        <w:rPr>
          <w:rFonts w:ascii="Bookman Old Style" w:hAnsi="Bookman Old Style" w:cs="Times New Roman"/>
        </w:rPr>
        <w:t xml:space="preserve"> (as defined below)</w:t>
      </w:r>
      <w:r>
        <w:rPr>
          <w:rFonts w:ascii="Bookman Old Style" w:hAnsi="Bookman Old Style" w:cs="Times New Roman"/>
        </w:rPr>
        <w:t>:</w:t>
      </w:r>
    </w:p>
    <w:p w14:paraId="301F0EEF" w14:textId="77777777" w:rsidR="00975C5F" w:rsidRDefault="00975C5F" w:rsidP="003E15D1">
      <w:pPr>
        <w:pStyle w:val="ListParagraph"/>
        <w:widowControl/>
        <w:numPr>
          <w:ilvl w:val="2"/>
          <w:numId w:val="17"/>
        </w:numPr>
        <w:tabs>
          <w:tab w:val="clear" w:pos="2160"/>
          <w:tab w:val="num" w:pos="1440"/>
        </w:tabs>
        <w:spacing w:after="240"/>
        <w:ind w:left="0" w:firstLine="1440"/>
        <w:rPr>
          <w:rFonts w:ascii="Bookman Old Style" w:hAnsi="Bookman Old Style" w:cs="Times New Roman"/>
        </w:rPr>
      </w:pPr>
      <w:r w:rsidRPr="00523913">
        <w:rPr>
          <w:rFonts w:ascii="Bookman Old Style" w:hAnsi="Bookman Old Style" w:cs="Times New Roman"/>
        </w:rPr>
        <w:t xml:space="preserve">Seller shall first offer to sell such interest to Company by providing Company with written notice of the same (the </w:t>
      </w:r>
      <w:r>
        <w:rPr>
          <w:rFonts w:ascii="Bookman Old Style" w:hAnsi="Bookman Old Style" w:cs="Times New Roman"/>
        </w:rPr>
        <w:t>“</w:t>
      </w:r>
      <w:r w:rsidRPr="00523913">
        <w:rPr>
          <w:rFonts w:ascii="Bookman Old Style" w:hAnsi="Bookman Old Style" w:cs="Times New Roman"/>
          <w:b/>
        </w:rPr>
        <w:t>Offer Notice</w:t>
      </w:r>
      <w:r>
        <w:rPr>
          <w:rFonts w:ascii="Bookman Old Style" w:hAnsi="Bookman Old Style" w:cs="Times New Roman"/>
        </w:rPr>
        <w:t>”</w:t>
      </w:r>
      <w:r w:rsidRPr="00523913">
        <w:rPr>
          <w:rFonts w:ascii="Bookman Old Style" w:hAnsi="Bookman Old Style" w:cs="Times New Roman"/>
        </w:rPr>
        <w:t xml:space="preserve">), which notice shall identify the proposed purchase price for such interest (including a description of any consideration other than cash that will be accepted) (the </w:t>
      </w:r>
      <w:r>
        <w:rPr>
          <w:rFonts w:ascii="Bookman Old Style" w:hAnsi="Bookman Old Style" w:cs="Times New Roman"/>
        </w:rPr>
        <w:t>“</w:t>
      </w:r>
      <w:r w:rsidRPr="00523913">
        <w:rPr>
          <w:rFonts w:ascii="Bookman Old Style" w:hAnsi="Bookman Old Style" w:cs="Times New Roman"/>
          <w:b/>
        </w:rPr>
        <w:t>Offer Price</w:t>
      </w:r>
      <w:r>
        <w:rPr>
          <w:rFonts w:ascii="Bookman Old Style" w:hAnsi="Bookman Old Style" w:cs="Times New Roman"/>
        </w:rPr>
        <w:t>”</w:t>
      </w:r>
      <w:r w:rsidRPr="00523913">
        <w:rPr>
          <w:rFonts w:ascii="Bookman Old Style" w:hAnsi="Bookman Old Style" w:cs="Times New Roman"/>
        </w:rPr>
        <w:t xml:space="preserve">) and any other material terms of the intended transaction, and Company may, but shall not be obligated to, purchase such interest at the Offer Price and upon the other material terms and conditions specified in the Offer Notice, and in accordance with the terms and conditions of this </w:t>
      </w:r>
      <w:r w:rsidRPr="00523913">
        <w:rPr>
          <w:rFonts w:ascii="Bookman Old Style" w:hAnsi="Bookman Old Style" w:cs="Times New Roman"/>
          <w:b/>
        </w:rPr>
        <w:t>Attachment P</w:t>
      </w:r>
      <w:r w:rsidRPr="00523913">
        <w:rPr>
          <w:rFonts w:ascii="Bookman Old Style" w:hAnsi="Bookman Old Style" w:cs="Times New Roman"/>
        </w:rPr>
        <w:t xml:space="preserve"> (Sale of Facility by Seller). Seller shall provide to Company as part of the Offer Notice, information in its possession regarding the Facility to allow Company to conduct due diligence on the potential purchase, including, but not limited to information on the operational status of the Facility and its components, and the amount of debt or other material Seller obligations remaining with respect to the Facility (the Offer Notice and due diligence information on the Facility are collectively referred to as, the </w:t>
      </w:r>
      <w:r>
        <w:rPr>
          <w:rFonts w:ascii="Bookman Old Style" w:hAnsi="Bookman Old Style" w:cs="Times New Roman"/>
        </w:rPr>
        <w:t>“</w:t>
      </w:r>
      <w:r w:rsidRPr="00523913">
        <w:rPr>
          <w:rFonts w:ascii="Bookman Old Style" w:hAnsi="Bookman Old Style" w:cs="Times New Roman"/>
          <w:b/>
        </w:rPr>
        <w:t>Offer Materials</w:t>
      </w:r>
      <w:r>
        <w:rPr>
          <w:rFonts w:ascii="Bookman Old Style" w:hAnsi="Bookman Old Style" w:cs="Times New Roman"/>
        </w:rPr>
        <w:t>”</w:t>
      </w:r>
      <w:r w:rsidRPr="00523913">
        <w:rPr>
          <w:rFonts w:ascii="Bookman Old Style" w:hAnsi="Bookman Old Style" w:cs="Times New Roman"/>
        </w:rPr>
        <w:t xml:space="preserve">).  Within five (5) Days of Company's receipt of the Offer Materials, if Company believes the due diligence information is incomplete, Company shall specify in writing the additional information Company requires to conduct its due diligence.  The date on which Company receives the Offer Materials from Seller is referred to hereinafter as the </w:t>
      </w:r>
      <w:r>
        <w:rPr>
          <w:rFonts w:ascii="Bookman Old Style" w:hAnsi="Bookman Old Style" w:cs="Times New Roman"/>
        </w:rPr>
        <w:t>“</w:t>
      </w:r>
      <w:r w:rsidRPr="00523913">
        <w:rPr>
          <w:rFonts w:ascii="Bookman Old Style" w:hAnsi="Bookman Old Style" w:cs="Times New Roman"/>
          <w:b/>
        </w:rPr>
        <w:t>Offer Date</w:t>
      </w:r>
      <w:r w:rsidRPr="00523913">
        <w:rPr>
          <w:rFonts w:ascii="Bookman Old Style" w:hAnsi="Bookman Old Style" w:cs="Times New Roman"/>
        </w:rPr>
        <w:t>.</w:t>
      </w:r>
      <w:r>
        <w:rPr>
          <w:rFonts w:ascii="Bookman Old Style" w:hAnsi="Bookman Old Style" w:cs="Times New Roman"/>
        </w:rPr>
        <w:t>”</w:t>
      </w:r>
    </w:p>
    <w:p w14:paraId="328CA730" w14:textId="77777777" w:rsidR="00975C5F" w:rsidRDefault="00975C5F" w:rsidP="003E15D1">
      <w:pPr>
        <w:pStyle w:val="ListParagraph"/>
        <w:widowControl/>
        <w:numPr>
          <w:ilvl w:val="2"/>
          <w:numId w:val="17"/>
        </w:numPr>
        <w:tabs>
          <w:tab w:val="clear" w:pos="2160"/>
          <w:tab w:val="num" w:pos="1440"/>
        </w:tabs>
        <w:spacing w:after="240"/>
        <w:ind w:left="0" w:firstLine="1440"/>
        <w:rPr>
          <w:rFonts w:ascii="Bookman Old Style" w:hAnsi="Bookman Old Style" w:cs="Times New Roman"/>
        </w:rPr>
      </w:pPr>
      <w:r w:rsidRPr="00D433DD">
        <w:rPr>
          <w:rFonts w:ascii="Bookman Old Style" w:hAnsi="Bookman Old Style" w:cs="Times New Roman"/>
        </w:rPr>
        <w:t xml:space="preserve">If Company desires to purchase such interest, Company shall indicate so by delivering to Seller a binding, written offer to purchase such interest at the Offer Price and on the terms and conditions specified in the Offer Notice within thirty (30) Days of the Offer Date (an </w:t>
      </w:r>
      <w:r>
        <w:rPr>
          <w:rFonts w:ascii="Bookman Old Style" w:hAnsi="Bookman Old Style" w:cs="Times New Roman"/>
        </w:rPr>
        <w:t>“</w:t>
      </w:r>
      <w:r w:rsidRPr="00D433DD">
        <w:rPr>
          <w:rFonts w:ascii="Bookman Old Style" w:hAnsi="Bookman Old Style" w:cs="Times New Roman"/>
          <w:b/>
        </w:rPr>
        <w:t>Acceptance Notice</w:t>
      </w:r>
      <w:r>
        <w:rPr>
          <w:rFonts w:ascii="Bookman Old Style" w:hAnsi="Bookman Old Style" w:cs="Times New Roman"/>
        </w:rPr>
        <w:t>”</w:t>
      </w:r>
      <w:r w:rsidRPr="00D433DD">
        <w:rPr>
          <w:rFonts w:ascii="Bookman Old Style" w:hAnsi="Bookman Old Style" w:cs="Times New Roman"/>
        </w:rPr>
        <w:t xml:space="preserve">).  In the event Company timely delivers an Acceptance Notice, Seller shall sell and transfer to Company the interest substantially on the terms and conditions contained in the Offer Notice consistent with this </w:t>
      </w:r>
      <w:r w:rsidRPr="00D433DD">
        <w:rPr>
          <w:rFonts w:ascii="Bookman Old Style" w:hAnsi="Bookman Old Style" w:cs="Times New Roman"/>
          <w:b/>
        </w:rPr>
        <w:t>Attachment P</w:t>
      </w:r>
      <w:r w:rsidRPr="00D433DD">
        <w:rPr>
          <w:rFonts w:ascii="Bookman Old Style" w:hAnsi="Bookman Old Style" w:cs="Times New Roman"/>
        </w:rPr>
        <w:t xml:space="preserve"> (Sale of Facility by Seller) and in accordance with definitive documentation to be entered into between Seller and Company.  The Parties shall have sixty (60) Days from the Company's Acceptance Notice, or such other extended timeframe as agreed to by the Parties in writing, to negotiate in good faith, the terms and conditions of a purchase and sale agreement.  The period beginning with the Offer Date and ending with such sixty (60) Day period (as may be extended as aforesaid) is referred to as the </w:t>
      </w:r>
      <w:r>
        <w:rPr>
          <w:rFonts w:ascii="Bookman Old Style" w:hAnsi="Bookman Old Style" w:cs="Times New Roman"/>
        </w:rPr>
        <w:t>“</w:t>
      </w:r>
      <w:r w:rsidRPr="00D433DD">
        <w:rPr>
          <w:rFonts w:ascii="Bookman Old Style" w:hAnsi="Bookman Old Style" w:cs="Times New Roman"/>
          <w:b/>
        </w:rPr>
        <w:t>Right of First Negotiation Period</w:t>
      </w:r>
      <w:r>
        <w:rPr>
          <w:rFonts w:ascii="Bookman Old Style" w:hAnsi="Bookman Old Style" w:cs="Times New Roman"/>
        </w:rPr>
        <w:t>.”</w:t>
      </w:r>
    </w:p>
    <w:p w14:paraId="58F6B766" w14:textId="77777777" w:rsidR="00975C5F" w:rsidRDefault="00975C5F" w:rsidP="003E15D1">
      <w:pPr>
        <w:pStyle w:val="ListParagraph"/>
        <w:widowControl/>
        <w:numPr>
          <w:ilvl w:val="2"/>
          <w:numId w:val="17"/>
        </w:numPr>
        <w:tabs>
          <w:tab w:val="clear" w:pos="2160"/>
          <w:tab w:val="num" w:pos="1440"/>
        </w:tabs>
        <w:spacing w:after="240"/>
        <w:ind w:left="0" w:firstLine="1440"/>
        <w:rPr>
          <w:rFonts w:ascii="Bookman Old Style" w:hAnsi="Bookman Old Style" w:cs="Times New Roman"/>
        </w:rPr>
      </w:pPr>
      <w:r w:rsidRPr="00D433DD">
        <w:rPr>
          <w:rFonts w:ascii="Bookman Old Style" w:hAnsi="Bookman Old Style" w:cs="Times New Roman"/>
        </w:rPr>
        <w:t>Seller shall not solicit any offers for the sale of such interest to any other party during the Right of First Negotiation Period unless, during that period, Company provides Seller with written notice that Company no longer desires to purchase such interest, whereupon negotiations shall terminate.</w:t>
      </w:r>
    </w:p>
    <w:p w14:paraId="0BE6B187" w14:textId="4A8A2B49" w:rsidR="00975C5F" w:rsidRDefault="00975C5F" w:rsidP="003E15D1">
      <w:pPr>
        <w:pStyle w:val="ListParagraph"/>
        <w:widowControl/>
        <w:numPr>
          <w:ilvl w:val="2"/>
          <w:numId w:val="17"/>
        </w:numPr>
        <w:tabs>
          <w:tab w:val="clear" w:pos="2160"/>
          <w:tab w:val="num" w:pos="1440"/>
        </w:tabs>
        <w:spacing w:after="240"/>
        <w:ind w:left="0" w:firstLine="1440"/>
        <w:rPr>
          <w:rFonts w:ascii="Bookman Old Style" w:hAnsi="Bookman Old Style" w:cs="Times New Roman"/>
        </w:rPr>
      </w:pPr>
      <w:r w:rsidRPr="00D433DD">
        <w:rPr>
          <w:rFonts w:ascii="Bookman Old Style" w:hAnsi="Bookman Old Style" w:cs="Times New Roman"/>
        </w:rPr>
        <w:lastRenderedPageBreak/>
        <w:t xml:space="preserve">In the event that (A) Company fails to timely deliver an Acceptance Notice, (B) Company delivers a notice to Seller that it no longer desires to purchase the interest, or (C) the Parties are not able to execute a purchase and sale agreement within the 60-Day period set forth in </w:t>
      </w:r>
      <w:r w:rsidRPr="00D433DD">
        <w:rPr>
          <w:rFonts w:ascii="Bookman Old Style" w:hAnsi="Bookman Old Style" w:cs="Times New Roman"/>
          <w:b/>
        </w:rPr>
        <w:t>Section 1(a)(ii)</w:t>
      </w:r>
      <w:r w:rsidRPr="00D433DD">
        <w:rPr>
          <w:rFonts w:ascii="Bookman Old Style" w:hAnsi="Bookman Old Style" w:cs="Times New Roman"/>
        </w:rPr>
        <w:t xml:space="preserve"> of this </w:t>
      </w:r>
      <w:r w:rsidRPr="00D433DD">
        <w:rPr>
          <w:rFonts w:ascii="Bookman Old Style" w:hAnsi="Bookman Old Style" w:cs="Times New Roman"/>
          <w:b/>
        </w:rPr>
        <w:t>Attachment P</w:t>
      </w:r>
      <w:r w:rsidRPr="00D433DD">
        <w:rPr>
          <w:rFonts w:ascii="Bookman Old Style" w:hAnsi="Bookman Old Style" w:cs="Times New Roman"/>
        </w:rPr>
        <w:t xml:space="preserve"> (Sale of Facility by Seller), Seller may for a period of </w:t>
      </w:r>
      <w:r w:rsidR="006A0012">
        <w:rPr>
          <w:rFonts w:ascii="Bookman Old Style" w:hAnsi="Bookman Old Style" w:cs="Times New Roman"/>
        </w:rPr>
        <w:t>one</w:t>
      </w:r>
      <w:r w:rsidR="006A0012" w:rsidRPr="00D433DD">
        <w:rPr>
          <w:rFonts w:ascii="Bookman Old Style" w:hAnsi="Bookman Old Style" w:cs="Times New Roman"/>
        </w:rPr>
        <w:t xml:space="preserve"> </w:t>
      </w:r>
      <w:r w:rsidRPr="00D433DD">
        <w:rPr>
          <w:rFonts w:ascii="Bookman Old Style" w:hAnsi="Bookman Old Style" w:cs="Times New Roman"/>
        </w:rPr>
        <w:t xml:space="preserve">hundred </w:t>
      </w:r>
      <w:r w:rsidR="006A0012">
        <w:rPr>
          <w:rFonts w:ascii="Bookman Old Style" w:hAnsi="Bookman Old Style" w:cs="Times New Roman"/>
        </w:rPr>
        <w:t>eighty</w:t>
      </w:r>
      <w:r w:rsidR="006A0012" w:rsidRPr="00D433DD">
        <w:rPr>
          <w:rFonts w:ascii="Bookman Old Style" w:hAnsi="Bookman Old Style" w:cs="Times New Roman"/>
        </w:rPr>
        <w:t xml:space="preserve"> </w:t>
      </w:r>
      <w:r w:rsidRPr="00D433DD">
        <w:rPr>
          <w:rFonts w:ascii="Bookman Old Style" w:hAnsi="Bookman Old Style" w:cs="Times New Roman"/>
        </w:rPr>
        <w:t>(</w:t>
      </w:r>
      <w:r w:rsidR="006A0012">
        <w:rPr>
          <w:rFonts w:ascii="Bookman Old Style" w:hAnsi="Bookman Old Style" w:cs="Times New Roman"/>
        </w:rPr>
        <w:t>180</w:t>
      </w:r>
      <w:r w:rsidRPr="00D433DD">
        <w:rPr>
          <w:rFonts w:ascii="Bookman Old Style" w:hAnsi="Bookman Old Style" w:cs="Times New Roman"/>
        </w:rPr>
        <w:t xml:space="preserve">) Days following the event specified in subsection (A), (B) or (C) above, commence solicitation of offers and negotiations from and with other parties for the sale of such interest. If the interest is not transferred to a purchaser or purchasers for any reason within the </w:t>
      </w:r>
      <w:r w:rsidR="00B23C3A">
        <w:rPr>
          <w:rFonts w:ascii="Bookman Old Style" w:hAnsi="Bookman Old Style" w:cs="Times New Roman"/>
        </w:rPr>
        <w:t>one</w:t>
      </w:r>
      <w:r w:rsidR="00B23C3A" w:rsidRPr="00D433DD">
        <w:rPr>
          <w:rFonts w:ascii="Bookman Old Style" w:hAnsi="Bookman Old Style" w:cs="Times New Roman"/>
        </w:rPr>
        <w:t xml:space="preserve"> </w:t>
      </w:r>
      <w:r w:rsidRPr="00D433DD">
        <w:rPr>
          <w:rFonts w:ascii="Bookman Old Style" w:hAnsi="Bookman Old Style" w:cs="Times New Roman"/>
        </w:rPr>
        <w:t xml:space="preserve">hundred </w:t>
      </w:r>
      <w:r w:rsidR="00B23C3A">
        <w:rPr>
          <w:rFonts w:ascii="Bookman Old Style" w:hAnsi="Bookman Old Style" w:cs="Times New Roman"/>
        </w:rPr>
        <w:t>eighty</w:t>
      </w:r>
      <w:r w:rsidR="00B23C3A" w:rsidRPr="00D433DD">
        <w:rPr>
          <w:rFonts w:ascii="Bookman Old Style" w:hAnsi="Bookman Old Style" w:cs="Times New Roman"/>
        </w:rPr>
        <w:t xml:space="preserve"> </w:t>
      </w:r>
      <w:r w:rsidRPr="00D433DD">
        <w:rPr>
          <w:rFonts w:ascii="Bookman Old Style" w:hAnsi="Bookman Old Style" w:cs="Times New Roman"/>
        </w:rPr>
        <w:t>(</w:t>
      </w:r>
      <w:r w:rsidR="00B23C3A">
        <w:rPr>
          <w:rFonts w:ascii="Bookman Old Style" w:hAnsi="Bookman Old Style" w:cs="Times New Roman"/>
        </w:rPr>
        <w:t>180</w:t>
      </w:r>
      <w:r w:rsidRPr="00D433DD">
        <w:rPr>
          <w:rFonts w:ascii="Bookman Old Style" w:hAnsi="Bookman Old Style" w:cs="Times New Roman"/>
        </w:rPr>
        <w:t xml:space="preserve">) Day period, the  interest may only be transferred by again complying with the procedures set forth in this </w:t>
      </w:r>
      <w:r w:rsidRPr="00D433DD">
        <w:rPr>
          <w:rFonts w:ascii="Bookman Old Style" w:hAnsi="Bookman Old Style" w:cs="Times New Roman"/>
          <w:b/>
        </w:rPr>
        <w:t>Section 1(a)</w:t>
      </w:r>
      <w:r w:rsidRPr="00D433DD">
        <w:rPr>
          <w:rFonts w:ascii="Bookman Old Style" w:hAnsi="Bookman Old Style" w:cs="Times New Roman"/>
        </w:rPr>
        <w:t xml:space="preserve"> (Right of First Negotiation) of </w:t>
      </w:r>
      <w:r w:rsidRPr="00D433DD">
        <w:rPr>
          <w:rFonts w:ascii="Bookman Old Style" w:hAnsi="Bookman Old Style" w:cs="Times New Roman"/>
          <w:b/>
        </w:rPr>
        <w:t>Attachment P</w:t>
      </w:r>
      <w:r w:rsidRPr="00D433DD">
        <w:rPr>
          <w:rFonts w:ascii="Bookman Old Style" w:hAnsi="Bookman Old Style" w:cs="Times New Roman"/>
        </w:rPr>
        <w:t xml:space="preserve"> (Sale of Facility by Seller); provided, however, if Seller and the prospective purchaser have entered into definitive agreement(s) for the sale of the interest that was reasonably expected to close within such </w:t>
      </w:r>
      <w:r w:rsidR="00B23C3A">
        <w:rPr>
          <w:rFonts w:ascii="Bookman Old Style" w:hAnsi="Bookman Old Style" w:cs="Times New Roman"/>
        </w:rPr>
        <w:t>one</w:t>
      </w:r>
      <w:r w:rsidR="00B23C3A" w:rsidRPr="00D433DD">
        <w:rPr>
          <w:rFonts w:ascii="Bookman Old Style" w:hAnsi="Bookman Old Style" w:cs="Times New Roman"/>
        </w:rPr>
        <w:t xml:space="preserve"> </w:t>
      </w:r>
      <w:r w:rsidRPr="00D433DD">
        <w:rPr>
          <w:rFonts w:ascii="Bookman Old Style" w:hAnsi="Bookman Old Style" w:cs="Times New Roman"/>
        </w:rPr>
        <w:t xml:space="preserve">hundred </w:t>
      </w:r>
      <w:r w:rsidR="00B23C3A">
        <w:rPr>
          <w:rFonts w:ascii="Bookman Old Style" w:hAnsi="Bookman Old Style" w:cs="Times New Roman"/>
        </w:rPr>
        <w:t>eighty</w:t>
      </w:r>
      <w:r w:rsidR="00B23C3A" w:rsidRPr="00D433DD">
        <w:rPr>
          <w:rFonts w:ascii="Bookman Old Style" w:hAnsi="Bookman Old Style" w:cs="Times New Roman"/>
        </w:rPr>
        <w:t xml:space="preserve"> </w:t>
      </w:r>
      <w:r w:rsidRPr="00D433DD">
        <w:rPr>
          <w:rFonts w:ascii="Bookman Old Style" w:hAnsi="Bookman Old Style" w:cs="Times New Roman"/>
        </w:rPr>
        <w:t>(</w:t>
      </w:r>
      <w:r w:rsidR="00B23C3A">
        <w:rPr>
          <w:rFonts w:ascii="Bookman Old Style" w:hAnsi="Bookman Old Style" w:cs="Times New Roman"/>
        </w:rPr>
        <w:t>180</w:t>
      </w:r>
      <w:r w:rsidRPr="00D433DD">
        <w:rPr>
          <w:rFonts w:ascii="Bookman Old Style" w:hAnsi="Bookman Old Style" w:cs="Times New Roman"/>
        </w:rPr>
        <w:t xml:space="preserve">) Day period and such agreement(s) remain in full force and effect between Seller and such prospective purchaser and are subject to conditions precedent that are expected to be satisfied within a reasonable period, the </w:t>
      </w:r>
      <w:r w:rsidR="00B23C3A">
        <w:rPr>
          <w:rFonts w:ascii="Bookman Old Style" w:hAnsi="Bookman Old Style" w:cs="Times New Roman"/>
        </w:rPr>
        <w:t>one</w:t>
      </w:r>
      <w:r w:rsidR="00B23C3A" w:rsidRPr="00D433DD">
        <w:rPr>
          <w:rFonts w:ascii="Bookman Old Style" w:hAnsi="Bookman Old Style" w:cs="Times New Roman"/>
        </w:rPr>
        <w:t xml:space="preserve"> </w:t>
      </w:r>
      <w:r w:rsidRPr="00D433DD">
        <w:rPr>
          <w:rFonts w:ascii="Bookman Old Style" w:hAnsi="Bookman Old Style" w:cs="Times New Roman"/>
        </w:rPr>
        <w:t xml:space="preserve">hundred </w:t>
      </w:r>
      <w:r w:rsidR="00B23C3A">
        <w:rPr>
          <w:rFonts w:ascii="Bookman Old Style" w:hAnsi="Bookman Old Style" w:cs="Times New Roman"/>
        </w:rPr>
        <w:t>eighty</w:t>
      </w:r>
      <w:r w:rsidR="00B23C3A" w:rsidRPr="00D433DD">
        <w:rPr>
          <w:rFonts w:ascii="Bookman Old Style" w:hAnsi="Bookman Old Style" w:cs="Times New Roman"/>
        </w:rPr>
        <w:t xml:space="preserve"> </w:t>
      </w:r>
      <w:r w:rsidRPr="00D433DD">
        <w:rPr>
          <w:rFonts w:ascii="Bookman Old Style" w:hAnsi="Bookman Old Style" w:cs="Times New Roman"/>
        </w:rPr>
        <w:t>(</w:t>
      </w:r>
      <w:r w:rsidR="00B23C3A">
        <w:rPr>
          <w:rFonts w:ascii="Bookman Old Style" w:hAnsi="Bookman Old Style" w:cs="Times New Roman"/>
        </w:rPr>
        <w:t>180</w:t>
      </w:r>
      <w:r w:rsidRPr="00D433DD">
        <w:rPr>
          <w:rFonts w:ascii="Bookman Old Style" w:hAnsi="Bookman Old Style" w:cs="Times New Roman"/>
        </w:rPr>
        <w:t xml:space="preserve">) Day period shall be extended as to such agreement(s) and such prospective purchaser for up to </w:t>
      </w:r>
      <w:r w:rsidR="00B23C3A">
        <w:rPr>
          <w:rFonts w:ascii="Bookman Old Style" w:hAnsi="Bookman Old Style" w:cs="Times New Roman"/>
        </w:rPr>
        <w:t>ninety</w:t>
      </w:r>
      <w:r w:rsidRPr="00D433DD">
        <w:rPr>
          <w:rFonts w:ascii="Bookman Old Style" w:hAnsi="Bookman Old Style" w:cs="Times New Roman"/>
        </w:rPr>
        <w:t xml:space="preserve"> (</w:t>
      </w:r>
      <w:r w:rsidR="00B23C3A">
        <w:rPr>
          <w:rFonts w:ascii="Bookman Old Style" w:hAnsi="Bookman Old Style" w:cs="Times New Roman"/>
        </w:rPr>
        <w:t>9</w:t>
      </w:r>
      <w:r w:rsidR="00B23C3A" w:rsidRPr="00D433DD">
        <w:rPr>
          <w:rFonts w:ascii="Bookman Old Style" w:hAnsi="Bookman Old Style" w:cs="Times New Roman"/>
        </w:rPr>
        <w:t>0</w:t>
      </w:r>
      <w:r w:rsidRPr="00D433DD">
        <w:rPr>
          <w:rFonts w:ascii="Bookman Old Style" w:hAnsi="Bookman Old Style" w:cs="Times New Roman"/>
        </w:rPr>
        <w:t>) additional Days or, if sooner, until such date that such agreement(s) have been terminated, cancelled or otherwise become no longer in full force and effect.</w:t>
      </w:r>
    </w:p>
    <w:p w14:paraId="2C3549FB" w14:textId="77777777" w:rsidR="00975C5F" w:rsidRPr="00781974" w:rsidRDefault="00975C5F" w:rsidP="003E15D1">
      <w:pPr>
        <w:pStyle w:val="ListParagraph"/>
        <w:widowControl/>
        <w:numPr>
          <w:ilvl w:val="2"/>
          <w:numId w:val="17"/>
        </w:numPr>
        <w:tabs>
          <w:tab w:val="clear" w:pos="2160"/>
          <w:tab w:val="num" w:pos="1440"/>
        </w:tabs>
        <w:spacing w:after="240"/>
        <w:ind w:left="0" w:firstLine="1440"/>
        <w:rPr>
          <w:rFonts w:ascii="Bookman Old Style" w:hAnsi="Bookman Old Style" w:cs="Times New Roman"/>
        </w:rPr>
      </w:pPr>
      <w:r w:rsidRPr="00D433DD">
        <w:rPr>
          <w:rFonts w:ascii="Bookman Old Style" w:hAnsi="Bookman Old Style" w:cs="Times New Roman"/>
        </w:rPr>
        <w:t>After expiration of the Right of First Negotiation Period, Company will not be precluded from providing offers or proposals to Seller along with other prospective purchasers in accordance with any offer or bid procedures established by Seller in its discretion</w:t>
      </w:r>
      <w:r>
        <w:rPr>
          <w:rFonts w:ascii="Bookman Old Style" w:hAnsi="Bookman Old Style" w:cs="Times New Roman"/>
        </w:rPr>
        <w:t>.</w:t>
      </w:r>
    </w:p>
    <w:p w14:paraId="1363F608" w14:textId="642E3107" w:rsidR="00975C5F"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610443">
        <w:rPr>
          <w:rFonts w:ascii="Bookman Old Style" w:hAnsi="Bookman Old Style" w:cs="Times New Roman"/>
          <w:b/>
        </w:rPr>
        <w:t>Change in Ownership Interests and Control</w:t>
      </w:r>
      <w:r>
        <w:rPr>
          <w:rFonts w:ascii="Bookman Old Style" w:hAnsi="Bookman Old Style" w:cs="Times New Roman"/>
          <w:b/>
        </w:rPr>
        <w:t xml:space="preserve"> of Seller</w:t>
      </w:r>
      <w:r w:rsidRPr="00610443">
        <w:rPr>
          <w:rFonts w:ascii="Bookman Old Style" w:hAnsi="Bookman Old Style" w:cs="Times New Roman"/>
          <w:b/>
        </w:rPr>
        <w:t>.</w:t>
      </w:r>
      <w:r w:rsidRPr="00781974">
        <w:rPr>
          <w:rFonts w:ascii="Bookman Old Style" w:hAnsi="Bookman Old Style" w:cs="Times New Roman"/>
        </w:rPr>
        <w:t xml:space="preserve">  </w:t>
      </w:r>
      <w:r w:rsidRPr="00D433DD">
        <w:rPr>
          <w:rFonts w:ascii="Bookman Old Style" w:hAnsi="Bookman Old Style" w:cs="Times New Roman"/>
        </w:rPr>
        <w:t xml:space="preserve">Commencing as of the Commercial Operations Date, the Right of First Negotiation shall also be triggered by a transfer or sale of an ownership interest in Seller (whether in a single transaction or a series of related or unrelated transactions) following which </w:t>
      </w:r>
      <w:r w:rsidR="00E7218B">
        <w:rPr>
          <w:rFonts w:ascii="Bookman Old Style" w:hAnsi="Bookman Old Style" w:cs="Times New Roman"/>
          <w:b/>
        </w:rPr>
        <w:t>[Insert Parent Entity]</w:t>
      </w:r>
      <w:r w:rsidRPr="00D433DD">
        <w:rPr>
          <w:rFonts w:ascii="Bookman Old Style" w:hAnsi="Bookman Old Style" w:cs="Times New Roman"/>
        </w:rPr>
        <w:t xml:space="preserve"> or an entity controlled by </w:t>
      </w:r>
      <w:r w:rsidR="00E7218B">
        <w:rPr>
          <w:rFonts w:ascii="Bookman Old Style" w:hAnsi="Bookman Old Style" w:cs="Times New Roman"/>
          <w:b/>
        </w:rPr>
        <w:t>[Parent Entity]</w:t>
      </w:r>
      <w:r w:rsidRPr="00D433DD">
        <w:rPr>
          <w:rFonts w:ascii="Bookman Old Style" w:hAnsi="Bookman Old Style" w:cs="Times New Roman"/>
        </w:rPr>
        <w:t xml:space="preserve"> is no longer a direct or indirect owner of at least fifty-one percent (51%) of the equity interest or voting control of Seller (excluding any equity interest or voting control of Seller held by a tax equity investor or for Financing Purposes (as defined below)) (such transfer of ownership interest and change in control collectively referred to as a </w:t>
      </w:r>
      <w:r>
        <w:rPr>
          <w:rFonts w:ascii="Bookman Old Style" w:hAnsi="Bookman Old Style" w:cs="Times New Roman"/>
        </w:rPr>
        <w:t>“</w:t>
      </w:r>
      <w:r w:rsidRPr="00D433DD">
        <w:rPr>
          <w:rFonts w:ascii="Bookman Old Style" w:hAnsi="Bookman Old Style" w:cs="Times New Roman"/>
          <w:b/>
        </w:rPr>
        <w:t>Change in Control</w:t>
      </w:r>
      <w:r>
        <w:rPr>
          <w:rFonts w:ascii="Bookman Old Style" w:hAnsi="Bookman Old Style" w:cs="Times New Roman"/>
        </w:rPr>
        <w:t>”</w:t>
      </w:r>
      <w:r w:rsidRPr="00D433DD">
        <w:rPr>
          <w:rFonts w:ascii="Bookman Old Style" w:hAnsi="Bookman Old Style" w:cs="Times New Roman"/>
        </w:rPr>
        <w:t>)</w:t>
      </w:r>
      <w:r w:rsidR="00E7218B">
        <w:rPr>
          <w:rFonts w:ascii="Bookman Old Style" w:hAnsi="Bookman Old Style" w:cs="Times New Roman"/>
        </w:rPr>
        <w:t xml:space="preserve">; </w:t>
      </w:r>
      <w:r w:rsidR="00E7218B" w:rsidRPr="00E7218B">
        <w:rPr>
          <w:rFonts w:ascii="Bookman Old Style" w:hAnsi="Bookman Old Style" w:cs="Times New Roman"/>
        </w:rPr>
        <w:t xml:space="preserve">provided, however that a transfer or sale whereby </w:t>
      </w:r>
      <w:r w:rsidR="00E7218B" w:rsidRPr="00E7218B">
        <w:rPr>
          <w:rFonts w:ascii="Bookman Old Style" w:hAnsi="Bookman Old Style" w:cs="Times New Roman"/>
          <w:b/>
        </w:rPr>
        <w:t>[</w:t>
      </w:r>
      <w:r w:rsidR="00E7218B">
        <w:rPr>
          <w:rFonts w:ascii="Bookman Old Style" w:hAnsi="Bookman Old Style" w:cs="Times New Roman"/>
          <w:b/>
        </w:rPr>
        <w:t>P</w:t>
      </w:r>
      <w:r w:rsidR="00E7218B" w:rsidRPr="00E7218B">
        <w:rPr>
          <w:rFonts w:ascii="Bookman Old Style" w:hAnsi="Bookman Old Style" w:cs="Times New Roman"/>
          <w:b/>
        </w:rPr>
        <w:t xml:space="preserve">arent </w:t>
      </w:r>
      <w:r w:rsidR="00E7218B">
        <w:rPr>
          <w:rFonts w:ascii="Bookman Old Style" w:hAnsi="Bookman Old Style" w:cs="Times New Roman"/>
          <w:b/>
        </w:rPr>
        <w:t>E</w:t>
      </w:r>
      <w:r w:rsidR="00E7218B" w:rsidRPr="00E7218B">
        <w:rPr>
          <w:rFonts w:ascii="Bookman Old Style" w:hAnsi="Bookman Old Style" w:cs="Times New Roman"/>
          <w:b/>
        </w:rPr>
        <w:t>ntity]</w:t>
      </w:r>
      <w:r w:rsidR="00E7218B" w:rsidRPr="00E7218B">
        <w:rPr>
          <w:rFonts w:ascii="Bookman Old Style" w:hAnsi="Bookman Old Style" w:cs="Times New Roman"/>
        </w:rPr>
        <w:t xml:space="preserve"> retains the possession, directly or indirectly, or the power to direct or cause the direction of the management and policies of Seller, whether through ownership, by contract, or otherwise, shall not be deemed a Change in Control</w:t>
      </w:r>
      <w:r w:rsidRPr="00D433DD">
        <w:rPr>
          <w:rFonts w:ascii="Bookman Old Style" w:hAnsi="Bookman Old Style" w:cs="Times New Roman"/>
        </w:rPr>
        <w:t>.</w:t>
      </w:r>
    </w:p>
    <w:p w14:paraId="7CE24E32" w14:textId="77777777" w:rsidR="00975C5F"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D433DD">
        <w:rPr>
          <w:rFonts w:ascii="Bookman Old Style" w:hAnsi="Bookman Old Style" w:cs="Times New Roman"/>
          <w:b/>
        </w:rPr>
        <w:t>Exempt Sales.</w:t>
      </w:r>
      <w:r w:rsidRPr="00D433DD">
        <w:rPr>
          <w:rFonts w:ascii="Bookman Old Style" w:hAnsi="Bookman Old Style" w:cs="Times New Roman"/>
        </w:rPr>
        <w:t xml:space="preserve">  Exempt Sales shall not trigger a Right of First Negotiation and shall not require the consent of Company.  As used herein, </w:t>
      </w:r>
      <w:r>
        <w:rPr>
          <w:rFonts w:ascii="Bookman Old Style" w:hAnsi="Bookman Old Style" w:cs="Times New Roman"/>
        </w:rPr>
        <w:t>“</w:t>
      </w:r>
      <w:r w:rsidRPr="00D433DD">
        <w:rPr>
          <w:rFonts w:ascii="Bookman Old Style" w:hAnsi="Bookman Old Style" w:cs="Times New Roman"/>
          <w:b/>
        </w:rPr>
        <w:t>Exempt Sales</w:t>
      </w:r>
      <w:r w:rsidRPr="00D433DD">
        <w:rPr>
          <w:rFonts w:ascii="Bookman Old Style" w:hAnsi="Bookman Old Style" w:cs="Times New Roman"/>
        </w:rPr>
        <w:t>" means:  (</w:t>
      </w:r>
      <w:proofErr w:type="spellStart"/>
      <w:r w:rsidRPr="00D433DD">
        <w:rPr>
          <w:rFonts w:ascii="Bookman Old Style" w:hAnsi="Bookman Old Style" w:cs="Times New Roman"/>
        </w:rPr>
        <w:t>i</w:t>
      </w:r>
      <w:proofErr w:type="spellEnd"/>
      <w:r w:rsidRPr="00D433DD">
        <w:rPr>
          <w:rFonts w:ascii="Bookman Old Style" w:hAnsi="Bookman Old Style" w:cs="Times New Roman"/>
        </w:rPr>
        <w:t>) a change in ownership of the Facility or equity interests in Seller resulting from the direct or indirect transfer or assignment by or of Seller in connection with financing or refinancing of the Facility (</w:t>
      </w:r>
      <w:r>
        <w:rPr>
          <w:rFonts w:ascii="Bookman Old Style" w:hAnsi="Bookman Old Style" w:cs="Times New Roman"/>
        </w:rPr>
        <w:t>“</w:t>
      </w:r>
      <w:r w:rsidRPr="00D433DD">
        <w:rPr>
          <w:rFonts w:ascii="Bookman Old Style" w:hAnsi="Bookman Old Style" w:cs="Times New Roman"/>
          <w:b/>
        </w:rPr>
        <w:t>Financing Purposes</w:t>
      </w:r>
      <w:r>
        <w:rPr>
          <w:rFonts w:ascii="Bookman Old Style" w:hAnsi="Bookman Old Style" w:cs="Times New Roman"/>
        </w:rPr>
        <w:t>”</w:t>
      </w:r>
      <w:r w:rsidRPr="00D433DD">
        <w:rPr>
          <w:rFonts w:ascii="Bookman Old Style" w:hAnsi="Bookman Old Style" w:cs="Times New Roman"/>
        </w:rPr>
        <w:t xml:space="preserve">), including, without limitation, any exercise of rights or remedies (including foreclosure) with respect to Seller's right, title, or interest in the Facility or equity interests in Seller undertaken by any financing party in accordance with applicable financing documents, and including, without limitation, (x) a sale and leaseback of the Facility, (y) an inverted lease, (z) a sale or transfer of equity in Seller to facilitate a tax credit financing (including any partnership "flip" transaction), (ii) a disposition of equipment </w:t>
      </w:r>
      <w:r w:rsidRPr="00D433DD">
        <w:rPr>
          <w:rFonts w:ascii="Bookman Old Style" w:hAnsi="Bookman Old Style" w:cs="Times New Roman"/>
        </w:rPr>
        <w:lastRenderedPageBreak/>
        <w:t>in the ordinary course of operating and maintaining the Facility, (iii) a sale that does not result in a Change in Control, and (iv) a sale or transfer of any interest in Seller or the Facility to one or more companies directly or indirectly controlling, controlled by or under common control with Seller.</w:t>
      </w:r>
    </w:p>
    <w:p w14:paraId="10DEC456"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D433DD">
        <w:rPr>
          <w:rFonts w:ascii="Bookman Old Style" w:hAnsi="Bookman Old Style" w:cs="Times New Roman"/>
          <w:b/>
        </w:rPr>
        <w:t>Seller</w:t>
      </w:r>
      <w:r>
        <w:rPr>
          <w:rFonts w:ascii="Bookman Old Style" w:hAnsi="Bookman Old Style" w:cs="Times New Roman"/>
          <w:b/>
        </w:rPr>
        <w:t>’</w:t>
      </w:r>
      <w:r w:rsidRPr="00D433DD">
        <w:rPr>
          <w:rFonts w:ascii="Bookman Old Style" w:hAnsi="Bookman Old Style" w:cs="Times New Roman"/>
          <w:b/>
        </w:rPr>
        <w:t>s Right to Transfer.</w:t>
      </w:r>
      <w:r w:rsidRPr="00D433DD">
        <w:rPr>
          <w:rFonts w:ascii="Bookman Old Style" w:hAnsi="Bookman Old Style" w:cs="Times New Roman"/>
        </w:rPr>
        <w:t xml:space="preserve">  The provisions of this </w:t>
      </w:r>
      <w:r w:rsidRPr="00D433DD">
        <w:rPr>
          <w:rFonts w:ascii="Bookman Old Style" w:hAnsi="Bookman Old Style" w:cs="Times New Roman"/>
          <w:b/>
        </w:rPr>
        <w:t xml:space="preserve">Section 1(d) </w:t>
      </w:r>
      <w:r w:rsidRPr="00D433DD">
        <w:rPr>
          <w:rFonts w:ascii="Bookman Old Style" w:hAnsi="Bookman Old Style" w:cs="Times New Roman"/>
        </w:rPr>
        <w:t>(Seller's Right to Transfer) shall apply (</w:t>
      </w:r>
      <w:proofErr w:type="spellStart"/>
      <w:r w:rsidRPr="00D433DD">
        <w:rPr>
          <w:rFonts w:ascii="Bookman Old Style" w:hAnsi="Bookman Old Style" w:cs="Times New Roman"/>
        </w:rPr>
        <w:t>i</w:t>
      </w:r>
      <w:proofErr w:type="spellEnd"/>
      <w:r w:rsidRPr="00D433DD">
        <w:rPr>
          <w:rFonts w:ascii="Bookman Old Style" w:hAnsi="Bookman Old Style" w:cs="Times New Roman"/>
        </w:rPr>
        <w:t xml:space="preserve">) from the Execution Date through the Commercial Operations Date and (ii) from the Commercial Operations Date in the event that Company does not consummate a purchase pursuant to its exercise of the Right of First Negotiation in accordance with the terms and conditions of this </w:t>
      </w:r>
      <w:r w:rsidRPr="00D433DD">
        <w:rPr>
          <w:rFonts w:ascii="Bookman Old Style" w:hAnsi="Bookman Old Style" w:cs="Times New Roman"/>
          <w:b/>
        </w:rPr>
        <w:t>Attachment P</w:t>
      </w:r>
      <w:r w:rsidRPr="00D433DD">
        <w:rPr>
          <w:rFonts w:ascii="Bookman Old Style" w:hAnsi="Bookman Old Style" w:cs="Times New Roman"/>
        </w:rPr>
        <w:t xml:space="preserve"> (Sale of Facility by Seller).  In such circumstances, Seller shall, subject to the prior written consent of Company, which consent shall not be unreasonably withheld, conditioned or delayed, have the right to transfer or sell the Facility to any person or entity which proposes to acquire the Facility with the intent to continue the operation of the Facility in accordance with the provisions of this Agreement pursuant to an assignment of this Agreement. Company shall consent to the assignment of this Agreement to such prospective purchaser upon receiving documentation from Seller establishing, to Company's reasonable satisfaction, that the assignee (</w:t>
      </w:r>
      <w:proofErr w:type="spellStart"/>
      <w:r w:rsidRPr="00D433DD">
        <w:rPr>
          <w:rFonts w:ascii="Bookman Old Style" w:hAnsi="Bookman Old Style" w:cs="Times New Roman"/>
        </w:rPr>
        <w:t>i</w:t>
      </w:r>
      <w:proofErr w:type="spellEnd"/>
      <w:r w:rsidRPr="00D433DD">
        <w:rPr>
          <w:rFonts w:ascii="Bookman Old Style" w:hAnsi="Bookman Old Style" w:cs="Times New Roman"/>
        </w:rPr>
        <w:t xml:space="preserve">) has a tangible net worth of $100,000,000 or a credit rating of "BBB-" or better and has the ability to perform its financial obligations hereunder (or provides a guaranty from an entity that meets this description) in a manner consistent with the terms and conditions of this Agreement; (ii) has experience in the ownership </w:t>
      </w:r>
      <w:r>
        <w:rPr>
          <w:rFonts w:ascii="Bookman Old Style" w:hAnsi="Bookman Old Style" w:cs="Times New Roman"/>
        </w:rPr>
        <w:t>of battery energy storage systems; and (iii) has</w:t>
      </w:r>
      <w:r w:rsidRPr="00D433DD">
        <w:rPr>
          <w:rFonts w:ascii="Bookman Old Style" w:hAnsi="Bookman Old Style" w:cs="Times New Roman"/>
        </w:rPr>
        <w:t xml:space="preserve"> at least five (5) years of experience in the operation (or contracts with an entity that has at least five (5) years of experience in the operation) of</w:t>
      </w:r>
      <w:r>
        <w:rPr>
          <w:rFonts w:ascii="Bookman Old Style" w:hAnsi="Bookman Old Style" w:cs="Times New Roman"/>
        </w:rPr>
        <w:t xml:space="preserve"> battery energy storage systems.</w:t>
      </w:r>
      <w:r w:rsidRPr="00D433DD">
        <w:rPr>
          <w:rFonts w:ascii="Bookman Old Style" w:hAnsi="Bookman Old Style" w:cs="Times New Roman"/>
        </w:rPr>
        <w:t xml:space="preserve">  Notwithstanding the foregoing, Company consent shall not be required for any Exempt Sale.</w:t>
      </w:r>
    </w:p>
    <w:p w14:paraId="4D1EC792"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610443">
        <w:rPr>
          <w:rFonts w:ascii="Bookman Old Style" w:hAnsi="Bookman Old Style" w:cs="Times New Roman"/>
          <w:b/>
        </w:rPr>
        <w:t>Purchase and Sale Agreement and PUC Approval.</w:t>
      </w:r>
      <w:r w:rsidRPr="00781974">
        <w:rPr>
          <w:rFonts w:ascii="Bookman Old Style" w:hAnsi="Bookman Old Style" w:cs="Times New Roman"/>
        </w:rPr>
        <w:t xml:space="preserve">  In the event that Company </w:t>
      </w:r>
      <w:r>
        <w:rPr>
          <w:rFonts w:ascii="Bookman Old Style" w:hAnsi="Bookman Old Style" w:cs="Times New Roman"/>
        </w:rPr>
        <w:t>e</w:t>
      </w:r>
      <w:r w:rsidRPr="00781974">
        <w:rPr>
          <w:rFonts w:ascii="Bookman Old Style" w:hAnsi="Bookman Old Style" w:cs="Times New Roman"/>
        </w:rPr>
        <w:t>xercise</w:t>
      </w:r>
      <w:r>
        <w:rPr>
          <w:rFonts w:ascii="Bookman Old Style" w:hAnsi="Bookman Old Style" w:cs="Times New Roman"/>
        </w:rPr>
        <w:t>s</w:t>
      </w:r>
      <w:r w:rsidRPr="00781974">
        <w:rPr>
          <w:rFonts w:ascii="Bookman Old Style" w:hAnsi="Bookman Old Style" w:cs="Times New Roman"/>
        </w:rPr>
        <w:t xml:space="preserve"> its </w:t>
      </w:r>
      <w:r>
        <w:rPr>
          <w:rFonts w:ascii="Bookman Old Style" w:hAnsi="Bookman Old Style" w:cs="Times New Roman"/>
        </w:rPr>
        <w:t>R</w:t>
      </w:r>
      <w:r w:rsidRPr="00781974">
        <w:rPr>
          <w:rFonts w:ascii="Bookman Old Style" w:hAnsi="Bookman Old Style" w:cs="Times New Roman"/>
        </w:rPr>
        <w:t>ight</w:t>
      </w:r>
      <w:r>
        <w:rPr>
          <w:rFonts w:ascii="Bookman Old Style" w:hAnsi="Bookman Old Style" w:cs="Times New Roman"/>
        </w:rPr>
        <w:t xml:space="preserve"> of First Negotiation</w:t>
      </w:r>
      <w:r w:rsidRPr="00781974">
        <w:rPr>
          <w:rFonts w:ascii="Bookman Old Style" w:hAnsi="Bookman Old Style" w:cs="Times New Roman"/>
        </w:rPr>
        <w:t xml:space="preserve"> under </w:t>
      </w:r>
      <w:r w:rsidRPr="00610443">
        <w:rPr>
          <w:rFonts w:ascii="Bookman Old Style" w:hAnsi="Bookman Old Style" w:cs="Times New Roman"/>
          <w:b/>
        </w:rPr>
        <w:t>Section 1(a)</w:t>
      </w:r>
      <w:r w:rsidRPr="00781974">
        <w:rPr>
          <w:rFonts w:ascii="Bookman Old Style" w:hAnsi="Bookman Old Style" w:cs="Times New Roman"/>
        </w:rPr>
        <w:t xml:space="preserve"> (Right of First Negotiation) of this </w:t>
      </w:r>
      <w:r w:rsidRPr="00610443">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and the Parties conclude a purchase and sale agreement, such agreement shall contain, at a minimum, the terms set forth in </w:t>
      </w:r>
      <w:r w:rsidRPr="00610443">
        <w:rPr>
          <w:rFonts w:ascii="Bookman Old Style" w:hAnsi="Bookman Old Style" w:cs="Times New Roman"/>
          <w:b/>
        </w:rPr>
        <w:t>Section 4</w:t>
      </w:r>
      <w:r w:rsidRPr="00781974">
        <w:rPr>
          <w:rFonts w:ascii="Bookman Old Style" w:hAnsi="Bookman Old Style" w:cs="Times New Roman"/>
        </w:rPr>
        <w:t xml:space="preserve"> (Purchase and Sale Agreement) of this </w:t>
      </w:r>
      <w:r w:rsidRPr="00610443">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and such agreement shall be subject to PUC </w:t>
      </w:r>
      <w:r>
        <w:rPr>
          <w:rFonts w:ascii="Bookman Old Style" w:hAnsi="Bookman Old Style" w:cs="Times New Roman"/>
        </w:rPr>
        <w:t>A</w:t>
      </w:r>
      <w:r w:rsidRPr="00781974">
        <w:rPr>
          <w:rFonts w:ascii="Bookman Old Style" w:hAnsi="Bookman Old Style" w:cs="Times New Roman"/>
        </w:rPr>
        <w:t xml:space="preserve">pproval as provided in </w:t>
      </w:r>
      <w:r w:rsidRPr="00610443">
        <w:rPr>
          <w:rFonts w:ascii="Bookman Old Style" w:hAnsi="Bookman Old Style" w:cs="Times New Roman"/>
          <w:b/>
        </w:rPr>
        <w:t>Section 5</w:t>
      </w:r>
      <w:r w:rsidRPr="00781974">
        <w:rPr>
          <w:rFonts w:ascii="Bookman Old Style" w:hAnsi="Bookman Old Style" w:cs="Times New Roman"/>
        </w:rPr>
        <w:t xml:space="preserve"> (PUC Approval) of this </w:t>
      </w:r>
      <w:r w:rsidRPr="00610443">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w:t>
      </w:r>
    </w:p>
    <w:p w14:paraId="30DB0BF3"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610443">
        <w:rPr>
          <w:rFonts w:ascii="Bookman Old Style" w:hAnsi="Bookman Old Style" w:cs="Times New Roman"/>
          <w:b/>
        </w:rPr>
        <w:t>Right of First Refusal.</w:t>
      </w:r>
      <w:r w:rsidRPr="00781974">
        <w:rPr>
          <w:rFonts w:ascii="Bookman Old Style" w:hAnsi="Bookman Old Style" w:cs="Times New Roman"/>
        </w:rPr>
        <w:t xml:space="preserve">  </w:t>
      </w:r>
      <w:r w:rsidRPr="0018586F">
        <w:rPr>
          <w:rFonts w:ascii="Bookman Old Style" w:hAnsi="Bookman Old Style" w:cs="Times New Roman"/>
        </w:rPr>
        <w:t xml:space="preserve">In the event the Parties fail to agree upon a sale of the Facility or an interest in the Facility to Company prior to the expiration of the Right of First Negotiation Period, the provisions of this </w:t>
      </w:r>
      <w:r w:rsidRPr="0018586F">
        <w:rPr>
          <w:rFonts w:ascii="Bookman Old Style" w:hAnsi="Bookman Old Style" w:cs="Times New Roman"/>
          <w:b/>
        </w:rPr>
        <w:t>Section 1(f)</w:t>
      </w:r>
      <w:r w:rsidRPr="0018586F">
        <w:rPr>
          <w:rFonts w:ascii="Bookman Old Style" w:hAnsi="Bookman Old Style" w:cs="Times New Roman"/>
        </w:rPr>
        <w:t xml:space="preserve"> (Right of First Refusal) of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Seller)shall apply if (</w:t>
      </w:r>
      <w:proofErr w:type="spellStart"/>
      <w:r w:rsidRPr="0018586F">
        <w:rPr>
          <w:rFonts w:ascii="Bookman Old Style" w:hAnsi="Bookman Old Style" w:cs="Times New Roman"/>
        </w:rPr>
        <w:t>i</w:t>
      </w:r>
      <w:proofErr w:type="spellEnd"/>
      <w:r w:rsidRPr="0018586F">
        <w:rPr>
          <w:rFonts w:ascii="Bookman Old Style" w:hAnsi="Bookman Old Style" w:cs="Times New Roman"/>
        </w:rPr>
        <w:t xml:space="preserve">) Seller thereafter offers to sell the Facility to a third party for less than (as applicable) the final amount Company had offered to purchase the Facility or (ii) an ownership interest in the Facility that would result in a Change in Control is offered for sale to a third party that is less than the proportionate share of (as applicable) the final amount Company had offered to purchase the Facility.  (By way of example, if the final amount offered by Company to purchase the Facility was $100, and the ownership interest being offered for sale is 75%, the </w:t>
      </w:r>
      <w:r>
        <w:rPr>
          <w:rFonts w:ascii="Bookman Old Style" w:hAnsi="Bookman Old Style" w:cs="Times New Roman"/>
        </w:rPr>
        <w:t>“</w:t>
      </w:r>
      <w:r w:rsidRPr="0018586F">
        <w:rPr>
          <w:rFonts w:ascii="Bookman Old Style" w:hAnsi="Bookman Old Style" w:cs="Times New Roman"/>
        </w:rPr>
        <w:t>proportionate share</w:t>
      </w:r>
      <w:r>
        <w:rPr>
          <w:rFonts w:ascii="Bookman Old Style" w:hAnsi="Bookman Old Style" w:cs="Times New Roman"/>
        </w:rPr>
        <w:t>”</w:t>
      </w:r>
      <w:r w:rsidRPr="0018586F">
        <w:rPr>
          <w:rFonts w:ascii="Bookman Old Style" w:hAnsi="Bookman Old Style" w:cs="Times New Roman"/>
        </w:rPr>
        <w:t xml:space="preserve"> is $75, such that an offer to sell such ownership interest for less than $75 would trigger this </w:t>
      </w:r>
      <w:r w:rsidRPr="0018586F">
        <w:rPr>
          <w:rFonts w:ascii="Bookman Old Style" w:hAnsi="Bookman Old Style" w:cs="Times New Roman"/>
          <w:b/>
        </w:rPr>
        <w:t>Section 1(f)</w:t>
      </w:r>
      <w:r w:rsidRPr="0018586F">
        <w:rPr>
          <w:rFonts w:ascii="Bookman Old Style" w:hAnsi="Bookman Old Style" w:cs="Times New Roman"/>
        </w:rPr>
        <w:t xml:space="preserve"> (Right of First Refusal) of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Seller shall notify Company in writing of an offer that triggers this </w:t>
      </w:r>
      <w:r w:rsidRPr="0018586F">
        <w:rPr>
          <w:rFonts w:ascii="Bookman Old Style" w:hAnsi="Bookman Old Style" w:cs="Times New Roman"/>
          <w:b/>
        </w:rPr>
        <w:t>Section 1(f)</w:t>
      </w:r>
      <w:r w:rsidRPr="0018586F">
        <w:rPr>
          <w:rFonts w:ascii="Bookman Old Style" w:hAnsi="Bookman Old Style" w:cs="Times New Roman"/>
        </w:rPr>
        <w:t xml:space="preserve"> (Right of First Refusal) of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and Company shall have the right to </w:t>
      </w:r>
      <w:r w:rsidRPr="0018586F">
        <w:rPr>
          <w:rFonts w:ascii="Bookman Old Style" w:hAnsi="Bookman Old Style" w:cs="Times New Roman"/>
        </w:rPr>
        <w:lastRenderedPageBreak/>
        <w:t xml:space="preserve">purchase the Facility for the amount of such offer on similar terms and conditions consistent with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and subject to PUC Approval; provided, that Company shall have one (1) month in which to notify Seller of its intent to exercise this right.  If the offer of which Seller notifies Company as aforesaid is an offer to sell the Facility, Company shall have the right to purchase the Facility for the amount of such offer on similar terms and conditions.  If the offer of which Seller notifies Company as aforesaid is an offer to sell an ownership interest that could result in a Change in Control, Company shall have the right to purchase the Facility by a price that is proportionate to the amount at which such ownership interest was offered on the terms and conditions to be negotiated by the Parties on the basis of </w:t>
      </w:r>
      <w:r w:rsidRPr="0018586F">
        <w:rPr>
          <w:rFonts w:ascii="Bookman Old Style" w:hAnsi="Bookman Old Style" w:cs="Times New Roman"/>
          <w:b/>
        </w:rPr>
        <w:t>Section 4</w:t>
      </w:r>
      <w:r w:rsidRPr="0018586F">
        <w:rPr>
          <w:rFonts w:ascii="Bookman Old Style" w:hAnsi="Bookman Old Style" w:cs="Times New Roman"/>
        </w:rPr>
        <w:t xml:space="preserve"> (Purchase and Sale Agreement) of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and otherwise consistent with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(By way of example, if a 75% ownership Interest is being offered for sale at $75, the proportionate amount at which Company shall have the right to purchase the Facility would be $100.)</w:t>
      </w:r>
    </w:p>
    <w:p w14:paraId="5E662FEF" w14:textId="77777777" w:rsidR="00975C5F" w:rsidRPr="00610443" w:rsidRDefault="00975C5F" w:rsidP="003E15D1">
      <w:pPr>
        <w:pStyle w:val="ListParagraph"/>
        <w:widowControl/>
        <w:numPr>
          <w:ilvl w:val="0"/>
          <w:numId w:val="17"/>
        </w:numPr>
        <w:spacing w:after="240"/>
        <w:rPr>
          <w:rFonts w:ascii="Bookman Old Style" w:hAnsi="Bookman Old Style" w:cs="Times New Roman"/>
          <w:b/>
          <w:sz w:val="24"/>
          <w:szCs w:val="24"/>
        </w:rPr>
      </w:pPr>
      <w:r w:rsidRPr="00610443">
        <w:rPr>
          <w:rFonts w:ascii="Bookman Old Style" w:hAnsi="Bookman Old Style" w:cs="Times New Roman"/>
          <w:b/>
          <w:sz w:val="24"/>
          <w:szCs w:val="24"/>
        </w:rPr>
        <w:t>Company’s Right of First Negotiation to Purchase at End of Term.</w:t>
      </w:r>
    </w:p>
    <w:p w14:paraId="1149C8AE"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610443">
        <w:rPr>
          <w:rFonts w:ascii="Bookman Old Style" w:hAnsi="Bookman Old Style" w:cs="Times New Roman"/>
          <w:b/>
        </w:rPr>
        <w:t>Option of Exclusive Negotiation Period.</w:t>
      </w:r>
      <w:r w:rsidRPr="00781974">
        <w:rPr>
          <w:rFonts w:ascii="Bookman Old Style" w:hAnsi="Bookman Old Style" w:cs="Times New Roman"/>
        </w:rPr>
        <w:t xml:space="preserve">  Company shall have the option of an exclusive negotiation period to negotiate a purchase of the Facility on the last </w:t>
      </w:r>
      <w:r>
        <w:rPr>
          <w:rFonts w:ascii="Bookman Old Style" w:hAnsi="Bookman Old Style" w:cs="Times New Roman"/>
        </w:rPr>
        <w:t>D</w:t>
      </w:r>
      <w:r w:rsidRPr="00781974">
        <w:rPr>
          <w:rFonts w:ascii="Bookman Old Style" w:hAnsi="Bookman Old Style" w:cs="Times New Roman"/>
        </w:rPr>
        <w:t xml:space="preserve">ay of the Term, and all rights of Seller therein or relating thereto. Company shall indicate its preliminary interest in exercising the option for exclusive negotiation by delivering to Seller a notice of its preliminary interest not less than two (2) years prior to the last </w:t>
      </w:r>
      <w:r>
        <w:rPr>
          <w:rFonts w:ascii="Bookman Old Style" w:hAnsi="Bookman Old Style" w:cs="Times New Roman"/>
        </w:rPr>
        <w:t>D</w:t>
      </w:r>
      <w:r w:rsidRPr="00781974">
        <w:rPr>
          <w:rFonts w:ascii="Bookman Old Style" w:hAnsi="Bookman Old Style" w:cs="Times New Roman"/>
        </w:rPr>
        <w:t>ay of the Term.  If Company fails to deliver such notice by such date, Company’s option shall terminate.</w:t>
      </w:r>
    </w:p>
    <w:p w14:paraId="56A4816B"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610443">
        <w:rPr>
          <w:rFonts w:ascii="Bookman Old Style" w:hAnsi="Bookman Old Style" w:cs="Times New Roman"/>
          <w:b/>
        </w:rPr>
        <w:t>Negotiations.</w:t>
      </w:r>
      <w:r w:rsidRPr="00781974">
        <w:rPr>
          <w:rFonts w:ascii="Bookman Old Style" w:hAnsi="Bookman Old Style" w:cs="Times New Roman"/>
        </w:rPr>
        <w:t xml:space="preserve">  Once Company has given such notice of preliminary interest to Seller, for a period not to exceed three</w:t>
      </w:r>
      <w:r>
        <w:rPr>
          <w:rFonts w:ascii="Bookman Old Style" w:hAnsi="Bookman Old Style" w:cs="Times New Roman"/>
        </w:rPr>
        <w:t xml:space="preserve"> (3)</w:t>
      </w:r>
      <w:r w:rsidRPr="00781974">
        <w:rPr>
          <w:rFonts w:ascii="Bookman Old Style" w:hAnsi="Bookman Old Style" w:cs="Times New Roman"/>
        </w:rPr>
        <w:t xml:space="preserve"> months, Company shall have the exclusive right to negotiate in good faith with Seller the terms of a purchase and sale agreement pursuant to which Company may purchase the Facility, which purchase and sale agreement shall include, without limitation, the terms set forth in </w:t>
      </w:r>
      <w:r w:rsidRPr="00E21CAA">
        <w:rPr>
          <w:rFonts w:ascii="Bookman Old Style" w:hAnsi="Bookman Old Style" w:cs="Times New Roman"/>
          <w:b/>
        </w:rPr>
        <w:t>Section 4</w:t>
      </w:r>
      <w:r w:rsidRPr="00781974">
        <w:rPr>
          <w:rFonts w:ascii="Bookman Old Style" w:hAnsi="Bookman Old Style" w:cs="Times New Roman"/>
        </w:rPr>
        <w:t xml:space="preserve"> (Purchase and Sale Agreement) of this </w:t>
      </w:r>
      <w:r w:rsidRPr="00E21CAA">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w:t>
      </w:r>
      <w:r>
        <w:rPr>
          <w:rFonts w:ascii="Bookman Old Style" w:hAnsi="Bookman Old Style" w:cs="Times New Roman"/>
        </w:rPr>
        <w:t xml:space="preserve"> </w:t>
      </w:r>
      <w:r w:rsidRPr="0018586F">
        <w:rPr>
          <w:rFonts w:ascii="Bookman Old Style" w:hAnsi="Bookman Old Style" w:cs="Times New Roman"/>
        </w:rPr>
        <w:t xml:space="preserve">and a price equal to the Offer Price as presented by Seller in accordance with the procedures identified in </w:t>
      </w:r>
      <w:r w:rsidRPr="0018586F">
        <w:rPr>
          <w:rFonts w:ascii="Bookman Old Style" w:hAnsi="Bookman Old Style" w:cs="Times New Roman"/>
          <w:b/>
        </w:rPr>
        <w:t>Section 1(a)(</w:t>
      </w:r>
      <w:proofErr w:type="spellStart"/>
      <w:r w:rsidRPr="0018586F">
        <w:rPr>
          <w:rFonts w:ascii="Bookman Old Style" w:hAnsi="Bookman Old Style" w:cs="Times New Roman"/>
          <w:b/>
        </w:rPr>
        <w:t>i</w:t>
      </w:r>
      <w:proofErr w:type="spellEnd"/>
      <w:r w:rsidRPr="0018586F">
        <w:rPr>
          <w:rFonts w:ascii="Bookman Old Style" w:hAnsi="Bookman Old Style" w:cs="Times New Roman"/>
          <w:b/>
        </w:rPr>
        <w:t>)</w:t>
      </w:r>
      <w:r w:rsidRPr="0018586F">
        <w:rPr>
          <w:rFonts w:ascii="Bookman Old Style" w:hAnsi="Bookman Old Style" w:cs="Times New Roman"/>
        </w:rPr>
        <w:t xml:space="preserve"> through </w:t>
      </w:r>
      <w:r w:rsidRPr="0018586F">
        <w:rPr>
          <w:rFonts w:ascii="Bookman Old Style" w:hAnsi="Bookman Old Style" w:cs="Times New Roman"/>
          <w:b/>
        </w:rPr>
        <w:t>(v)</w:t>
      </w:r>
      <w:r w:rsidRPr="0018586F">
        <w:rPr>
          <w:rFonts w:ascii="Bookman Old Style" w:hAnsi="Bookman Old Style" w:cs="Times New Roman"/>
        </w:rPr>
        <w:t xml:space="preserve"> of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w:t>
      </w:r>
      <w:r w:rsidRPr="00781974">
        <w:rPr>
          <w:rFonts w:ascii="Bookman Old Style" w:hAnsi="Bookman Old Style" w:cs="Times New Roman"/>
        </w:rPr>
        <w:t>.  The Parties may agree in writing to extend this period for negotiations.  (Such period, as extended as aforesaid, is referred to herein as the “</w:t>
      </w:r>
      <w:r w:rsidRPr="00E21CAA">
        <w:rPr>
          <w:rFonts w:ascii="Bookman Old Style" w:hAnsi="Bookman Old Style" w:cs="Times New Roman"/>
          <w:b/>
        </w:rPr>
        <w:t>Exclusive Negotiation Period</w:t>
      </w:r>
      <w:r w:rsidRPr="00781974">
        <w:rPr>
          <w:rFonts w:ascii="Bookman Old Style" w:hAnsi="Bookman Old Style" w:cs="Times New Roman"/>
        </w:rPr>
        <w:t xml:space="preserve">.”)  Seller shall not solicit any offers or negotiate the terms for the sale of the Facility with any other entity during the Exclusive Negotiation Period, unless, during the Exclusive Negotiation Period, Company gives written notice that such negotiations are terminated.  </w:t>
      </w:r>
    </w:p>
    <w:p w14:paraId="0005C748"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E21CAA">
        <w:rPr>
          <w:rFonts w:ascii="Bookman Old Style" w:hAnsi="Bookman Old Style" w:cs="Times New Roman"/>
          <w:b/>
        </w:rPr>
        <w:t>Purchase and Sale Agreement and PUC Approval.</w:t>
      </w:r>
      <w:r w:rsidRPr="00781974">
        <w:rPr>
          <w:rFonts w:ascii="Bookman Old Style" w:hAnsi="Bookman Old Style" w:cs="Times New Roman"/>
        </w:rPr>
        <w:t xml:space="preserve">  In the event that Company exercises its right of exclusive negotiation under </w:t>
      </w:r>
      <w:r w:rsidRPr="00E21CAA">
        <w:rPr>
          <w:rFonts w:ascii="Bookman Old Style" w:hAnsi="Bookman Old Style" w:cs="Times New Roman"/>
          <w:b/>
        </w:rPr>
        <w:t>Section 2(a)</w:t>
      </w:r>
      <w:r w:rsidRPr="00781974">
        <w:rPr>
          <w:rFonts w:ascii="Bookman Old Style" w:hAnsi="Bookman Old Style" w:cs="Times New Roman"/>
        </w:rPr>
        <w:t xml:space="preserve"> (Option of Exclusive Negotiation Period) of this </w:t>
      </w:r>
      <w:r w:rsidRPr="00E21CAA">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and the Parties conclude a purchase and sale agreement pursuant to </w:t>
      </w:r>
      <w:r w:rsidRPr="001E3900">
        <w:rPr>
          <w:rFonts w:ascii="Bookman Old Style" w:hAnsi="Bookman Old Style" w:cs="Times New Roman"/>
          <w:b/>
        </w:rPr>
        <w:t>Section 2(b)</w:t>
      </w:r>
      <w:r w:rsidRPr="00781974">
        <w:rPr>
          <w:rFonts w:ascii="Bookman Old Style" w:hAnsi="Bookman Old Style" w:cs="Times New Roman"/>
        </w:rPr>
        <w:t xml:space="preserve"> (Negotiations) of this </w:t>
      </w:r>
      <w:r w:rsidRPr="001E3900">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such agreement shall contain, at a minimum, the terms set forth in </w:t>
      </w:r>
      <w:r w:rsidRPr="001E3900">
        <w:rPr>
          <w:rFonts w:ascii="Bookman Old Style" w:hAnsi="Bookman Old Style" w:cs="Times New Roman"/>
          <w:b/>
        </w:rPr>
        <w:t>Section 4</w:t>
      </w:r>
      <w:r w:rsidRPr="00781974">
        <w:rPr>
          <w:rFonts w:ascii="Bookman Old Style" w:hAnsi="Bookman Old Style" w:cs="Times New Roman"/>
        </w:rPr>
        <w:t xml:space="preserve"> (Purchase and Sale Agreement) of this </w:t>
      </w:r>
      <w:r w:rsidRPr="001E3900">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and such agreement shall be subject to PUC </w:t>
      </w:r>
      <w:r>
        <w:rPr>
          <w:rFonts w:ascii="Bookman Old Style" w:hAnsi="Bookman Old Style" w:cs="Times New Roman"/>
        </w:rPr>
        <w:t>A</w:t>
      </w:r>
      <w:r w:rsidRPr="00781974">
        <w:rPr>
          <w:rFonts w:ascii="Bookman Old Style" w:hAnsi="Bookman Old Style" w:cs="Times New Roman"/>
        </w:rPr>
        <w:t xml:space="preserve">pproval as provided in </w:t>
      </w:r>
      <w:r w:rsidRPr="001E3900">
        <w:rPr>
          <w:rFonts w:ascii="Bookman Old Style" w:hAnsi="Bookman Old Style" w:cs="Times New Roman"/>
          <w:b/>
        </w:rPr>
        <w:t>Section 5</w:t>
      </w:r>
      <w:r w:rsidRPr="00781974">
        <w:rPr>
          <w:rFonts w:ascii="Bookman Old Style" w:hAnsi="Bookman Old Style" w:cs="Times New Roman"/>
        </w:rPr>
        <w:t xml:space="preserve"> (PUC Approval) of this </w:t>
      </w:r>
      <w:r w:rsidRPr="001E3900">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w:t>
      </w:r>
    </w:p>
    <w:p w14:paraId="78BACDB9"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1E3900">
        <w:rPr>
          <w:rFonts w:ascii="Bookman Old Style" w:hAnsi="Bookman Old Style" w:cs="Times New Roman"/>
          <w:b/>
        </w:rPr>
        <w:lastRenderedPageBreak/>
        <w:t>Right of First Refusal.</w:t>
      </w:r>
      <w:r w:rsidRPr="00781974">
        <w:rPr>
          <w:rFonts w:ascii="Bookman Old Style" w:hAnsi="Bookman Old Style" w:cs="Times New Roman"/>
        </w:rPr>
        <w:t xml:space="preserve">  </w:t>
      </w:r>
      <w:r w:rsidRPr="0018586F">
        <w:rPr>
          <w:rFonts w:ascii="Bookman Old Style" w:hAnsi="Bookman Old Style" w:cs="Times New Roman"/>
        </w:rPr>
        <w:t xml:space="preserve">In the event the Parties fail to agree upon a sale of the Facility to Company prior to the expiration of the Exclusive Negotiation Period provided in </w:t>
      </w:r>
      <w:r w:rsidRPr="0018586F">
        <w:rPr>
          <w:rFonts w:ascii="Bookman Old Style" w:hAnsi="Bookman Old Style" w:cs="Times New Roman"/>
          <w:b/>
        </w:rPr>
        <w:t>Section 2(b)</w:t>
      </w:r>
      <w:r w:rsidRPr="0018586F">
        <w:rPr>
          <w:rFonts w:ascii="Bookman Old Style" w:hAnsi="Bookman Old Style" w:cs="Times New Roman"/>
        </w:rPr>
        <w:t xml:space="preserve"> (Negotiations) of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and Seller thereafter offers to sell the Facility to a third party for less than the final amount Company had offered to purchase the Facility, Seller shall notify Company in writing of such offer and Company shall have the right to purchase the Facility for the amount of such offer and on no less favorable terms and conditions consistent with this </w:t>
      </w:r>
      <w:r w:rsidRPr="0018586F">
        <w:rPr>
          <w:rFonts w:ascii="Bookman Old Style" w:hAnsi="Bookman Old Style" w:cs="Times New Roman"/>
          <w:b/>
        </w:rPr>
        <w:t>Attachment P</w:t>
      </w:r>
      <w:r w:rsidRPr="0018586F">
        <w:rPr>
          <w:rFonts w:ascii="Bookman Old Style" w:hAnsi="Bookman Old Style" w:cs="Times New Roman"/>
        </w:rPr>
        <w:t xml:space="preserve"> (Sale of Facility by Seller) and subject to PUC Approval; provided, however, that Company shall have one (1) month in which to notify Seller of its intent to exercise this right.  The Right of First Refusal shall not apply to any offer to purchase the Facility received from a third party more than twelve (12) months after the end of the Term.</w:t>
      </w:r>
    </w:p>
    <w:p w14:paraId="317337BB" w14:textId="77777777" w:rsidR="00975C5F" w:rsidRPr="00C601EC" w:rsidRDefault="00975C5F" w:rsidP="003E15D1">
      <w:pPr>
        <w:pStyle w:val="ListParagraph"/>
        <w:keepNext/>
        <w:widowControl/>
        <w:numPr>
          <w:ilvl w:val="0"/>
          <w:numId w:val="17"/>
        </w:numPr>
        <w:spacing w:after="240"/>
        <w:rPr>
          <w:rFonts w:ascii="Bookman Old Style" w:hAnsi="Bookman Old Style" w:cs="Times New Roman"/>
          <w:b/>
        </w:rPr>
      </w:pPr>
      <w:r w:rsidRPr="00C601EC">
        <w:rPr>
          <w:rFonts w:ascii="Bookman Old Style" w:hAnsi="Bookman Old Style" w:cs="Times New Roman"/>
          <w:b/>
        </w:rPr>
        <w:t>Procedure to Determine Fair Market Value of the Facility.</w:t>
      </w:r>
    </w:p>
    <w:p w14:paraId="2C2DDC93" w14:textId="51599725" w:rsidR="00975C5F" w:rsidRPr="00781974" w:rsidRDefault="00975C5F" w:rsidP="003E15D1">
      <w:pPr>
        <w:pStyle w:val="ListParagraph"/>
        <w:keepNext/>
        <w:widowControl/>
        <w:numPr>
          <w:ilvl w:val="1"/>
          <w:numId w:val="17"/>
        </w:numPr>
        <w:tabs>
          <w:tab w:val="clear" w:pos="1440"/>
          <w:tab w:val="num" w:pos="720"/>
        </w:tabs>
        <w:spacing w:after="240"/>
        <w:ind w:left="0" w:firstLine="720"/>
        <w:rPr>
          <w:rFonts w:ascii="Bookman Old Style" w:hAnsi="Bookman Old Style" w:cs="Times New Roman"/>
        </w:rPr>
      </w:pPr>
      <w:r>
        <w:rPr>
          <w:rFonts w:ascii="Bookman Old Style" w:hAnsi="Bookman Old Style" w:cs="Times New Roman"/>
        </w:rPr>
        <w:t>I</w:t>
      </w:r>
      <w:r w:rsidRPr="00781974">
        <w:rPr>
          <w:rFonts w:ascii="Bookman Old Style" w:hAnsi="Bookman Old Style" w:cs="Times New Roman"/>
        </w:rPr>
        <w:t xml:space="preserve">f the Parties have agreed to effectuate a sale of the Facility pursuant to </w:t>
      </w:r>
      <w:r w:rsidRPr="00C601EC">
        <w:rPr>
          <w:rFonts w:ascii="Bookman Old Style" w:hAnsi="Bookman Old Style" w:cs="Times New Roman"/>
          <w:b/>
        </w:rPr>
        <w:t xml:space="preserve">Section </w:t>
      </w:r>
      <w:r w:rsidR="001E601F" w:rsidRPr="00C601EC">
        <w:rPr>
          <w:rFonts w:ascii="Bookman Old Style" w:hAnsi="Bookman Old Style" w:cs="Times New Roman"/>
          <w:b/>
        </w:rPr>
        <w:t>2</w:t>
      </w:r>
      <w:r w:rsidR="001E601F">
        <w:rPr>
          <w:rFonts w:ascii="Bookman Old Style" w:hAnsi="Bookman Old Style" w:cs="Times New Roman"/>
          <w:b/>
        </w:rPr>
        <w:t>3</w:t>
      </w:r>
      <w:r w:rsidRPr="00C601EC">
        <w:rPr>
          <w:rFonts w:ascii="Bookman Old Style" w:hAnsi="Bookman Old Style" w:cs="Times New Roman"/>
          <w:b/>
        </w:rPr>
        <w:t>.5</w:t>
      </w:r>
      <w:r w:rsidRPr="00781974">
        <w:rPr>
          <w:rFonts w:ascii="Bookman Old Style" w:hAnsi="Bookman Old Style" w:cs="Times New Roman"/>
        </w:rPr>
        <w:t xml:space="preserve"> (Consolidation) and are unable to agree on the fair market value of the Facility, each of Company and Seller shall engage the services of an independent appraiser experienced in appraising </w:t>
      </w:r>
      <w:r>
        <w:rPr>
          <w:rFonts w:ascii="Bookman Old Style" w:hAnsi="Bookman Old Style" w:cs="Times New Roman"/>
        </w:rPr>
        <w:t>battery energy storage system</w:t>
      </w:r>
      <w:r w:rsidRPr="00781974">
        <w:rPr>
          <w:rFonts w:ascii="Bookman Old Style" w:hAnsi="Bookman Old Style" w:cs="Times New Roman"/>
        </w:rPr>
        <w:t xml:space="preserve"> assets similar to the Facility to determine separately the fair market value of the Facility.  Subject to the appraisers’ execution and delivery to Seller of a suitable confidentiality agreement in form reasonably acceptable to Seller, Seller shall provide both appraisers full access to the books, records and other information related to the Facility required to conduct such appraisal.  Company shall pay all reasonable fees and costs of both appraisers, subject to </w:t>
      </w:r>
      <w:r w:rsidRPr="00C601EC">
        <w:rPr>
          <w:rFonts w:ascii="Bookman Old Style" w:hAnsi="Bookman Old Style" w:cs="Times New Roman"/>
          <w:b/>
        </w:rPr>
        <w:t>Section 3(c)</w:t>
      </w:r>
      <w:r w:rsidRPr="00781974">
        <w:rPr>
          <w:rFonts w:ascii="Bookman Old Style" w:hAnsi="Bookman Old Style" w:cs="Times New Roman"/>
        </w:rPr>
        <w:t xml:space="preserve"> of this </w:t>
      </w:r>
      <w:r w:rsidRPr="00C601EC">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Each of Company and Seller shall use reasonable efforts to cause its appraisal to be completed within two (2) months following the engagement of the independent appraisers.  If for any reason (other than failure by Seller to provide full access to Company’s appraiser) one of the appraisals is not completed within such two (2) month period, the results of the other, completed appraisal shall be deemed to be the Appraised Fair Market Value of the Facility.  Each Party may provide to both appraisers (with copies to each other) a list of factors which the Parties suggest </w:t>
      </w:r>
      <w:proofErr w:type="gramStart"/>
      <w:r w:rsidRPr="00781974">
        <w:rPr>
          <w:rFonts w:ascii="Bookman Old Style" w:hAnsi="Bookman Old Style" w:cs="Times New Roman"/>
        </w:rPr>
        <w:t>be</w:t>
      </w:r>
      <w:proofErr w:type="gramEnd"/>
      <w:r w:rsidRPr="00781974">
        <w:rPr>
          <w:rFonts w:ascii="Bookman Old Style" w:hAnsi="Bookman Old Style" w:cs="Times New Roman"/>
        </w:rPr>
        <w:t xml:space="preserve"> taken into consideration when the appraisers generate their appraisals.</w:t>
      </w:r>
    </w:p>
    <w:p w14:paraId="7673AC7F"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Company and Seller shall exchange the results of their respective appraisals when completed and, in connection therewith, the Parties and their appraisers shall confer in an attempt to agree upon the fair market value of the Facility.</w:t>
      </w:r>
    </w:p>
    <w:p w14:paraId="4EAD6DB6"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If, within thirty (30) </w:t>
      </w:r>
      <w:r>
        <w:rPr>
          <w:rFonts w:ascii="Bookman Old Style" w:hAnsi="Bookman Old Style" w:cs="Times New Roman"/>
        </w:rPr>
        <w:t>D</w:t>
      </w:r>
      <w:r w:rsidRPr="00781974">
        <w:rPr>
          <w:rFonts w:ascii="Bookman Old Style" w:hAnsi="Bookman Old Style" w:cs="Times New Roman"/>
        </w:rPr>
        <w:t xml:space="preserve">ays after completion of both appraisals, the Parties cannot agree on a fair market value for the Facility, within ten (10) </w:t>
      </w:r>
      <w:r>
        <w:rPr>
          <w:rFonts w:ascii="Bookman Old Style" w:hAnsi="Bookman Old Style" w:cs="Times New Roman"/>
        </w:rPr>
        <w:t>D</w:t>
      </w:r>
      <w:r w:rsidRPr="00781974">
        <w:rPr>
          <w:rFonts w:ascii="Bookman Old Style" w:hAnsi="Bookman Old Style" w:cs="Times New Roman"/>
        </w:rPr>
        <w:t>ays thereafter the first two appraisers shall by mutual consent choose a third independent appraiser.  If the first two appraisers fail to agree upon a third appraiser, such appointment shall be made by DPR upon application of either Party.  The Parties shall direct the third appraiser (</w:t>
      </w:r>
      <w:proofErr w:type="spellStart"/>
      <w:r w:rsidRPr="00781974">
        <w:rPr>
          <w:rFonts w:ascii="Bookman Old Style" w:hAnsi="Bookman Old Style" w:cs="Times New Roman"/>
        </w:rPr>
        <w:t>i</w:t>
      </w:r>
      <w:proofErr w:type="spellEnd"/>
      <w:r w:rsidRPr="00781974">
        <w:rPr>
          <w:rFonts w:ascii="Bookman Old Style" w:hAnsi="Bookman Old Style" w:cs="Times New Roman"/>
        </w:rPr>
        <w:t xml:space="preserve">) to select one of the appraisals generated by the first two appraisers as the Appraised Fair Market Value of the Facility (without compromise, aka “baseball” arbitration), and (ii) to complete his or her work within one month following his or her retention.  If the third appraiser selects the appraisal originally generated by Seller’s appraiser, Company shall pay the fees and costs of the third appraiser.  If the third appraiser selects the appraisal originally generated by Company’s appraiser, Seller </w:t>
      </w:r>
      <w:r w:rsidRPr="00781974">
        <w:rPr>
          <w:rFonts w:ascii="Bookman Old Style" w:hAnsi="Bookman Old Style" w:cs="Times New Roman"/>
        </w:rPr>
        <w:lastRenderedPageBreak/>
        <w:t>shall pay the fees and costs of the third appraiser and shall pay or reimburse Company for the costs of Seller’s original appraiser.</w:t>
      </w:r>
    </w:p>
    <w:p w14:paraId="6E56B668"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The “</w:t>
      </w:r>
      <w:r w:rsidRPr="00903EF0">
        <w:rPr>
          <w:rFonts w:ascii="Bookman Old Style" w:hAnsi="Bookman Old Style" w:cs="Times New Roman"/>
          <w:b/>
        </w:rPr>
        <w:t>Appraised Fair Market Value of the Facility</w:t>
      </w:r>
      <w:r w:rsidRPr="00781974">
        <w:rPr>
          <w:rFonts w:ascii="Bookman Old Style" w:hAnsi="Bookman Old Style" w:cs="Times New Roman"/>
        </w:rPr>
        <w:t xml:space="preserve">” means the fair market value determined </w:t>
      </w:r>
      <w:r>
        <w:rPr>
          <w:rFonts w:ascii="Bookman Old Style" w:hAnsi="Bookman Old Style" w:cs="Times New Roman"/>
        </w:rPr>
        <w:t xml:space="preserve">by appraisal </w:t>
      </w:r>
      <w:r w:rsidRPr="00781974">
        <w:rPr>
          <w:rFonts w:ascii="Bookman Old Style" w:hAnsi="Bookman Old Style" w:cs="Times New Roman"/>
        </w:rPr>
        <w:t xml:space="preserve">pursuant to </w:t>
      </w:r>
      <w:r w:rsidRPr="00903EF0">
        <w:rPr>
          <w:rFonts w:ascii="Bookman Old Style" w:hAnsi="Bookman Old Style" w:cs="Times New Roman"/>
          <w:b/>
        </w:rPr>
        <w:t>Section 3(a)</w:t>
      </w:r>
      <w:r w:rsidRPr="00781974">
        <w:rPr>
          <w:rFonts w:ascii="Bookman Old Style" w:hAnsi="Bookman Old Style" w:cs="Times New Roman"/>
        </w:rPr>
        <w:t xml:space="preserve"> or </w:t>
      </w:r>
      <w:r w:rsidRPr="00903EF0">
        <w:rPr>
          <w:rFonts w:ascii="Bookman Old Style" w:hAnsi="Bookman Old Style" w:cs="Times New Roman"/>
          <w:b/>
        </w:rPr>
        <w:t>Section 3(c)</w:t>
      </w:r>
      <w:r w:rsidRPr="00781974">
        <w:rPr>
          <w:rFonts w:ascii="Bookman Old Style" w:hAnsi="Bookman Old Style" w:cs="Times New Roman"/>
        </w:rPr>
        <w:t xml:space="preserve"> of this </w:t>
      </w:r>
      <w:r w:rsidRPr="00903EF0">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as applicable.</w:t>
      </w:r>
    </w:p>
    <w:p w14:paraId="0FA0A513" w14:textId="77777777" w:rsidR="00975C5F" w:rsidRPr="00781974" w:rsidRDefault="00975C5F" w:rsidP="003E15D1">
      <w:pPr>
        <w:pStyle w:val="ListParagraph"/>
        <w:widowControl/>
        <w:numPr>
          <w:ilvl w:val="0"/>
          <w:numId w:val="17"/>
        </w:numPr>
        <w:tabs>
          <w:tab w:val="clear" w:pos="720"/>
          <w:tab w:val="num" w:pos="0"/>
        </w:tabs>
        <w:spacing w:after="240"/>
        <w:ind w:left="0" w:firstLine="0"/>
        <w:rPr>
          <w:rFonts w:ascii="Bookman Old Style" w:hAnsi="Bookman Old Style" w:cs="Times New Roman"/>
        </w:rPr>
      </w:pPr>
      <w:r w:rsidRPr="00C601EC">
        <w:rPr>
          <w:rFonts w:ascii="Bookman Old Style" w:hAnsi="Bookman Old Style" w:cs="Times New Roman"/>
          <w:b/>
        </w:rPr>
        <w:t>Purchase and Sale Agreement.</w:t>
      </w:r>
      <w:r w:rsidRPr="00781974">
        <w:rPr>
          <w:rFonts w:ascii="Bookman Old Style" w:hAnsi="Bookman Old Style" w:cs="Times New Roman"/>
        </w:rPr>
        <w:t xml:space="preserve">  </w:t>
      </w:r>
      <w:r w:rsidRPr="00903EF0">
        <w:rPr>
          <w:rFonts w:ascii="Bookman Old Style" w:hAnsi="Bookman Old Style" w:cs="Times New Roman"/>
        </w:rPr>
        <w:t>The purchase and sale agreement (</w:t>
      </w:r>
      <w:r>
        <w:rPr>
          <w:rFonts w:ascii="Bookman Old Style" w:hAnsi="Bookman Old Style" w:cs="Times New Roman"/>
        </w:rPr>
        <w:t>“</w:t>
      </w:r>
      <w:r w:rsidRPr="00903EF0">
        <w:rPr>
          <w:rFonts w:ascii="Bookman Old Style" w:hAnsi="Bookman Old Style" w:cs="Times New Roman"/>
          <w:b/>
        </w:rPr>
        <w:t>PSA</w:t>
      </w:r>
      <w:r>
        <w:rPr>
          <w:rFonts w:ascii="Bookman Old Style" w:hAnsi="Bookman Old Style" w:cs="Times New Roman"/>
        </w:rPr>
        <w:t>”</w:t>
      </w:r>
      <w:r w:rsidRPr="00903EF0">
        <w:rPr>
          <w:rFonts w:ascii="Bookman Old Style" w:hAnsi="Bookman Old Style" w:cs="Times New Roman"/>
        </w:rPr>
        <w:t xml:space="preserve">) concluded by the Parties pursuant to this </w:t>
      </w:r>
      <w:r w:rsidRPr="00903EF0">
        <w:rPr>
          <w:rFonts w:ascii="Bookman Old Style" w:hAnsi="Bookman Old Style" w:cs="Times New Roman"/>
          <w:b/>
        </w:rPr>
        <w:t>Attachment P</w:t>
      </w:r>
      <w:r w:rsidRPr="00903EF0">
        <w:rPr>
          <w:rFonts w:ascii="Bookman Old Style" w:hAnsi="Bookman Old Style" w:cs="Times New Roman"/>
        </w:rPr>
        <w:t xml:space="preserve"> (Sale of Facility by Seller) (as applicable) shall contain, among other provisions, the following:</w:t>
      </w:r>
    </w:p>
    <w:p w14:paraId="20E995F5"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903EF0">
        <w:rPr>
          <w:rFonts w:ascii="Bookman Old Style" w:hAnsi="Bookman Old Style" w:cs="Times New Roman"/>
        </w:rPr>
        <w:t>Seller shall, as of the closing of the sale, convey title to the Facility consistent with the state of title in existence as of the date of execution of the PSA, including all rights of Seller in the Facility or relating thereto, free and clear of all liens, claims, encumbrances, or rights of others, except any Permitted Lien;</w:t>
      </w:r>
      <w:r w:rsidRPr="00781974">
        <w:rPr>
          <w:rFonts w:ascii="Bookman Old Style" w:hAnsi="Bookman Old Style" w:cs="Times New Roman"/>
        </w:rPr>
        <w:t xml:space="preserve"> </w:t>
      </w:r>
    </w:p>
    <w:p w14:paraId="3C2A997E"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903EF0">
        <w:rPr>
          <w:rFonts w:ascii="Bookman Old Style" w:hAnsi="Bookman Old Style" w:cs="Times New Roman"/>
        </w:rPr>
        <w:t>To the extent assignable or transferrable, Seller shall assign or transfer to Company all of Seller's interest in all Project Documents and Governmental Approvals that are then in effect and that are utilized for the operation or maintenance of the Facility;</w:t>
      </w:r>
      <w:r w:rsidRPr="00781974">
        <w:rPr>
          <w:rFonts w:ascii="Bookman Old Style" w:hAnsi="Bookman Old Style" w:cs="Times New Roman"/>
        </w:rPr>
        <w:t xml:space="preserve"> </w:t>
      </w:r>
    </w:p>
    <w:p w14:paraId="494F472C"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903EF0">
        <w:rPr>
          <w:rFonts w:ascii="Bookman Old Style" w:hAnsi="Bookman Old Style" w:cs="Times New Roman"/>
        </w:rPr>
        <w:t>Seller shall execute and deliver to Company such deeds, bills of sale, assignments and other documentation as Company may reasonably request to convey title to the Facility consistent with the state of title in existence as of the date of execution of the PSA, free from all liens, claims, encumbrances, or rights of others, except any Permitted Lien;</w:t>
      </w:r>
    </w:p>
    <w:p w14:paraId="016A3902"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Seller shall cause all liens on the Facility for monies owed (including liens arising from Financing Documents), and any liens in favor of Seller’s affiliates, to be released prior to closing on the sale of the Facility to Company; </w:t>
      </w:r>
    </w:p>
    <w:p w14:paraId="6319A2EB"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903EF0">
        <w:rPr>
          <w:rFonts w:ascii="Bookman Old Style" w:hAnsi="Bookman Old Style" w:cs="Times New Roman"/>
        </w:rPr>
        <w:t>Seller shall warrant, as of the date of the closing of the sale of the Facility to Company, title to the Facility consistent with the state of title in existence as of the date of execution of the PSA, is free and clear of all other liens, claims, encumbrances and rights of others, except any Permitted Lien;</w:t>
      </w:r>
      <w:r w:rsidRPr="00781974">
        <w:rPr>
          <w:rFonts w:ascii="Bookman Old Style" w:hAnsi="Bookman Old Style" w:cs="Times New Roman"/>
        </w:rPr>
        <w:t xml:space="preserve"> </w:t>
      </w:r>
    </w:p>
    <w:p w14:paraId="698BFD1E"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Company shall have no liability for damages (including without limitation, any development and/or investment losses, liabilities or damages, and other liabilities to third parties) incurred by Seller on account of Company’s purchase of the Facility, nor any other obligation to Seller except for the purchase price, and Seller shall indemnify Company against any such losses, liabilities or damages; </w:t>
      </w:r>
    </w:p>
    <w:p w14:paraId="3A7A54D8" w14:textId="3AE039A4"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Company shall assume all of Seller’s obligations with respect to the Facility accruing from and after the date of closing on the sale of the Facility to Company, including (</w:t>
      </w:r>
      <w:proofErr w:type="spellStart"/>
      <w:r w:rsidRPr="00781974">
        <w:rPr>
          <w:rFonts w:ascii="Bookman Old Style" w:hAnsi="Bookman Old Style" w:cs="Times New Roman"/>
        </w:rPr>
        <w:t>i</w:t>
      </w:r>
      <w:proofErr w:type="spellEnd"/>
      <w:r w:rsidRPr="00781974">
        <w:rPr>
          <w:rFonts w:ascii="Bookman Old Style" w:hAnsi="Bookman Old Style" w:cs="Times New Roman"/>
        </w:rPr>
        <w:t>) to the extent assignable, all permits held by, for, or related to the Facility, and (ii) all of Seller’s agreements with respect to the Facility provided to and approved by Company at least</w:t>
      </w:r>
      <w:r>
        <w:rPr>
          <w:rFonts w:ascii="Bookman Old Style" w:hAnsi="Bookman Old Style" w:cs="Times New Roman"/>
        </w:rPr>
        <w:t xml:space="preserve"> </w:t>
      </w:r>
      <w:r w:rsidR="005C6E1F">
        <w:rPr>
          <w:rFonts w:ascii="Bookman Old Style" w:hAnsi="Bookman Old Style" w:cs="Times New Roman"/>
        </w:rPr>
        <w:t>thirty (30)</w:t>
      </w:r>
      <w:r w:rsidRPr="00781974">
        <w:rPr>
          <w:rFonts w:ascii="Bookman Old Style" w:hAnsi="Bookman Old Style" w:cs="Times New Roman"/>
        </w:rPr>
        <w:t xml:space="preserve"> </w:t>
      </w:r>
      <w:r>
        <w:rPr>
          <w:rFonts w:ascii="Bookman Old Style" w:hAnsi="Bookman Old Style" w:cs="Times New Roman"/>
        </w:rPr>
        <w:t>D</w:t>
      </w:r>
      <w:r w:rsidRPr="00781974">
        <w:rPr>
          <w:rFonts w:ascii="Bookman Old Style" w:hAnsi="Bookman Old Style" w:cs="Times New Roman"/>
        </w:rPr>
        <w:t>ays prior to the date of closing on the sale of the Facility to Company, except for such agreements Company has elected to terminate, in which case any related termination expenses shall be, at Company’s option, paid directly by Company and deducted from the purchase price;</w:t>
      </w:r>
    </w:p>
    <w:p w14:paraId="0215C05C"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903EF0">
        <w:rPr>
          <w:rFonts w:ascii="Bookman Old Style" w:hAnsi="Bookman Old Style" w:cs="Times New Roman"/>
        </w:rPr>
        <w:lastRenderedPageBreak/>
        <w:t>Seller shall indemnify Company against all of Seller's obligations with respect to the Facility accruing through the date of closing the sale of the Facility to Company, and Company shall indemnify Seller against all of Company's obligations with respect to the Facility accruing from and after the date of closing on the sale of the Facility to Company;</w:t>
      </w:r>
    </w:p>
    <w:p w14:paraId="17812D64" w14:textId="00E68450" w:rsidR="00975C5F" w:rsidRPr="00781974" w:rsidRDefault="005C6E1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Pr>
          <w:rFonts w:ascii="Bookman Old Style" w:hAnsi="Bookman Old Style" w:cs="Times New Roman"/>
        </w:rPr>
        <w:t>Unless otherwise agreed to by the Parties, Seller makes no representations or warranties with respect to the condition of the Facility, and Company shall purchase the Facility on an as-is basis</w:t>
      </w:r>
      <w:r w:rsidR="00975C5F" w:rsidRPr="00781974">
        <w:rPr>
          <w:rFonts w:ascii="Bookman Old Style" w:hAnsi="Bookman Old Style" w:cs="Times New Roman"/>
        </w:rPr>
        <w:t>;</w:t>
      </w:r>
    </w:p>
    <w:p w14:paraId="51B71000" w14:textId="266E9D32"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Seller shall warrant that, except as disclosed to and approved by Company in writing at least</w:t>
      </w:r>
      <w:r w:rsidR="005C6E1F">
        <w:rPr>
          <w:rFonts w:ascii="Bookman Old Style" w:hAnsi="Bookman Old Style" w:cs="Times New Roman"/>
        </w:rPr>
        <w:t xml:space="preserve"> thirty (30)</w:t>
      </w:r>
      <w:r w:rsidRPr="00781974">
        <w:rPr>
          <w:rFonts w:ascii="Bookman Old Style" w:hAnsi="Bookman Old Style" w:cs="Times New Roman"/>
        </w:rPr>
        <w:t xml:space="preserve"> </w:t>
      </w:r>
      <w:r>
        <w:rPr>
          <w:rFonts w:ascii="Bookman Old Style" w:hAnsi="Bookman Old Style" w:cs="Times New Roman"/>
        </w:rPr>
        <w:t>D</w:t>
      </w:r>
      <w:r w:rsidRPr="00781974">
        <w:rPr>
          <w:rFonts w:ascii="Bookman Old Style" w:hAnsi="Bookman Old Style" w:cs="Times New Roman"/>
        </w:rPr>
        <w:t>ays prior to the date of closing on the sale of the Facility to Company, the Facility has been operated by Seller in conformity with all Laws;</w:t>
      </w:r>
    </w:p>
    <w:p w14:paraId="76EDA318"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Seller shall warrant that Seller provided full access to Company and each appraiser in connection with the procedure to determine fair market value provided in </w:t>
      </w:r>
      <w:r w:rsidRPr="00903EF0">
        <w:rPr>
          <w:rFonts w:ascii="Bookman Old Style" w:hAnsi="Bookman Old Style" w:cs="Times New Roman"/>
          <w:b/>
        </w:rPr>
        <w:t>Section 3</w:t>
      </w:r>
      <w:r w:rsidRPr="00781974">
        <w:rPr>
          <w:rFonts w:ascii="Bookman Old Style" w:hAnsi="Bookman Old Style" w:cs="Times New Roman"/>
        </w:rPr>
        <w:t xml:space="preserve"> (Procedure to Determine Fair Market Value of the Facility)</w:t>
      </w:r>
      <w:r>
        <w:rPr>
          <w:rFonts w:ascii="Bookman Old Style" w:hAnsi="Bookman Old Style" w:cs="Times New Roman"/>
        </w:rPr>
        <w:t xml:space="preserve"> of this </w:t>
      </w:r>
      <w:r>
        <w:rPr>
          <w:rFonts w:ascii="Bookman Old Style" w:hAnsi="Bookman Old Style" w:cs="Times New Roman"/>
          <w:b/>
        </w:rPr>
        <w:t>Attachment P</w:t>
      </w:r>
      <w:r>
        <w:rPr>
          <w:rFonts w:ascii="Bookman Old Style" w:hAnsi="Bookman Old Style" w:cs="Times New Roman"/>
        </w:rPr>
        <w:t xml:space="preserve"> (Sale of Facility by Seller)</w:t>
      </w:r>
      <w:r w:rsidRPr="00781974">
        <w:rPr>
          <w:rFonts w:ascii="Bookman Old Style" w:hAnsi="Bookman Old Style" w:cs="Times New Roman"/>
        </w:rPr>
        <w:t xml:space="preserve">; </w:t>
      </w:r>
    </w:p>
    <w:p w14:paraId="1596BA6B" w14:textId="77777777" w:rsidR="00975C5F"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If applicable, Seller’s lease of the Site from Company will </w:t>
      </w:r>
      <w:proofErr w:type="gramStart"/>
      <w:r w:rsidRPr="00781974">
        <w:rPr>
          <w:rFonts w:ascii="Bookman Old Style" w:hAnsi="Bookman Old Style" w:cs="Times New Roman"/>
        </w:rPr>
        <w:t>terminate</w:t>
      </w:r>
      <w:proofErr w:type="gramEnd"/>
      <w:r w:rsidRPr="00781974">
        <w:rPr>
          <w:rFonts w:ascii="Bookman Old Style" w:hAnsi="Bookman Old Style" w:cs="Times New Roman"/>
        </w:rPr>
        <w:t xml:space="preserve"> and Seller will relinquish all rights, privileges and obligations relating to such lease</w:t>
      </w:r>
      <w:r>
        <w:rPr>
          <w:rFonts w:ascii="Bookman Old Style" w:hAnsi="Bookman Old Style" w:cs="Times New Roman"/>
        </w:rPr>
        <w:t>; and</w:t>
      </w:r>
    </w:p>
    <w:p w14:paraId="527A6786" w14:textId="77777777" w:rsidR="00975C5F"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903EF0">
        <w:rPr>
          <w:rFonts w:ascii="Bookman Old Style" w:hAnsi="Bookman Old Style" w:cs="Times New Roman"/>
        </w:rPr>
        <w:t>Seller shall maintain the Facility in accordance with Good Engineering and Operating Practices between appraisal and the closing date.</w:t>
      </w:r>
    </w:p>
    <w:p w14:paraId="3CE2528D" w14:textId="77777777" w:rsidR="00975C5F" w:rsidRPr="00EC240A" w:rsidRDefault="00975C5F" w:rsidP="00975C5F">
      <w:pPr>
        <w:widowControl/>
        <w:spacing w:after="240"/>
        <w:rPr>
          <w:rFonts w:ascii="Bookman Old Style" w:hAnsi="Bookman Old Style" w:cs="Times New Roman"/>
        </w:rPr>
      </w:pPr>
      <w:r w:rsidRPr="00EC240A">
        <w:rPr>
          <w:rFonts w:ascii="Bookman Old Style" w:hAnsi="Bookman Old Style" w:cs="Times New Roman"/>
        </w:rPr>
        <w:t xml:space="preserve">As used in this </w:t>
      </w:r>
      <w:r w:rsidRPr="00EC240A">
        <w:rPr>
          <w:rFonts w:ascii="Bookman Old Style" w:hAnsi="Bookman Old Style" w:cs="Times New Roman"/>
          <w:b/>
        </w:rPr>
        <w:t>Attachment P</w:t>
      </w:r>
      <w:r w:rsidRPr="00EC240A">
        <w:rPr>
          <w:rFonts w:ascii="Bookman Old Style" w:hAnsi="Bookman Old Style" w:cs="Times New Roman"/>
        </w:rPr>
        <w:t xml:space="preserve"> (Sale of Facility by Seller), </w:t>
      </w:r>
      <w:r>
        <w:rPr>
          <w:rFonts w:ascii="Bookman Old Style" w:hAnsi="Bookman Old Style" w:cs="Times New Roman"/>
        </w:rPr>
        <w:t>“</w:t>
      </w:r>
      <w:r w:rsidRPr="00EC240A">
        <w:rPr>
          <w:rFonts w:ascii="Bookman Old Style" w:hAnsi="Bookman Old Style" w:cs="Times New Roman"/>
          <w:b/>
        </w:rPr>
        <w:t>Permitted Lien</w:t>
      </w:r>
      <w:r>
        <w:rPr>
          <w:rFonts w:ascii="Bookman Old Style" w:hAnsi="Bookman Old Style" w:cs="Times New Roman"/>
        </w:rPr>
        <w:t>”</w:t>
      </w:r>
      <w:r w:rsidRPr="00EC240A">
        <w:rPr>
          <w:rFonts w:ascii="Bookman Old Style" w:hAnsi="Bookman Old Style" w:cs="Times New Roman"/>
        </w:rPr>
        <w:t xml:space="preserve"> shall mean (</w:t>
      </w:r>
      <w:proofErr w:type="spellStart"/>
      <w:r w:rsidRPr="00EC240A">
        <w:rPr>
          <w:rFonts w:ascii="Bookman Old Style" w:hAnsi="Bookman Old Style" w:cs="Times New Roman"/>
        </w:rPr>
        <w:t>i</w:t>
      </w:r>
      <w:proofErr w:type="spellEnd"/>
      <w:r w:rsidRPr="00EC240A">
        <w:rPr>
          <w:rFonts w:ascii="Bookman Old Style" w:hAnsi="Bookman Old Style" w:cs="Times New Roman"/>
        </w:rPr>
        <w:t xml:space="preserve">) any lien for taxes not yet due or delinquent or being contested in good faith by appropriate proceedings, (ii) any lien arising in the ordinary course of business by operation of applicable Laws with respect to a liability not yet due or delinquent or that is being contested in good faith, (iii) all matters that are disclosed (whether or not subsequently deleted or endorsed over) on any survey, in the title policies insuring any Land Rights or in any title commitments, title reports or other title materials, (iv) any matters that would be disclosed by a complete and correct survey of the </w:t>
      </w:r>
      <w:r>
        <w:rPr>
          <w:rFonts w:ascii="Bookman Old Style" w:hAnsi="Bookman Old Style" w:cs="Times New Roman"/>
        </w:rPr>
        <w:t>Site</w:t>
      </w:r>
      <w:r w:rsidRPr="00EC240A">
        <w:rPr>
          <w:rFonts w:ascii="Bookman Old Style" w:hAnsi="Bookman Old Style" w:cs="Times New Roman"/>
        </w:rPr>
        <w:t>, (v) zoning, planning, and other similar limitations and restrictions, and all rights of any Governmental Authority to regulate the Site and/or the Facility, (vi) all matters of record, (vii) any lien that is released on or prior to closing of the sale of the Facility to Company, (viii) statutory or common law liens in favor of carriers, warehousemen, mechanics and materialmen, and statutory or common law liens to secure claims for labor, materials or supplies arising in the ordinary course of business which are not delinquent, and (ix) the matters agreed by the Parties, to the extent that such Permitted Liens are taken into account at arriving at the appraised value.</w:t>
      </w:r>
    </w:p>
    <w:p w14:paraId="5185C104" w14:textId="77777777" w:rsidR="00975C5F" w:rsidRPr="00781974" w:rsidRDefault="00975C5F" w:rsidP="003E15D1">
      <w:pPr>
        <w:pStyle w:val="ListParagraph"/>
        <w:widowControl/>
        <w:numPr>
          <w:ilvl w:val="0"/>
          <w:numId w:val="17"/>
        </w:numPr>
        <w:tabs>
          <w:tab w:val="clear" w:pos="720"/>
          <w:tab w:val="num" w:pos="0"/>
        </w:tabs>
        <w:spacing w:after="240"/>
        <w:ind w:left="0" w:firstLine="0"/>
        <w:rPr>
          <w:rFonts w:ascii="Bookman Old Style" w:hAnsi="Bookman Old Style" w:cs="Times New Roman"/>
        </w:rPr>
      </w:pPr>
      <w:r w:rsidRPr="00C601EC">
        <w:rPr>
          <w:rFonts w:ascii="Bookman Old Style" w:hAnsi="Bookman Old Style" w:cs="Times New Roman"/>
          <w:b/>
        </w:rPr>
        <w:t>PUC Approval.</w:t>
      </w:r>
      <w:r w:rsidRPr="00781974">
        <w:rPr>
          <w:rFonts w:ascii="Bookman Old Style" w:hAnsi="Bookman Old Style" w:cs="Times New Roman"/>
        </w:rPr>
        <w:t xml:space="preserve">  Any purchase and sale agreement related to the Facility entered into by the Parties is subject to approval by the PUC and the Parties’ respective obligations thereunder are conditioned upon receipt of such approval, except as specifically provided otherwise therein. </w:t>
      </w:r>
    </w:p>
    <w:p w14:paraId="134A8F79" w14:textId="55FBA5C6"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Company shall submit the purchase and sale agreement to the PUC for approval promptly after execution by both Parties, but Company does not extend any </w:t>
      </w:r>
      <w:r w:rsidRPr="00781974">
        <w:rPr>
          <w:rFonts w:ascii="Bookman Old Style" w:hAnsi="Bookman Old Style" w:cs="Times New Roman"/>
        </w:rPr>
        <w:lastRenderedPageBreak/>
        <w:t xml:space="preserve">assurances that PUC approval will be obtained.  Seller will provide reasonable cooperation to expedite obtaining an </w:t>
      </w:r>
      <w:r>
        <w:rPr>
          <w:rFonts w:ascii="Bookman Old Style" w:hAnsi="Bookman Old Style" w:cs="Times New Roman"/>
        </w:rPr>
        <w:t>a</w:t>
      </w:r>
      <w:r w:rsidRPr="00781974">
        <w:rPr>
          <w:rFonts w:ascii="Bookman Old Style" w:hAnsi="Bookman Old Style" w:cs="Times New Roman"/>
        </w:rPr>
        <w:t xml:space="preserve">pproval </w:t>
      </w:r>
      <w:r>
        <w:rPr>
          <w:rFonts w:ascii="Bookman Old Style" w:hAnsi="Bookman Old Style" w:cs="Times New Roman"/>
        </w:rPr>
        <w:t>o</w:t>
      </w:r>
      <w:r w:rsidRPr="00781974">
        <w:rPr>
          <w:rFonts w:ascii="Bookman Old Style" w:hAnsi="Bookman Old Style" w:cs="Times New Roman"/>
        </w:rPr>
        <w:t xml:space="preserve">rder from the PUC, including providing information requested by the PUC and parties to the PUC proceeding in which approval is being sought.  Seller understands that lack of cooperation may result in Company’s inability to file an application with the PUC and/or failure to receive PUC approval.  </w:t>
      </w:r>
      <w:r w:rsidR="005C6E1F">
        <w:rPr>
          <w:rFonts w:ascii="Bookman Old Style" w:hAnsi="Bookman Old Style" w:cs="Times New Roman"/>
        </w:rPr>
        <w:t>Unless otherwise agreed to in writing by the Parties</w:t>
      </w:r>
      <w:r w:rsidRPr="00781974">
        <w:rPr>
          <w:rFonts w:ascii="Bookman Old Style" w:hAnsi="Bookman Old Style" w:cs="Times New Roman"/>
        </w:rPr>
        <w:t xml:space="preserve">, </w:t>
      </w:r>
      <w:r w:rsidR="005C6E1F">
        <w:rPr>
          <w:rFonts w:ascii="Bookman Old Style" w:hAnsi="Bookman Old Style" w:cs="Times New Roman"/>
        </w:rPr>
        <w:t xml:space="preserve">neither Company nor Seller shall </w:t>
      </w:r>
      <w:r w:rsidRPr="00781974">
        <w:rPr>
          <w:rFonts w:ascii="Bookman Old Style" w:hAnsi="Bookman Old Style" w:cs="Times New Roman"/>
        </w:rPr>
        <w:t xml:space="preserve">seek reconsideration, appeal, or other administrative or judicial review of any unfavorable PUC order.  The Parties agree that neither Party has control over whether or not a PUC approval order will be issued and each Party hereby assumes any and all risk arising from, or relating in any way to, the inability to obtain a satisfactory PUC order and hereby releases the other Party from any and all claims relating thereto. </w:t>
      </w:r>
    </w:p>
    <w:p w14:paraId="2E6EC058"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Seller shall seek participation without intervention in the PUC docket for approval of the purchase and sale agreement pursuant to applicable rules and orders of the PUC.  The scope of Seller’s participation shall be determined by the PUC.  However, Seller expressly agrees to seek participation for the limited purpose and only to the extent necessary to assist the PUC in making an informed decision regarding the approval of the purchase and sale agreement.  If the Seller chooses not to seek participation in the docket, then Seller expressly agrees and knowingly waives the right to claim, before the PUC, in any court, arbitration or other proceeding, that the information submitted and the application requesting the PUC approval are insufficient to meet Company’s burden of justifying that the terms of the purchase and sale agreement are just and reasonable and in the public interest, or otherwise deficient in any manner for purposes of supporting the PUC's approval of the purchase and sale agreement.  Seller shall not seek in the docket and Company shall not disclose any confidential information to Seller that would provide Seller with an unfair business advantage or would otherwise harm the position of others with respect to their ability to compete on equal and fair terms.</w:t>
      </w:r>
    </w:p>
    <w:p w14:paraId="69D5A9F6" w14:textId="22243CA1"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In order to constitute an </w:t>
      </w:r>
      <w:r>
        <w:rPr>
          <w:rFonts w:ascii="Bookman Old Style" w:hAnsi="Bookman Old Style" w:cs="Times New Roman"/>
        </w:rPr>
        <w:t>a</w:t>
      </w:r>
      <w:r w:rsidRPr="00781974">
        <w:rPr>
          <w:rFonts w:ascii="Bookman Old Style" w:hAnsi="Bookman Old Style" w:cs="Times New Roman"/>
        </w:rPr>
        <w:t xml:space="preserve">pproval </w:t>
      </w:r>
      <w:r w:rsidR="00D82993">
        <w:rPr>
          <w:rFonts w:ascii="Bookman Old Style" w:hAnsi="Bookman Old Style" w:cs="Times New Roman"/>
        </w:rPr>
        <w:t>o</w:t>
      </w:r>
      <w:r w:rsidRPr="00781974">
        <w:rPr>
          <w:rFonts w:ascii="Bookman Old Style" w:hAnsi="Bookman Old Style" w:cs="Times New Roman"/>
        </w:rPr>
        <w:t xml:space="preserve">rder from the PUC under this </w:t>
      </w:r>
      <w:r w:rsidRPr="00C601EC">
        <w:rPr>
          <w:rFonts w:ascii="Bookman Old Style" w:hAnsi="Bookman Old Style" w:cs="Times New Roman"/>
          <w:b/>
        </w:rPr>
        <w:t>Section 5</w:t>
      </w:r>
      <w:r w:rsidRPr="00781974">
        <w:rPr>
          <w:rFonts w:ascii="Bookman Old Style" w:hAnsi="Bookman Old Style" w:cs="Times New Roman"/>
        </w:rPr>
        <w:t xml:space="preserve"> (PUC Approval) of this </w:t>
      </w:r>
      <w:r w:rsidRPr="00C601EC">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the order must approve the purchase and sale agreement, Company’s funding arrangements and Company’s acquisition of the Facility, shall not contain any terms and conditions deemed to be unacceptable by Company, and be in a form deemed reasonable by Company in its sole, but non-arbitrary, discretion.</w:t>
      </w:r>
    </w:p>
    <w:p w14:paraId="44E632D6" w14:textId="75085901"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The Final Non-Appealable Order from the PUC must be obtained within </w:t>
      </w:r>
      <w:r w:rsidR="00401CF0">
        <w:rPr>
          <w:rFonts w:ascii="Bookman Old Style" w:hAnsi="Bookman Old Style" w:cs="Times New Roman"/>
        </w:rPr>
        <w:t xml:space="preserve">six </w:t>
      </w:r>
      <w:r w:rsidRPr="00781974">
        <w:rPr>
          <w:rFonts w:ascii="Bookman Old Style" w:hAnsi="Bookman Old Style" w:cs="Times New Roman"/>
        </w:rPr>
        <w:t>(</w:t>
      </w:r>
      <w:r w:rsidR="00401CF0">
        <w:rPr>
          <w:rFonts w:ascii="Bookman Old Style" w:hAnsi="Bookman Old Style" w:cs="Times New Roman"/>
        </w:rPr>
        <w:t>6</w:t>
      </w:r>
      <w:r w:rsidRPr="00781974">
        <w:rPr>
          <w:rFonts w:ascii="Bookman Old Style" w:hAnsi="Bookman Old Style" w:cs="Times New Roman"/>
        </w:rPr>
        <w:t>) months of the submission of the purchase and sale agreement to the PUC, or any extension of such period as agreed by the Parties in writing</w:t>
      </w:r>
      <w:r w:rsidR="00401CF0">
        <w:rPr>
          <w:rFonts w:ascii="Bookman Old Style" w:hAnsi="Bookman Old Style" w:cs="Times New Roman"/>
        </w:rPr>
        <w:t xml:space="preserve"> </w:t>
      </w:r>
      <w:r w:rsidR="00401CF0" w:rsidRPr="00401CF0">
        <w:rPr>
          <w:rFonts w:ascii="Bookman Old Style" w:hAnsi="Bookman Old Style" w:cs="Times New Roman"/>
        </w:rPr>
        <w:t xml:space="preserve">within ten (10) Days of the expiration of the six (6) month period; provided, however, that if the purchase and sale agreement governs a sale of the Facility executed pursuant to </w:t>
      </w:r>
      <w:r w:rsidR="00401CF0" w:rsidRPr="00401CF0">
        <w:rPr>
          <w:rFonts w:ascii="Bookman Old Style" w:hAnsi="Bookman Old Style" w:cs="Times New Roman"/>
          <w:b/>
        </w:rPr>
        <w:t>Section 2</w:t>
      </w:r>
      <w:r w:rsidR="00401CF0">
        <w:rPr>
          <w:rFonts w:ascii="Bookman Old Style" w:hAnsi="Bookman Old Style" w:cs="Times New Roman"/>
          <w:b/>
        </w:rPr>
        <w:t>3</w:t>
      </w:r>
      <w:r w:rsidR="00401CF0" w:rsidRPr="00401CF0">
        <w:rPr>
          <w:rFonts w:ascii="Bookman Old Style" w:hAnsi="Bookman Old Style" w:cs="Times New Roman"/>
          <w:b/>
        </w:rPr>
        <w:t>.5</w:t>
      </w:r>
      <w:r w:rsidR="00401CF0" w:rsidRPr="00401CF0">
        <w:rPr>
          <w:rFonts w:ascii="Bookman Old Style" w:hAnsi="Bookman Old Style" w:cs="Times New Roman"/>
        </w:rPr>
        <w:t xml:space="preserve"> (Consolidation) of this Agreement, the Final Non-Appealable Order must be obtained within twelve (12) months of the submission of the purchase and agreement to the PUC, or any extension of such period as agreed by the Parties in writing within ten (10) Days of the expiration of the twelve (12) month period</w:t>
      </w:r>
      <w:r w:rsidRPr="00781974">
        <w:rPr>
          <w:rFonts w:ascii="Bookman Old Style" w:hAnsi="Bookman Old Style" w:cs="Times New Roman"/>
        </w:rPr>
        <w:t>.  The term “</w:t>
      </w:r>
      <w:r w:rsidRPr="00C601EC">
        <w:rPr>
          <w:rFonts w:ascii="Bookman Old Style" w:hAnsi="Bookman Old Style" w:cs="Times New Roman"/>
          <w:b/>
        </w:rPr>
        <w:t>Final Non-Appealable Order from the PUC</w:t>
      </w:r>
      <w:r w:rsidRPr="00781974">
        <w:rPr>
          <w:rFonts w:ascii="Bookman Old Style" w:hAnsi="Bookman Old Style" w:cs="Times New Roman"/>
        </w:rPr>
        <w:t>” means an Approval Order from the PUC (</w:t>
      </w:r>
      <w:proofErr w:type="spellStart"/>
      <w:r w:rsidRPr="00781974">
        <w:rPr>
          <w:rFonts w:ascii="Bookman Old Style" w:hAnsi="Bookman Old Style" w:cs="Times New Roman"/>
        </w:rPr>
        <w:t>i</w:t>
      </w:r>
      <w:proofErr w:type="spellEnd"/>
      <w:r w:rsidRPr="00781974">
        <w:rPr>
          <w:rFonts w:ascii="Bookman Old Style" w:hAnsi="Bookman Old Style" w:cs="Times New Roman"/>
        </w:rPr>
        <w:t xml:space="preserve">) that is not subject to appeal to any Circuit Court of the State of Hawai‘i, Intermediate Court of Appeals of the State of Hawai‘i, or the Supreme Court of the State of Hawai‘i, because the period permitted for such an appeal has passed without the filing of </w:t>
      </w:r>
      <w:r w:rsidRPr="00781974">
        <w:rPr>
          <w:rFonts w:ascii="Bookman Old Style" w:hAnsi="Bookman Old Style" w:cs="Times New Roman"/>
        </w:rPr>
        <w:lastRenderedPageBreak/>
        <w:t>notice of such an appeal, or (ii) that was affirmed on appeal to any Circuit Court of the State of Hawai‘i, Intermediate Court of Appeals of the State of Hawai‘i, or the Supreme Court of the State of Hawai‘i, or was affirmed upon further appeal or appellate process, and that is not subject to further appeal, because the jurisdictional time permitted for such an appeal and/or further appellate process such as a motion for reconsideration or an application for writ of certiorari has passed without the filing of notice of such an appeal or the filing for further appellate process.</w:t>
      </w:r>
      <w:r w:rsidR="000A7B44">
        <w:rPr>
          <w:rFonts w:ascii="Bookman Old Style" w:hAnsi="Bookman Old Style" w:cs="Times New Roman"/>
        </w:rPr>
        <w:t xml:space="preserve">  Such Final Non-Appealable Order from the PUC shall constitute and be referred to as “</w:t>
      </w:r>
      <w:r w:rsidR="000A7B44">
        <w:rPr>
          <w:rFonts w:ascii="Bookman Old Style" w:hAnsi="Bookman Old Style" w:cs="Times New Roman"/>
          <w:b/>
        </w:rPr>
        <w:t>PUC Approval</w:t>
      </w:r>
      <w:r w:rsidR="000A7B44">
        <w:rPr>
          <w:rFonts w:ascii="Bookman Old Style" w:hAnsi="Bookman Old Style" w:cs="Times New Roman"/>
        </w:rPr>
        <w:t xml:space="preserve">” for purposes of this </w:t>
      </w:r>
      <w:r w:rsidR="000A7B44">
        <w:rPr>
          <w:rFonts w:ascii="Bookman Old Style" w:hAnsi="Bookman Old Style" w:cs="Times New Roman"/>
          <w:b/>
        </w:rPr>
        <w:t>Attachment P</w:t>
      </w:r>
      <w:r w:rsidR="000A7B44">
        <w:rPr>
          <w:rFonts w:ascii="Bookman Old Style" w:hAnsi="Bookman Old Style" w:cs="Times New Roman"/>
        </w:rPr>
        <w:t xml:space="preserve"> (Sale of Facility by Seller).</w:t>
      </w:r>
    </w:p>
    <w:p w14:paraId="4E3907DE"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If a Final Non-Appealable Order from the PUC has not been obtained prior to the deadline provided in </w:t>
      </w:r>
      <w:r w:rsidRPr="00C601EC">
        <w:rPr>
          <w:rFonts w:ascii="Bookman Old Style" w:hAnsi="Bookman Old Style" w:cs="Times New Roman"/>
          <w:b/>
        </w:rPr>
        <w:t>Section 5(b)</w:t>
      </w:r>
      <w:r w:rsidRPr="00781974">
        <w:rPr>
          <w:rFonts w:ascii="Bookman Old Style" w:hAnsi="Bookman Old Style" w:cs="Times New Roman"/>
        </w:rPr>
        <w:t xml:space="preserve"> of this </w:t>
      </w:r>
      <w:r w:rsidRPr="00C601EC">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either Party may give written notice to the other Party that it does not wish to proceed further with a sale of the Facility to Company. </w:t>
      </w:r>
    </w:p>
    <w:p w14:paraId="7CEFBE77" w14:textId="77777777" w:rsidR="00975C5F" w:rsidRPr="00781974" w:rsidRDefault="00975C5F" w:rsidP="003E15D1">
      <w:pPr>
        <w:pStyle w:val="ListParagraph"/>
        <w:widowControl/>
        <w:numPr>
          <w:ilvl w:val="1"/>
          <w:numId w:val="17"/>
        </w:numPr>
        <w:tabs>
          <w:tab w:val="clear" w:pos="1440"/>
          <w:tab w:val="num" w:pos="720"/>
        </w:tabs>
        <w:spacing w:after="240"/>
        <w:ind w:left="0" w:firstLine="720"/>
        <w:rPr>
          <w:rFonts w:ascii="Bookman Old Style" w:hAnsi="Bookman Old Style" w:cs="Times New Roman"/>
        </w:rPr>
      </w:pPr>
      <w:r w:rsidRPr="00781974">
        <w:rPr>
          <w:rFonts w:ascii="Bookman Old Style" w:hAnsi="Bookman Old Style" w:cs="Times New Roman"/>
        </w:rPr>
        <w:t xml:space="preserve">If the Final Non-Appealable Order from the PUC does not satisfy the conditions set forth in </w:t>
      </w:r>
      <w:r w:rsidRPr="00C601EC">
        <w:rPr>
          <w:rFonts w:ascii="Bookman Old Style" w:hAnsi="Bookman Old Style" w:cs="Times New Roman"/>
          <w:b/>
        </w:rPr>
        <w:t>Section 5(a)</w:t>
      </w:r>
      <w:r w:rsidRPr="00781974">
        <w:rPr>
          <w:rFonts w:ascii="Bookman Old Style" w:hAnsi="Bookman Old Style" w:cs="Times New Roman"/>
        </w:rPr>
        <w:t xml:space="preserve"> of this </w:t>
      </w:r>
      <w:r w:rsidRPr="00C601EC">
        <w:rPr>
          <w:rFonts w:ascii="Bookman Old Style" w:hAnsi="Bookman Old Style" w:cs="Times New Roman"/>
          <w:b/>
        </w:rPr>
        <w:t xml:space="preserve">Attachment </w:t>
      </w:r>
      <w:r>
        <w:rPr>
          <w:rFonts w:ascii="Bookman Old Style" w:hAnsi="Bookman Old Style" w:cs="Times New Roman"/>
          <w:b/>
        </w:rPr>
        <w:t>P</w:t>
      </w:r>
      <w:r w:rsidRPr="00781974">
        <w:rPr>
          <w:rFonts w:ascii="Bookman Old Style" w:hAnsi="Bookman Old Style" w:cs="Times New Roman"/>
        </w:rPr>
        <w:t xml:space="preserve"> (Sale of Facility by Seller), either (</w:t>
      </w:r>
      <w:proofErr w:type="spellStart"/>
      <w:r w:rsidRPr="00781974">
        <w:rPr>
          <w:rFonts w:ascii="Bookman Old Style" w:hAnsi="Bookman Old Style" w:cs="Times New Roman"/>
        </w:rPr>
        <w:t>i</w:t>
      </w:r>
      <w:proofErr w:type="spellEnd"/>
      <w:r w:rsidRPr="00781974">
        <w:rPr>
          <w:rFonts w:ascii="Bookman Old Style" w:hAnsi="Bookman Old Style" w:cs="Times New Roman"/>
        </w:rPr>
        <w:t xml:space="preserve">) </w:t>
      </w:r>
      <w:r>
        <w:rPr>
          <w:rFonts w:ascii="Bookman Old Style" w:hAnsi="Bookman Old Style" w:cs="Times New Roman"/>
        </w:rPr>
        <w:t xml:space="preserve">the </w:t>
      </w:r>
      <w:r w:rsidRPr="00781974">
        <w:rPr>
          <w:rFonts w:ascii="Bookman Old Style" w:hAnsi="Bookman Old Style" w:cs="Times New Roman"/>
        </w:rPr>
        <w:t>Parties may agree to renegotiate and submit a revised purchase and sale agreement to the PUC, or (ii) either Party may give written notice to the other Party that it does not wish to proceed further with a sale of the Facility to Company.</w:t>
      </w:r>
    </w:p>
    <w:p w14:paraId="146ACDE0" w14:textId="4E216EAA" w:rsidR="00975C5F" w:rsidRPr="00781974" w:rsidRDefault="00975C5F" w:rsidP="003E15D1">
      <w:pPr>
        <w:pStyle w:val="ListParagraph"/>
        <w:widowControl/>
        <w:numPr>
          <w:ilvl w:val="0"/>
          <w:numId w:val="17"/>
        </w:numPr>
        <w:tabs>
          <w:tab w:val="clear" w:pos="720"/>
          <w:tab w:val="num" w:pos="0"/>
        </w:tabs>
        <w:spacing w:after="240"/>
        <w:ind w:left="0" w:firstLine="0"/>
        <w:rPr>
          <w:rFonts w:ascii="Bookman Old Style" w:eastAsia="Times New Roman" w:hAnsi="Bookman Old Style" w:cs="Times New Roman"/>
          <w:bCs/>
        </w:rPr>
      </w:pPr>
      <w:r w:rsidRPr="00C601EC">
        <w:rPr>
          <w:rFonts w:ascii="Bookman Old Style" w:hAnsi="Bookman Old Style" w:cs="Times New Roman"/>
          <w:b/>
        </w:rPr>
        <w:t>Make Whole Amount.</w:t>
      </w:r>
      <w:r w:rsidRPr="00781974">
        <w:rPr>
          <w:rFonts w:ascii="Bookman Old Style" w:hAnsi="Bookman Old Style" w:cs="Times New Roman"/>
        </w:rPr>
        <w:t xml:space="preserve">  For purposes of </w:t>
      </w:r>
      <w:r w:rsidRPr="00C601EC">
        <w:rPr>
          <w:rFonts w:ascii="Bookman Old Style" w:hAnsi="Bookman Old Style" w:cs="Times New Roman"/>
          <w:b/>
        </w:rPr>
        <w:t xml:space="preserve">Section </w:t>
      </w:r>
      <w:r w:rsidR="001E601F" w:rsidRPr="00C601EC">
        <w:rPr>
          <w:rFonts w:ascii="Bookman Old Style" w:hAnsi="Bookman Old Style" w:cs="Times New Roman"/>
          <w:b/>
        </w:rPr>
        <w:t>2</w:t>
      </w:r>
      <w:r w:rsidR="001E601F">
        <w:rPr>
          <w:rFonts w:ascii="Bookman Old Style" w:hAnsi="Bookman Old Style" w:cs="Times New Roman"/>
          <w:b/>
        </w:rPr>
        <w:t>3</w:t>
      </w:r>
      <w:r w:rsidRPr="00C601EC">
        <w:rPr>
          <w:rFonts w:ascii="Bookman Old Style" w:hAnsi="Bookman Old Style" w:cs="Times New Roman"/>
          <w:b/>
        </w:rPr>
        <w:t>.5</w:t>
      </w:r>
      <w:r w:rsidRPr="00781974">
        <w:rPr>
          <w:rFonts w:ascii="Bookman Old Style" w:hAnsi="Bookman Old Style" w:cs="Times New Roman"/>
        </w:rPr>
        <w:t xml:space="preserve"> (Consolidation) the “</w:t>
      </w:r>
      <w:r w:rsidRPr="00C601EC">
        <w:rPr>
          <w:rFonts w:ascii="Bookman Old Style" w:hAnsi="Bookman Old Style" w:cs="Times New Roman"/>
          <w:b/>
        </w:rPr>
        <w:t>Make Whole Amount</w:t>
      </w:r>
      <w:r w:rsidRPr="00781974">
        <w:rPr>
          <w:rFonts w:ascii="Bookman Old Style" w:hAnsi="Bookman Old Style" w:cs="Times New Roman"/>
        </w:rPr>
        <w:t>” shall be equal to the sum of the following: (a) Seller’s book value (including depreciation on a</w:t>
      </w:r>
      <w:r w:rsidR="00F81C5E">
        <w:rPr>
          <w:rFonts w:ascii="Bookman Old Style" w:hAnsi="Bookman Old Style" w:cs="Times New Roman"/>
        </w:rPr>
        <w:t xml:space="preserve"> </w:t>
      </w:r>
      <w:r w:rsidR="00066973">
        <w:rPr>
          <w:rFonts w:ascii="Bookman Old Style" w:hAnsi="Bookman Old Style" w:cs="Times New Roman"/>
        </w:rPr>
        <w:t>[</w:t>
      </w:r>
      <w:r w:rsidR="00604B6F">
        <w:rPr>
          <w:rFonts w:ascii="Bookman Old Style" w:hAnsi="Bookman Old Style" w:cs="Times New Roman"/>
        </w:rPr>
        <w:t xml:space="preserve">ten </w:t>
      </w:r>
      <w:r w:rsidR="00F81C5E">
        <w:rPr>
          <w:rFonts w:ascii="Bookman Old Style" w:hAnsi="Bookman Old Style" w:cs="Times New Roman"/>
        </w:rPr>
        <w:t>(</w:t>
      </w:r>
      <w:r w:rsidR="00604B6F">
        <w:rPr>
          <w:rFonts w:ascii="Bookman Old Style" w:hAnsi="Bookman Old Style" w:cs="Times New Roman"/>
        </w:rPr>
        <w:t>10</w:t>
      </w:r>
      <w:r w:rsidR="00F81C5E">
        <w:rPr>
          <w:rFonts w:ascii="Bookman Old Style" w:hAnsi="Bookman Old Style" w:cs="Times New Roman"/>
        </w:rPr>
        <w:t>)</w:t>
      </w:r>
      <w:r w:rsidR="00066973">
        <w:rPr>
          <w:rFonts w:ascii="Bookman Old Style" w:hAnsi="Bookman Old Style" w:cs="Times New Roman"/>
        </w:rPr>
        <w:t>]</w:t>
      </w:r>
      <w:r w:rsidRPr="00781974">
        <w:rPr>
          <w:rFonts w:ascii="Bookman Old Style" w:hAnsi="Bookman Old Style" w:cs="Times New Roman"/>
        </w:rPr>
        <w:t xml:space="preserve"> year straight line basis) of all actual verifiable costs of studies, designs, engineering, and construction of the Facility, including cancellation charges and other costs of unwinding construction and demobilization if the determination is made prior to the </w:t>
      </w:r>
      <w:r>
        <w:rPr>
          <w:rFonts w:ascii="Bookman Old Style" w:hAnsi="Bookman Old Style" w:cs="Times New Roman"/>
        </w:rPr>
        <w:t>Commercial Operations</w:t>
      </w:r>
      <w:r w:rsidRPr="00781974">
        <w:rPr>
          <w:rFonts w:ascii="Bookman Old Style" w:hAnsi="Bookman Old Style" w:cs="Times New Roman"/>
        </w:rPr>
        <w:t xml:space="preserve"> Date, (b) Seller’s book value of all actual verifiable costs and expenses acquiring real estate rights for the Facility and Interconnection Facilities, (c) Seller’s book value of all actual verifiable costs and expenses incurred in obtaining Governmental Approvals, (d) Seller’s book value of all actual verifiable costs of financing the Facility and the Interconnection Facilit</w:t>
      </w:r>
      <w:r w:rsidR="00F52F57">
        <w:rPr>
          <w:rFonts w:ascii="Bookman Old Style" w:hAnsi="Bookman Old Style" w:cs="Times New Roman"/>
        </w:rPr>
        <w:t>ies</w:t>
      </w:r>
      <w:r w:rsidRPr="00781974">
        <w:rPr>
          <w:rFonts w:ascii="Bookman Old Style" w:hAnsi="Bookman Old Style" w:cs="Times New Roman"/>
        </w:rPr>
        <w:t>, including fees and expenses of bankers, consultants and counsel, and any discounts or premiums paid in connection with any financing, (e) any actual verifiable costs of repaying any financing in connection with a sale, including prepayment penalties or premiums, make whole payments, minimum interest payments, breakage fees, payments on account of taxes, duties and other costs, and other costs of unwinding swaps or other hedges, (f) other breakage, make whole or indemnity payments arising as the result of Company’s purchase of the Facility, (g) tax costs, including recapture of federal or state tax credits and payment of transfer taxes, and (h) interest on the foregoing amounts at annual rate equal to the Prime Rate plus two percent (2%) as in effect from time to time from the date incurred through the date of payment, with all such costs being demonstrated by Seller with support and verified by Company.  The items described in clauses (e), (f) and (g) (and clause (h) to the extent applicable to clauses (e), (f) and/or (g)) are referred to as the “</w:t>
      </w:r>
      <w:r w:rsidRPr="00C601EC">
        <w:rPr>
          <w:rFonts w:ascii="Bookman Old Style" w:hAnsi="Bookman Old Style" w:cs="Times New Roman"/>
          <w:b/>
        </w:rPr>
        <w:t>Financial Termination Cost</w:t>
      </w:r>
      <w:r w:rsidRPr="00781974">
        <w:rPr>
          <w:rFonts w:ascii="Bookman Old Style" w:hAnsi="Bookman Old Style" w:cs="Times New Roman"/>
        </w:rPr>
        <w:t>.”</w:t>
      </w:r>
    </w:p>
    <w:p w14:paraId="6068BA8D"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60"/>
          <w:pgSz w:w="12240" w:h="15840"/>
          <w:pgMar w:top="1440" w:right="1440" w:bottom="1440" w:left="1440" w:header="720" w:footer="720" w:gutter="0"/>
          <w:pgNumType w:start="1"/>
          <w:cols w:space="720"/>
          <w:docGrid w:linePitch="360"/>
        </w:sectPr>
      </w:pPr>
    </w:p>
    <w:p w14:paraId="2CC9AB8F" w14:textId="77777777" w:rsidR="00975C5F" w:rsidRPr="007F6589" w:rsidRDefault="00975C5F" w:rsidP="00975C5F">
      <w:pPr>
        <w:jc w:val="center"/>
        <w:rPr>
          <w:rFonts w:ascii="Bookman Old Style" w:eastAsia="Times New Roman" w:hAnsi="Bookman Old Style" w:cs="Times New Roman"/>
          <w:b/>
          <w:bCs/>
          <w:sz w:val="28"/>
          <w:szCs w:val="28"/>
        </w:rPr>
      </w:pPr>
      <w:r w:rsidRPr="007F6589">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Q</w:t>
      </w:r>
    </w:p>
    <w:p w14:paraId="4FC75BD9" w14:textId="38CE786B" w:rsidR="00975C5F" w:rsidRPr="007F6589" w:rsidRDefault="00975C5F" w:rsidP="00975C5F">
      <w:pPr>
        <w:spacing w:after="240"/>
        <w:jc w:val="center"/>
        <w:rPr>
          <w:rFonts w:ascii="Bookman Old Style" w:eastAsia="Times New Roman" w:hAnsi="Bookman Old Style" w:cs="Times New Roman"/>
          <w:bCs/>
          <w:sz w:val="28"/>
          <w:szCs w:val="28"/>
          <w:u w:val="single"/>
        </w:rPr>
      </w:pPr>
      <w:r w:rsidRPr="007F6589">
        <w:rPr>
          <w:rFonts w:ascii="Bookman Old Style" w:eastAsia="Times New Roman" w:hAnsi="Bookman Old Style" w:cs="Times New Roman"/>
          <w:b/>
          <w:bCs/>
          <w:sz w:val="28"/>
          <w:szCs w:val="28"/>
          <w:u w:val="single"/>
        </w:rPr>
        <w:t>REQUIRED INSURANCE</w:t>
      </w:r>
    </w:p>
    <w:p w14:paraId="2E1B77F0" w14:textId="77777777" w:rsidR="00975C5F" w:rsidRPr="007F6589" w:rsidRDefault="00975C5F" w:rsidP="00975C5F">
      <w:pPr>
        <w:widowControl/>
        <w:autoSpaceDE w:val="0"/>
        <w:autoSpaceDN w:val="0"/>
        <w:adjustRightInd w:val="0"/>
        <w:spacing w:after="240"/>
        <w:jc w:val="center"/>
        <w:rPr>
          <w:rFonts w:ascii="Bookman Old Style" w:hAnsi="Bookman Old Style" w:cs="Times New Roman"/>
        </w:rPr>
      </w:pPr>
      <w:r w:rsidRPr="007F6589">
        <w:rPr>
          <w:rFonts w:ascii="Bookman Old Style" w:hAnsi="Bookman Old Style" w:cs="Times New Roman"/>
        </w:rPr>
        <w:t xml:space="preserve">(See also </w:t>
      </w:r>
      <w:r w:rsidRPr="007F6589">
        <w:rPr>
          <w:rFonts w:ascii="Bookman Old Style" w:hAnsi="Bookman Old Style" w:cs="Times New Roman"/>
          <w:b/>
        </w:rPr>
        <w:t xml:space="preserve">Article </w:t>
      </w:r>
      <w:r>
        <w:rPr>
          <w:rFonts w:ascii="Bookman Old Style" w:hAnsi="Bookman Old Style" w:cs="Times New Roman"/>
          <w:b/>
        </w:rPr>
        <w:t>21</w:t>
      </w:r>
      <w:r w:rsidRPr="007F6589">
        <w:rPr>
          <w:rFonts w:ascii="Bookman Old Style" w:hAnsi="Bookman Old Style" w:cs="Times New Roman"/>
        </w:rPr>
        <w:t xml:space="preserve"> (Insurance))</w:t>
      </w:r>
    </w:p>
    <w:p w14:paraId="6ED4FF70" w14:textId="77777777" w:rsidR="00975C5F" w:rsidRPr="007F6589" w:rsidRDefault="00975C5F" w:rsidP="003E15D1">
      <w:pPr>
        <w:pStyle w:val="ListParagraph"/>
        <w:widowControl/>
        <w:numPr>
          <w:ilvl w:val="1"/>
          <w:numId w:val="15"/>
        </w:numPr>
        <w:autoSpaceDE w:val="0"/>
        <w:autoSpaceDN w:val="0"/>
        <w:adjustRightInd w:val="0"/>
        <w:spacing w:after="240"/>
        <w:ind w:left="0" w:firstLine="0"/>
        <w:rPr>
          <w:rFonts w:ascii="Bookman Old Style" w:hAnsi="Bookman Old Style" w:cs="Times New Roman"/>
        </w:rPr>
      </w:pPr>
      <w:r w:rsidRPr="007F6589">
        <w:rPr>
          <w:rFonts w:ascii="Bookman Old Style" w:hAnsi="Bookman Old Style" w:cs="Times New Roman"/>
          <w:b/>
        </w:rPr>
        <w:t>Worker’s Compensation and Employers’ Liability.</w:t>
      </w:r>
      <w:r w:rsidRPr="007F6589">
        <w:rPr>
          <w:rFonts w:ascii="Bookman Old Style" w:hAnsi="Bookman Old Style" w:cs="Times New Roman"/>
        </w:rPr>
        <w:t xml:space="preserve">  This coverage shall include Worker’s Compensation, Temporary Disability and other similar insurance required by applicable State or U.S. federal laws.  If exposure exists, coverage required by the Longshore and Harbor Worker’s Compensation Act (33 U.S.C. §</w:t>
      </w:r>
      <w:r>
        <w:rPr>
          <w:rFonts w:ascii="Bookman Old Style" w:hAnsi="Bookman Old Style" w:cs="Times New Roman"/>
        </w:rPr>
        <w:t xml:space="preserve"> </w:t>
      </w:r>
      <w:r w:rsidRPr="007F6589">
        <w:rPr>
          <w:rFonts w:ascii="Bookman Old Style" w:hAnsi="Bookman Old Style" w:cs="Times New Roman"/>
        </w:rPr>
        <w:t>688) shall be included. Employers’ Liability coverage limits shall be no less than:</w:t>
      </w:r>
    </w:p>
    <w:p w14:paraId="7C584FF0" w14:textId="77777777" w:rsidR="00975C5F" w:rsidRPr="007F6589" w:rsidRDefault="00975C5F" w:rsidP="00975C5F">
      <w:pPr>
        <w:widowControl/>
        <w:autoSpaceDE w:val="0"/>
        <w:autoSpaceDN w:val="0"/>
        <w:adjustRightInd w:val="0"/>
        <w:spacing w:after="240"/>
        <w:ind w:left="720"/>
        <w:rPr>
          <w:rFonts w:ascii="Bookman Old Style" w:hAnsi="Bookman Old Style" w:cs="Times New Roman"/>
        </w:rPr>
      </w:pPr>
      <w:r w:rsidRPr="007F6589">
        <w:rPr>
          <w:rFonts w:ascii="Bookman Old Style" w:hAnsi="Bookman Old Style" w:cs="Times New Roman"/>
        </w:rPr>
        <w:t>Bodily Injury by Accident - $1,000,000 each Accident</w:t>
      </w:r>
    </w:p>
    <w:p w14:paraId="62FFABE3" w14:textId="77777777" w:rsidR="00975C5F" w:rsidRPr="007F6589" w:rsidRDefault="00975C5F" w:rsidP="00975C5F">
      <w:pPr>
        <w:widowControl/>
        <w:autoSpaceDE w:val="0"/>
        <w:autoSpaceDN w:val="0"/>
        <w:adjustRightInd w:val="0"/>
        <w:spacing w:after="240"/>
        <w:ind w:left="720"/>
        <w:rPr>
          <w:rFonts w:ascii="Bookman Old Style" w:hAnsi="Bookman Old Style" w:cs="Times New Roman"/>
        </w:rPr>
      </w:pPr>
      <w:r w:rsidRPr="007F6589">
        <w:rPr>
          <w:rFonts w:ascii="Bookman Old Style" w:hAnsi="Bookman Old Style" w:cs="Times New Roman"/>
        </w:rPr>
        <w:t>Bodily Injury by Disease - $1,000,000 each Employee</w:t>
      </w:r>
    </w:p>
    <w:p w14:paraId="05720D7E" w14:textId="77777777" w:rsidR="00975C5F" w:rsidRPr="007F6589" w:rsidRDefault="00975C5F" w:rsidP="00975C5F">
      <w:pPr>
        <w:widowControl/>
        <w:autoSpaceDE w:val="0"/>
        <w:autoSpaceDN w:val="0"/>
        <w:adjustRightInd w:val="0"/>
        <w:spacing w:after="240"/>
        <w:ind w:left="720"/>
        <w:rPr>
          <w:rFonts w:ascii="Bookman Old Style" w:hAnsi="Bookman Old Style" w:cs="Times New Roman"/>
        </w:rPr>
      </w:pPr>
      <w:r w:rsidRPr="007F6589">
        <w:rPr>
          <w:rFonts w:ascii="Bookman Old Style" w:hAnsi="Bookman Old Style" w:cs="Times New Roman"/>
        </w:rPr>
        <w:t>Bodily Injury by Disease - $1,000,000 policy limit</w:t>
      </w:r>
    </w:p>
    <w:p w14:paraId="037C4F14" w14:textId="77777777" w:rsidR="00975C5F" w:rsidRPr="007F6589" w:rsidRDefault="00975C5F" w:rsidP="003E15D1">
      <w:pPr>
        <w:pStyle w:val="ListParagraph"/>
        <w:widowControl/>
        <w:numPr>
          <w:ilvl w:val="1"/>
          <w:numId w:val="15"/>
        </w:numPr>
        <w:autoSpaceDE w:val="0"/>
        <w:autoSpaceDN w:val="0"/>
        <w:adjustRightInd w:val="0"/>
        <w:spacing w:after="240"/>
        <w:ind w:left="0" w:firstLine="0"/>
        <w:rPr>
          <w:rFonts w:ascii="Bookman Old Style" w:hAnsi="Bookman Old Style" w:cs="Times New Roman"/>
          <w:b/>
        </w:rPr>
      </w:pPr>
      <w:r w:rsidRPr="007F6589">
        <w:rPr>
          <w:rFonts w:ascii="Bookman Old Style" w:hAnsi="Bookman Old Style" w:cs="Times New Roman"/>
          <w:b/>
        </w:rPr>
        <w:t>General Liability Insurance.</w:t>
      </w:r>
    </w:p>
    <w:p w14:paraId="52F25D80" w14:textId="77777777" w:rsidR="00975C5F" w:rsidRPr="007F6589" w:rsidRDefault="00975C5F" w:rsidP="003E15D1">
      <w:pPr>
        <w:pStyle w:val="ListParagraph"/>
        <w:widowControl/>
        <w:numPr>
          <w:ilvl w:val="2"/>
          <w:numId w:val="12"/>
        </w:numPr>
        <w:tabs>
          <w:tab w:val="clear" w:pos="2160"/>
          <w:tab w:val="num" w:pos="720"/>
        </w:tabs>
        <w:autoSpaceDE w:val="0"/>
        <w:autoSpaceDN w:val="0"/>
        <w:adjustRightInd w:val="0"/>
        <w:spacing w:after="240"/>
        <w:ind w:left="0" w:firstLine="720"/>
        <w:rPr>
          <w:rFonts w:ascii="Bookman Old Style" w:hAnsi="Bookman Old Style" w:cs="Times New Roman"/>
        </w:rPr>
      </w:pPr>
      <w:r w:rsidRPr="007F6589">
        <w:rPr>
          <w:rFonts w:ascii="Bookman Old Style" w:hAnsi="Bookman Old Style" w:cs="Times New Roman"/>
        </w:rPr>
        <w:t>This coverage shall include Commercial General Liability Insurance or the reasonable equivalent thereof, covering all operations by or on behalf of Seller.  Such coverage shall provide insurance for bodily injury and property damage liability for the minimum limits of liability indicated below and shall include coverage for:</w:t>
      </w:r>
    </w:p>
    <w:p w14:paraId="36F9C9EC" w14:textId="77777777" w:rsidR="00975C5F" w:rsidRPr="007F6589" w:rsidRDefault="00975C5F" w:rsidP="003E15D1">
      <w:pPr>
        <w:pStyle w:val="ListParagraph"/>
        <w:widowControl/>
        <w:numPr>
          <w:ilvl w:val="2"/>
          <w:numId w:val="15"/>
        </w:numPr>
        <w:autoSpaceDE w:val="0"/>
        <w:autoSpaceDN w:val="0"/>
        <w:adjustRightInd w:val="0"/>
        <w:spacing w:after="240"/>
        <w:ind w:left="0" w:firstLine="1440"/>
        <w:rPr>
          <w:rFonts w:ascii="Bookman Old Style" w:hAnsi="Bookman Old Style" w:cs="Times New Roman"/>
        </w:rPr>
      </w:pPr>
      <w:r w:rsidRPr="007F6589">
        <w:rPr>
          <w:rFonts w:ascii="Bookman Old Style" w:hAnsi="Bookman Old Style" w:cs="Times New Roman"/>
        </w:rPr>
        <w:t>Premises, operations, and mobile equipment,</w:t>
      </w:r>
    </w:p>
    <w:p w14:paraId="27C43515" w14:textId="77777777" w:rsidR="00975C5F" w:rsidRPr="007F6589" w:rsidRDefault="00975C5F" w:rsidP="003E15D1">
      <w:pPr>
        <w:pStyle w:val="ListParagraph"/>
        <w:widowControl/>
        <w:numPr>
          <w:ilvl w:val="2"/>
          <w:numId w:val="15"/>
        </w:numPr>
        <w:autoSpaceDE w:val="0"/>
        <w:autoSpaceDN w:val="0"/>
        <w:adjustRightInd w:val="0"/>
        <w:spacing w:after="240"/>
        <w:ind w:left="0" w:firstLine="1440"/>
        <w:rPr>
          <w:rFonts w:ascii="Bookman Old Style" w:hAnsi="Bookman Old Style" w:cs="Times New Roman"/>
        </w:rPr>
      </w:pPr>
      <w:r w:rsidRPr="007F6589">
        <w:rPr>
          <w:rFonts w:ascii="Bookman Old Style" w:hAnsi="Bookman Old Style" w:cs="Times New Roman"/>
        </w:rPr>
        <w:t>Products and completed operations,</w:t>
      </w:r>
    </w:p>
    <w:p w14:paraId="2D353202" w14:textId="77777777" w:rsidR="00975C5F" w:rsidRPr="007F6589" w:rsidRDefault="00975C5F" w:rsidP="003E15D1">
      <w:pPr>
        <w:pStyle w:val="ListParagraph"/>
        <w:widowControl/>
        <w:numPr>
          <w:ilvl w:val="2"/>
          <w:numId w:val="15"/>
        </w:numPr>
        <w:autoSpaceDE w:val="0"/>
        <w:autoSpaceDN w:val="0"/>
        <w:adjustRightInd w:val="0"/>
        <w:spacing w:after="240"/>
        <w:ind w:left="2160" w:hanging="720"/>
        <w:rPr>
          <w:rFonts w:ascii="Bookman Old Style" w:hAnsi="Bookman Old Style" w:cs="Times New Roman"/>
        </w:rPr>
      </w:pPr>
      <w:r w:rsidRPr="007F6589">
        <w:rPr>
          <w:rFonts w:ascii="Bookman Old Style" w:hAnsi="Bookman Old Style" w:cs="Times New Roman"/>
        </w:rPr>
        <w:t>Claims resulting from alleged damage to the environment and damage or injury caused by hazardous conditions or hazardous materials to the extent such coverage is appropriate and available at a commercially reasonable cost,</w:t>
      </w:r>
    </w:p>
    <w:p w14:paraId="6CCC4639" w14:textId="77777777" w:rsidR="00975C5F" w:rsidRPr="007F6589" w:rsidRDefault="00975C5F" w:rsidP="003E15D1">
      <w:pPr>
        <w:pStyle w:val="ListParagraph"/>
        <w:widowControl/>
        <w:numPr>
          <w:ilvl w:val="2"/>
          <w:numId w:val="15"/>
        </w:numPr>
        <w:autoSpaceDE w:val="0"/>
        <w:autoSpaceDN w:val="0"/>
        <w:adjustRightInd w:val="0"/>
        <w:spacing w:after="240"/>
        <w:ind w:left="0" w:firstLine="1440"/>
        <w:rPr>
          <w:rFonts w:ascii="Bookman Old Style" w:hAnsi="Bookman Old Style" w:cs="Times New Roman"/>
        </w:rPr>
      </w:pPr>
      <w:r w:rsidRPr="007F6589">
        <w:rPr>
          <w:rFonts w:ascii="Bookman Old Style" w:hAnsi="Bookman Old Style" w:cs="Times New Roman"/>
        </w:rPr>
        <w:t>Blanket contractual liability,</w:t>
      </w:r>
    </w:p>
    <w:p w14:paraId="73AEEE31" w14:textId="77777777" w:rsidR="00975C5F" w:rsidRPr="007F6589" w:rsidRDefault="00975C5F" w:rsidP="003E15D1">
      <w:pPr>
        <w:pStyle w:val="ListParagraph"/>
        <w:widowControl/>
        <w:numPr>
          <w:ilvl w:val="2"/>
          <w:numId w:val="15"/>
        </w:numPr>
        <w:autoSpaceDE w:val="0"/>
        <w:autoSpaceDN w:val="0"/>
        <w:adjustRightInd w:val="0"/>
        <w:spacing w:after="240"/>
        <w:ind w:left="0" w:firstLine="1440"/>
        <w:rPr>
          <w:rFonts w:ascii="Bookman Old Style" w:hAnsi="Bookman Old Style" w:cs="Times New Roman"/>
        </w:rPr>
      </w:pPr>
      <w:r w:rsidRPr="007F6589">
        <w:rPr>
          <w:rFonts w:ascii="Bookman Old Style" w:hAnsi="Bookman Old Style" w:cs="Times New Roman"/>
        </w:rPr>
        <w:t>Broad form property damage (including completed operations),</w:t>
      </w:r>
    </w:p>
    <w:p w14:paraId="18F4C6D0" w14:textId="315B57FB" w:rsidR="00975C5F" w:rsidRPr="007F6589" w:rsidRDefault="00975C5F" w:rsidP="003E15D1">
      <w:pPr>
        <w:pStyle w:val="ListParagraph"/>
        <w:widowControl/>
        <w:numPr>
          <w:ilvl w:val="2"/>
          <w:numId w:val="15"/>
        </w:numPr>
        <w:autoSpaceDE w:val="0"/>
        <w:autoSpaceDN w:val="0"/>
        <w:adjustRightInd w:val="0"/>
        <w:spacing w:after="240"/>
        <w:ind w:left="0" w:firstLine="1440"/>
        <w:rPr>
          <w:rFonts w:ascii="Bookman Old Style" w:hAnsi="Bookman Old Style" w:cs="Times New Roman"/>
        </w:rPr>
      </w:pPr>
      <w:r w:rsidRPr="007F6589">
        <w:rPr>
          <w:rFonts w:ascii="Bookman Old Style" w:hAnsi="Bookman Old Style" w:cs="Times New Roman"/>
        </w:rPr>
        <w:t xml:space="preserve">Explosion, </w:t>
      </w:r>
      <w:proofErr w:type="gramStart"/>
      <w:r w:rsidRPr="007F6589">
        <w:rPr>
          <w:rFonts w:ascii="Bookman Old Style" w:hAnsi="Bookman Old Style" w:cs="Times New Roman"/>
        </w:rPr>
        <w:t>collapse</w:t>
      </w:r>
      <w:proofErr w:type="gramEnd"/>
      <w:r w:rsidRPr="007F6589">
        <w:rPr>
          <w:rFonts w:ascii="Bookman Old Style" w:hAnsi="Bookman Old Style" w:cs="Times New Roman"/>
        </w:rPr>
        <w:t xml:space="preserve"> and underground hazard,</w:t>
      </w:r>
      <w:r w:rsidR="000A2978">
        <w:rPr>
          <w:rFonts w:ascii="Bookman Old Style" w:hAnsi="Bookman Old Style" w:cs="Times New Roman"/>
        </w:rPr>
        <w:t xml:space="preserve"> and</w:t>
      </w:r>
    </w:p>
    <w:p w14:paraId="017BDA88" w14:textId="10667A1A" w:rsidR="00975C5F" w:rsidRPr="007F6589" w:rsidRDefault="00975C5F" w:rsidP="003E15D1">
      <w:pPr>
        <w:pStyle w:val="ListParagraph"/>
        <w:widowControl/>
        <w:numPr>
          <w:ilvl w:val="2"/>
          <w:numId w:val="15"/>
        </w:numPr>
        <w:autoSpaceDE w:val="0"/>
        <w:autoSpaceDN w:val="0"/>
        <w:adjustRightInd w:val="0"/>
        <w:spacing w:after="240"/>
        <w:ind w:left="0" w:firstLine="1440"/>
        <w:rPr>
          <w:rFonts w:ascii="Bookman Old Style" w:hAnsi="Bookman Old Style" w:cs="Times New Roman"/>
        </w:rPr>
      </w:pPr>
      <w:r w:rsidRPr="007F6589">
        <w:rPr>
          <w:rFonts w:ascii="Bookman Old Style" w:hAnsi="Bookman Old Style" w:cs="Times New Roman"/>
        </w:rPr>
        <w:t>Personal injury liability</w:t>
      </w:r>
      <w:r w:rsidR="000A2978">
        <w:rPr>
          <w:rFonts w:ascii="Bookman Old Style" w:hAnsi="Bookman Old Style" w:cs="Times New Roman"/>
        </w:rPr>
        <w:t>.</w:t>
      </w:r>
    </w:p>
    <w:p w14:paraId="1C61600C" w14:textId="77777777" w:rsidR="00975C5F" w:rsidRPr="007F6589" w:rsidRDefault="00975C5F" w:rsidP="003E15D1">
      <w:pPr>
        <w:pStyle w:val="ListParagraph"/>
        <w:widowControl/>
        <w:numPr>
          <w:ilvl w:val="2"/>
          <w:numId w:val="12"/>
        </w:numPr>
        <w:tabs>
          <w:tab w:val="clear" w:pos="2160"/>
          <w:tab w:val="num" w:pos="720"/>
        </w:tabs>
        <w:autoSpaceDE w:val="0"/>
        <w:autoSpaceDN w:val="0"/>
        <w:adjustRightInd w:val="0"/>
        <w:spacing w:after="240"/>
        <w:ind w:left="1440"/>
        <w:rPr>
          <w:rFonts w:ascii="Bookman Old Style" w:hAnsi="Bookman Old Style" w:cs="Times New Roman"/>
        </w:rPr>
      </w:pPr>
      <w:r w:rsidRPr="007F6589">
        <w:rPr>
          <w:rFonts w:ascii="Bookman Old Style" w:hAnsi="Bookman Old Style" w:cs="Times New Roman"/>
        </w:rPr>
        <w:t>Limits of liability for Bodily Injury &amp; Property Damage shall be:</w:t>
      </w:r>
    </w:p>
    <w:p w14:paraId="5EAE7CCB" w14:textId="77777777" w:rsidR="00975C5F" w:rsidRPr="007F6589" w:rsidRDefault="00975C5F" w:rsidP="003E15D1">
      <w:pPr>
        <w:pStyle w:val="ListParagraph"/>
        <w:widowControl/>
        <w:numPr>
          <w:ilvl w:val="0"/>
          <w:numId w:val="28"/>
        </w:numPr>
        <w:autoSpaceDE w:val="0"/>
        <w:autoSpaceDN w:val="0"/>
        <w:adjustRightInd w:val="0"/>
        <w:spacing w:after="240"/>
        <w:ind w:hanging="720"/>
        <w:rPr>
          <w:rFonts w:ascii="Bookman Old Style" w:hAnsi="Bookman Old Style" w:cs="Times New Roman"/>
        </w:rPr>
      </w:pPr>
      <w:r w:rsidRPr="007F6589">
        <w:rPr>
          <w:rFonts w:ascii="Bookman Old Style" w:hAnsi="Bookman Old Style" w:cs="Times New Roman"/>
        </w:rPr>
        <w:t>$10,000,000 combined single limit per occurrence and;</w:t>
      </w:r>
    </w:p>
    <w:p w14:paraId="66F6646D" w14:textId="77777777" w:rsidR="00975C5F" w:rsidRPr="007F6589" w:rsidRDefault="00975C5F" w:rsidP="003E15D1">
      <w:pPr>
        <w:pStyle w:val="ListParagraph"/>
        <w:widowControl/>
        <w:numPr>
          <w:ilvl w:val="0"/>
          <w:numId w:val="28"/>
        </w:numPr>
        <w:autoSpaceDE w:val="0"/>
        <w:autoSpaceDN w:val="0"/>
        <w:adjustRightInd w:val="0"/>
        <w:spacing w:after="240"/>
        <w:ind w:hanging="720"/>
        <w:rPr>
          <w:rFonts w:ascii="Bookman Old Style" w:hAnsi="Bookman Old Style" w:cs="Times New Roman"/>
        </w:rPr>
      </w:pPr>
      <w:r w:rsidRPr="007F6589">
        <w:rPr>
          <w:rFonts w:ascii="Bookman Old Style" w:hAnsi="Bookman Old Style" w:cs="Times New Roman"/>
        </w:rPr>
        <w:t>$20,000,000 aggregate annually.</w:t>
      </w:r>
    </w:p>
    <w:p w14:paraId="2A8ED116" w14:textId="77777777" w:rsidR="00975C5F" w:rsidRPr="007F6589" w:rsidRDefault="00975C5F" w:rsidP="003E15D1">
      <w:pPr>
        <w:pStyle w:val="ListParagraph"/>
        <w:widowControl/>
        <w:numPr>
          <w:ilvl w:val="2"/>
          <w:numId w:val="12"/>
        </w:numPr>
        <w:tabs>
          <w:tab w:val="clear" w:pos="2160"/>
          <w:tab w:val="num" w:pos="720"/>
        </w:tabs>
        <w:autoSpaceDE w:val="0"/>
        <w:autoSpaceDN w:val="0"/>
        <w:adjustRightInd w:val="0"/>
        <w:spacing w:after="240"/>
        <w:ind w:left="0" w:firstLine="720"/>
        <w:rPr>
          <w:rFonts w:ascii="Bookman Old Style" w:hAnsi="Bookman Old Style" w:cs="Times New Roman"/>
        </w:rPr>
      </w:pPr>
      <w:r w:rsidRPr="007F6589">
        <w:rPr>
          <w:rFonts w:ascii="Bookman Old Style" w:hAnsi="Bookman Old Style" w:cs="Times New Roman"/>
        </w:rPr>
        <w:t xml:space="preserve">Coverage limits may be satisfied using Umbrella and/or Excess Liability insurance policies. </w:t>
      </w:r>
    </w:p>
    <w:p w14:paraId="43F80379" w14:textId="77777777" w:rsidR="00975C5F" w:rsidRPr="007F6589" w:rsidRDefault="00975C5F" w:rsidP="003E15D1">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hAnsi="Bookman Old Style" w:cs="Times New Roman"/>
        </w:rPr>
      </w:pPr>
      <w:r w:rsidRPr="007F6589">
        <w:rPr>
          <w:rFonts w:ascii="Bookman Old Style" w:hAnsi="Bookman Old Style" w:cs="Times New Roman"/>
          <w:b/>
        </w:rPr>
        <w:lastRenderedPageBreak/>
        <w:t>Automobile Liability Insurance.</w:t>
      </w:r>
      <w:r w:rsidRPr="007F6589">
        <w:rPr>
          <w:rFonts w:ascii="Bookman Old Style" w:hAnsi="Bookman Old Style" w:cs="Times New Roman"/>
        </w:rPr>
        <w:t xml:space="preserve">  This insurance shall include coverage for owned, leased and non-owned automobiles.  The minimum limits of liability shall be a combined single limit for bodily injury and property damage of Two Million Dollars ($2,000,000) for each occurrence and in the aggregate annually.  The policy shall be endorsed to include Transportation Pollution Liability insurance, covering hazardous materials to be transported by Seller, as appropriate.</w:t>
      </w:r>
    </w:p>
    <w:p w14:paraId="1CAA0191" w14:textId="6299DCC3" w:rsidR="00975C5F" w:rsidRPr="007F6589" w:rsidRDefault="00975C5F" w:rsidP="003E15D1">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hAnsi="Bookman Old Style" w:cs="Times New Roman"/>
        </w:rPr>
      </w:pPr>
      <w:r w:rsidRPr="007F6589">
        <w:rPr>
          <w:rFonts w:ascii="Bookman Old Style" w:hAnsi="Bookman Old Style" w:cs="Times New Roman"/>
          <w:b/>
        </w:rPr>
        <w:t>Builders All Risk Insurance.</w:t>
      </w:r>
      <w:r w:rsidRPr="007F6589">
        <w:rPr>
          <w:rFonts w:ascii="Bookman Old Style" w:hAnsi="Bookman Old Style" w:cs="Times New Roman"/>
        </w:rPr>
        <w:t xml:space="preserve">  This insurance shall include but not be limited to coverage for wind including named windstorm, earthquake, flood, perils, property in transit (excluding ocean transit), off-site storage - property in temporary storage or assembly away from the project site, testing, covering all materials, equipment, machinery and supplies of any nature whatsoever, the property of the Seller or of others for which the Seller may have assumed responsibility, used or to be used in or incidental to the site preparation, demolition of existing structures, erection and/or fabrication and/or reconstruction and/or repair of the project insured, including temporary works (all scaffolding, formworks, fences, shoring, hoarding, false work and temporary buildings and all incidental to the project) from the start of construction through the earlier of the </w:t>
      </w:r>
      <w:r>
        <w:rPr>
          <w:rFonts w:ascii="Bookman Old Style" w:hAnsi="Bookman Old Style" w:cs="Times New Roman"/>
        </w:rPr>
        <w:t>Commercial Operations</w:t>
      </w:r>
      <w:r w:rsidRPr="007F6589">
        <w:rPr>
          <w:rFonts w:ascii="Bookman Old Style" w:hAnsi="Bookman Old Style" w:cs="Times New Roman"/>
        </w:rPr>
        <w:t xml:space="preserve"> Date or the effective date of the policy coverage set forth in </w:t>
      </w:r>
      <w:r w:rsidRPr="007F6589">
        <w:rPr>
          <w:rFonts w:ascii="Bookman Old Style" w:hAnsi="Bookman Old Style" w:cs="Times New Roman"/>
          <w:b/>
        </w:rPr>
        <w:t>Section 5</w:t>
      </w:r>
      <w:r w:rsidRPr="007F6589">
        <w:rPr>
          <w:rFonts w:ascii="Bookman Old Style" w:hAnsi="Bookman Old Style" w:cs="Times New Roman"/>
        </w:rPr>
        <w:t xml:space="preserve"> (All Risk Property/</w:t>
      </w:r>
      <w:r w:rsidR="000A2978">
        <w:rPr>
          <w:rFonts w:ascii="Bookman Old Style" w:hAnsi="Bookman Old Style" w:cs="Times New Roman"/>
        </w:rPr>
        <w:t>Mechanical and Electrical Breakdown</w:t>
      </w:r>
      <w:r w:rsidRPr="007F6589">
        <w:rPr>
          <w:rFonts w:ascii="Bookman Old Style" w:hAnsi="Bookman Old Style" w:cs="Times New Roman"/>
        </w:rPr>
        <w:t xml:space="preserve"> Insurance (Upon Completion of Construction))</w:t>
      </w:r>
      <w:r>
        <w:rPr>
          <w:rFonts w:ascii="Bookman Old Style" w:hAnsi="Bookman Old Style" w:cs="Times New Roman"/>
        </w:rPr>
        <w:t xml:space="preserve"> of this </w:t>
      </w:r>
      <w:r>
        <w:rPr>
          <w:rFonts w:ascii="Bookman Old Style" w:hAnsi="Bookman Old Style" w:cs="Times New Roman"/>
          <w:b/>
        </w:rPr>
        <w:t>Attachment Q</w:t>
      </w:r>
      <w:r>
        <w:rPr>
          <w:rFonts w:ascii="Bookman Old Style" w:hAnsi="Bookman Old Style" w:cs="Times New Roman"/>
        </w:rPr>
        <w:t xml:space="preserve"> (Required Insurance)</w:t>
      </w:r>
      <w:r w:rsidRPr="007F6589">
        <w:rPr>
          <w:rFonts w:ascii="Bookman Old Style" w:hAnsi="Bookman Old Style" w:cs="Times New Roman"/>
        </w:rPr>
        <w:t xml:space="preserve">.  The amount of coverage shall be purchased on a full replacement cost basis, except for </w:t>
      </w:r>
      <w:r w:rsidR="001E4F09">
        <w:rPr>
          <w:rFonts w:ascii="Bookman Old Style" w:hAnsi="Bookman Old Style" w:cs="Times New Roman"/>
        </w:rPr>
        <w:t xml:space="preserve">named windstorm, </w:t>
      </w:r>
      <w:r w:rsidRPr="007F6589">
        <w:rPr>
          <w:rFonts w:ascii="Bookman Old Style" w:hAnsi="Bookman Old Style" w:cs="Times New Roman"/>
        </w:rPr>
        <w:t>earthquake</w:t>
      </w:r>
      <w:r w:rsidR="001E4F09">
        <w:rPr>
          <w:rFonts w:ascii="Bookman Old Style" w:hAnsi="Bookman Old Style" w:cs="Times New Roman"/>
        </w:rPr>
        <w:t>,</w:t>
      </w:r>
      <w:r w:rsidRPr="007F6589">
        <w:rPr>
          <w:rFonts w:ascii="Bookman Old Style" w:hAnsi="Bookman Old Style" w:cs="Times New Roman"/>
        </w:rPr>
        <w:t xml:space="preserve"> and flood perils which shall be</w:t>
      </w:r>
      <w:r w:rsidR="001E4F09">
        <w:rPr>
          <w:rFonts w:ascii="Bookman Old Style" w:hAnsi="Bookman Old Style" w:cs="Times New Roman"/>
        </w:rPr>
        <w:t xml:space="preserve"> provided as </w:t>
      </w:r>
      <w:proofErr w:type="spellStart"/>
      <w:r w:rsidR="001E4F09">
        <w:rPr>
          <w:rFonts w:ascii="Bookman Old Style" w:hAnsi="Bookman Old Style" w:cs="Times New Roman"/>
        </w:rPr>
        <w:t>sublimits</w:t>
      </w:r>
      <w:proofErr w:type="spellEnd"/>
      <w:r w:rsidR="001E4F09">
        <w:rPr>
          <w:rFonts w:ascii="Bookman Old Style" w:hAnsi="Bookman Old Style" w:cs="Times New Roman"/>
        </w:rPr>
        <w:t xml:space="preserve"> and aggregate limits supported by a Probable Maximum Loss (PML) study and/or Catastrophe (CAT) Modeling report</w:t>
      </w:r>
      <w:r w:rsidRPr="007F6589">
        <w:rPr>
          <w:rFonts w:ascii="Bookman Old Style" w:hAnsi="Bookman Old Style" w:cs="Times New Roman"/>
        </w:rPr>
        <w:t xml:space="preserve">, if such insurance amounts are appropriate and available on commercially reasonable terms.  The coverage shall be written on an “All Risks” completed value form and may allow for reasonable other </w:t>
      </w:r>
      <w:proofErr w:type="spellStart"/>
      <w:r w:rsidRPr="007F6589">
        <w:rPr>
          <w:rFonts w:ascii="Bookman Old Style" w:hAnsi="Bookman Old Style" w:cs="Times New Roman"/>
        </w:rPr>
        <w:t>sublimits</w:t>
      </w:r>
      <w:proofErr w:type="spellEnd"/>
      <w:r w:rsidRPr="007F6589">
        <w:rPr>
          <w:rFonts w:ascii="Bookman Old Style" w:hAnsi="Bookman Old Style" w:cs="Times New Roman"/>
        </w:rPr>
        <w:t xml:space="preserve"> for transit and for incidental offsite storage.  Coverage shall be extended to include testing. Such policies shall be endorsed to require that the coverage afforded shall not be canceled (except for nonpayment of premiums) or reduced without at least thirty (30) </w:t>
      </w:r>
      <w:r>
        <w:rPr>
          <w:rFonts w:ascii="Bookman Old Style" w:hAnsi="Bookman Old Style" w:cs="Times New Roman"/>
        </w:rPr>
        <w:t>D</w:t>
      </w:r>
      <w:r w:rsidRPr="007F6589">
        <w:rPr>
          <w:rFonts w:ascii="Bookman Old Style" w:hAnsi="Bookman Old Style" w:cs="Times New Roman"/>
        </w:rPr>
        <w:t>ays’ prior written notice to Seller and Company; provided, however, that such endorsement shall provide (</w:t>
      </w:r>
      <w:r>
        <w:rPr>
          <w:rFonts w:ascii="Bookman Old Style" w:hAnsi="Bookman Old Style" w:cs="Times New Roman"/>
        </w:rPr>
        <w:t>a</w:t>
      </w:r>
      <w:r w:rsidRPr="007F6589">
        <w:rPr>
          <w:rFonts w:ascii="Bookman Old Style" w:hAnsi="Bookman Old Style" w:cs="Times New Roman"/>
        </w:rPr>
        <w:t xml:space="preserve">) that the insurer may not cancel the coverage for non-payment of premium without giving Seller and Company ten (10) </w:t>
      </w:r>
      <w:r>
        <w:rPr>
          <w:rFonts w:ascii="Bookman Old Style" w:hAnsi="Bookman Old Style" w:cs="Times New Roman"/>
        </w:rPr>
        <w:t>D</w:t>
      </w:r>
      <w:r w:rsidRPr="007F6589">
        <w:rPr>
          <w:rFonts w:ascii="Bookman Old Style" w:hAnsi="Bookman Old Style" w:cs="Times New Roman"/>
        </w:rPr>
        <w:t>ays’ notice that Seller has failed to make timely payment thereof, and (</w:t>
      </w:r>
      <w:r>
        <w:rPr>
          <w:rFonts w:ascii="Bookman Old Style" w:hAnsi="Bookman Old Style" w:cs="Times New Roman"/>
        </w:rPr>
        <w:t>b</w:t>
      </w:r>
      <w:r w:rsidRPr="007F6589">
        <w:rPr>
          <w:rFonts w:ascii="Bookman Old Style" w:hAnsi="Bookman Old Style" w:cs="Times New Roman"/>
        </w:rPr>
        <w:t>) that, subject to the consent of the Facility Lender, Seller or Company shall thereupon have the right to pay such premium directly to the insurer.</w:t>
      </w:r>
    </w:p>
    <w:p w14:paraId="410ACB87" w14:textId="19408303" w:rsidR="00975C5F" w:rsidRPr="007F6589" w:rsidRDefault="00975C5F" w:rsidP="003E15D1">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hAnsi="Bookman Old Style" w:cs="Times New Roman"/>
        </w:rPr>
      </w:pPr>
      <w:r w:rsidRPr="007F6589">
        <w:rPr>
          <w:rFonts w:ascii="Bookman Old Style" w:hAnsi="Bookman Old Style" w:cs="Times New Roman"/>
          <w:b/>
        </w:rPr>
        <w:t>All Risk Property/</w:t>
      </w:r>
      <w:r w:rsidR="000A2978">
        <w:rPr>
          <w:rFonts w:ascii="Bookman Old Style" w:hAnsi="Bookman Old Style" w:cs="Times New Roman"/>
          <w:b/>
        </w:rPr>
        <w:t>Mechanical and Electrical Breakdown</w:t>
      </w:r>
      <w:r w:rsidRPr="007F6589">
        <w:rPr>
          <w:rFonts w:ascii="Bookman Old Style" w:hAnsi="Bookman Old Style" w:cs="Times New Roman"/>
          <w:b/>
        </w:rPr>
        <w:t xml:space="preserve"> Insurance (Upon Completion of Construction).</w:t>
      </w:r>
      <w:r w:rsidRPr="007F6589">
        <w:rPr>
          <w:rFonts w:ascii="Bookman Old Style" w:hAnsi="Bookman Old Style" w:cs="Times New Roman"/>
        </w:rPr>
        <w:t xml:space="preserve">  This insurance shall provide All Risk Property Coverage (including the perils of wind including named windstorm, earthquake, and flood) and </w:t>
      </w:r>
      <w:r w:rsidR="000A2978">
        <w:rPr>
          <w:rFonts w:ascii="Bookman Old Style" w:hAnsi="Bookman Old Style" w:cs="Times New Roman"/>
        </w:rPr>
        <w:t>Mechanical and Electrical Breakdown</w:t>
      </w:r>
      <w:r w:rsidRPr="007F6589">
        <w:rPr>
          <w:rFonts w:ascii="Bookman Old Style" w:hAnsi="Bookman Old Style" w:cs="Times New Roman"/>
        </w:rPr>
        <w:t xml:space="preserve"> Coverage against damage to the Facility.  The amount of coverage shall be purchased on a full replacement cost basis (no coinsurance shall apply) except for</w:t>
      </w:r>
      <w:r w:rsidR="001E4F09">
        <w:rPr>
          <w:rFonts w:ascii="Bookman Old Style" w:hAnsi="Bookman Old Style" w:cs="Times New Roman"/>
        </w:rPr>
        <w:t xml:space="preserve"> named windstorm,</w:t>
      </w:r>
      <w:r w:rsidRPr="007F6589">
        <w:rPr>
          <w:rFonts w:ascii="Bookman Old Style" w:hAnsi="Bookman Old Style" w:cs="Times New Roman"/>
        </w:rPr>
        <w:t xml:space="preserve"> earthquake</w:t>
      </w:r>
      <w:r w:rsidR="001E4F09">
        <w:rPr>
          <w:rFonts w:ascii="Bookman Old Style" w:hAnsi="Bookman Old Style" w:cs="Times New Roman"/>
        </w:rPr>
        <w:t>,</w:t>
      </w:r>
      <w:r w:rsidRPr="007F6589">
        <w:rPr>
          <w:rFonts w:ascii="Bookman Old Style" w:hAnsi="Bookman Old Style" w:cs="Times New Roman"/>
        </w:rPr>
        <w:t xml:space="preserve"> and flood perils which shall be</w:t>
      </w:r>
      <w:r w:rsidR="001E4F09">
        <w:rPr>
          <w:rFonts w:ascii="Bookman Old Style" w:hAnsi="Bookman Old Style" w:cs="Times New Roman"/>
        </w:rPr>
        <w:t xml:space="preserve"> provided as </w:t>
      </w:r>
      <w:proofErr w:type="spellStart"/>
      <w:r w:rsidR="001E4F09">
        <w:rPr>
          <w:rFonts w:ascii="Bookman Old Style" w:hAnsi="Bookman Old Style" w:cs="Times New Roman"/>
        </w:rPr>
        <w:t>sublimits</w:t>
      </w:r>
      <w:proofErr w:type="spellEnd"/>
      <w:r w:rsidR="001E4F09">
        <w:rPr>
          <w:rFonts w:ascii="Bookman Old Style" w:hAnsi="Bookman Old Style" w:cs="Times New Roman"/>
        </w:rPr>
        <w:t xml:space="preserve"> and aggregate limits supported by a Probable Maximum Loss (PML) study and/or Catastrophe (CAT) Modeling report</w:t>
      </w:r>
      <w:r w:rsidRPr="007F6589">
        <w:rPr>
          <w:rFonts w:ascii="Bookman Old Style" w:hAnsi="Bookman Old Style" w:cs="Times New Roman"/>
        </w:rPr>
        <w:t xml:space="preserve">, if such insurance amounts are appropriate and available on commercially reasonable terms.  Such coverage may allow for other reasonable </w:t>
      </w:r>
      <w:proofErr w:type="spellStart"/>
      <w:r w:rsidRPr="007F6589">
        <w:rPr>
          <w:rFonts w:ascii="Bookman Old Style" w:hAnsi="Bookman Old Style" w:cs="Times New Roman"/>
        </w:rPr>
        <w:t>sublimits</w:t>
      </w:r>
      <w:proofErr w:type="spellEnd"/>
      <w:r w:rsidRPr="007F6589">
        <w:rPr>
          <w:rFonts w:ascii="Bookman Old Style" w:hAnsi="Bookman Old Style" w:cs="Times New Roman"/>
        </w:rPr>
        <w:t xml:space="preserve">.  Such policies shall be endorsed to require that the coverage afforded shall not be canceled (except for nonpayment of premiums) or reduced without at least thirty (30) </w:t>
      </w:r>
      <w:r>
        <w:rPr>
          <w:rFonts w:ascii="Bookman Old Style" w:hAnsi="Bookman Old Style" w:cs="Times New Roman"/>
        </w:rPr>
        <w:t>D</w:t>
      </w:r>
      <w:r w:rsidRPr="007F6589">
        <w:rPr>
          <w:rFonts w:ascii="Bookman Old Style" w:hAnsi="Bookman Old Style" w:cs="Times New Roman"/>
        </w:rPr>
        <w:t>ays’ prior written notice to Seller and Company; provided, however, that such endorsement shall provide (</w:t>
      </w:r>
      <w:r>
        <w:rPr>
          <w:rFonts w:ascii="Bookman Old Style" w:hAnsi="Bookman Old Style" w:cs="Times New Roman"/>
        </w:rPr>
        <w:t>a</w:t>
      </w:r>
      <w:r w:rsidRPr="007F6589">
        <w:rPr>
          <w:rFonts w:ascii="Bookman Old Style" w:hAnsi="Bookman Old Style" w:cs="Times New Roman"/>
        </w:rPr>
        <w:t xml:space="preserve">) that the insurer may not cancel the coverage for non-payment of premium without </w:t>
      </w:r>
      <w:r w:rsidRPr="007F6589">
        <w:rPr>
          <w:rFonts w:ascii="Bookman Old Style" w:hAnsi="Bookman Old Style" w:cs="Times New Roman"/>
        </w:rPr>
        <w:lastRenderedPageBreak/>
        <w:t xml:space="preserve">giving Seller and Company ten (10) </w:t>
      </w:r>
      <w:r>
        <w:rPr>
          <w:rFonts w:ascii="Bookman Old Style" w:hAnsi="Bookman Old Style" w:cs="Times New Roman"/>
        </w:rPr>
        <w:t>D</w:t>
      </w:r>
      <w:r w:rsidRPr="007F6589">
        <w:rPr>
          <w:rFonts w:ascii="Bookman Old Style" w:hAnsi="Bookman Old Style" w:cs="Times New Roman"/>
        </w:rPr>
        <w:t>ays’ notice that Seller has failed to make timely payment thereof, and (</w:t>
      </w:r>
      <w:r>
        <w:rPr>
          <w:rFonts w:ascii="Bookman Old Style" w:hAnsi="Bookman Old Style" w:cs="Times New Roman"/>
        </w:rPr>
        <w:t>b</w:t>
      </w:r>
      <w:r w:rsidRPr="007F6589">
        <w:rPr>
          <w:rFonts w:ascii="Bookman Old Style" w:hAnsi="Bookman Old Style" w:cs="Times New Roman"/>
        </w:rPr>
        <w:t>) that, subject to the consent of the Facility Lender, Seller or Company shall thereupon have the right to pay such premium directly to the insurer.</w:t>
      </w:r>
    </w:p>
    <w:p w14:paraId="562EC831" w14:textId="04705BDC" w:rsidR="00975C5F" w:rsidRPr="007F6589" w:rsidRDefault="00975C5F" w:rsidP="003E15D1">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hAnsi="Bookman Old Style" w:cs="Times New Roman"/>
        </w:rPr>
      </w:pPr>
      <w:r w:rsidRPr="007F6589">
        <w:rPr>
          <w:rFonts w:ascii="Bookman Old Style" w:hAnsi="Bookman Old Style" w:cs="Times New Roman"/>
          <w:b/>
        </w:rPr>
        <w:t>Business Interruption Insurance (Upon Completion of Construction).</w:t>
      </w:r>
      <w:r w:rsidRPr="007F6589">
        <w:rPr>
          <w:rFonts w:ascii="Bookman Old Style" w:hAnsi="Bookman Old Style" w:cs="Times New Roman"/>
        </w:rPr>
        <w:t xml:space="preserve">  This insurance shall provide coverage for all of Seller’s costs to the extent that they would not be eliminated or reduced by the failure of the Facility to operate for a period of at least twelve (12) months following a covered physical damage loss deductible period or reasonable dollar deductible</w:t>
      </w:r>
      <w:r w:rsidR="001E4F09">
        <w:rPr>
          <w:rFonts w:ascii="Bookman Old Style" w:hAnsi="Bookman Old Style" w:cs="Times New Roman"/>
        </w:rPr>
        <w:t xml:space="preserve"> or waiting period</w:t>
      </w:r>
      <w:r w:rsidRPr="007F6589">
        <w:rPr>
          <w:rFonts w:ascii="Bookman Old Style" w:hAnsi="Bookman Old Style" w:cs="Times New Roman"/>
        </w:rPr>
        <w:t xml:space="preserve">. </w:t>
      </w:r>
    </w:p>
    <w:p w14:paraId="5BC2EAF2" w14:textId="508D2FF7" w:rsidR="00975C5F" w:rsidRPr="007F6589" w:rsidRDefault="00975C5F" w:rsidP="003E15D1">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hAnsi="Bookman Old Style" w:cs="Times New Roman"/>
        </w:rPr>
      </w:pPr>
      <w:r w:rsidRPr="007F6589">
        <w:rPr>
          <w:rFonts w:ascii="Bookman Old Style" w:hAnsi="Bookman Old Style" w:cs="Times New Roman"/>
          <w:b/>
        </w:rPr>
        <w:t>Project Liability Errors and Omissions.</w:t>
      </w:r>
      <w:r w:rsidRPr="007F6589">
        <w:rPr>
          <w:rFonts w:ascii="Bookman Old Style" w:hAnsi="Bookman Old Style" w:cs="Times New Roman"/>
        </w:rPr>
        <w:t xml:space="preserve">  Seller shall obtain adequate protection against project liability errors and omissions on account of negligent actions or inactions of architects, engineers, </w:t>
      </w:r>
      <w:proofErr w:type="gramStart"/>
      <w:r w:rsidRPr="007F6589">
        <w:rPr>
          <w:rFonts w:ascii="Bookman Old Style" w:hAnsi="Bookman Old Style" w:cs="Times New Roman"/>
        </w:rPr>
        <w:t>contractors</w:t>
      </w:r>
      <w:proofErr w:type="gramEnd"/>
      <w:r w:rsidRPr="007F6589">
        <w:rPr>
          <w:rFonts w:ascii="Bookman Old Style" w:hAnsi="Bookman Old Style" w:cs="Times New Roman"/>
        </w:rPr>
        <w:t xml:space="preserve"> and subcontractors involved in the design and/or construction of the Facility.</w:t>
      </w:r>
    </w:p>
    <w:p w14:paraId="5FBC3C60" w14:textId="77777777" w:rsidR="00975C5F" w:rsidRPr="007F6589" w:rsidRDefault="00975C5F" w:rsidP="003E15D1">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eastAsia="Times New Roman" w:hAnsi="Bookman Old Style" w:cs="Times New Roman"/>
          <w:bCs/>
        </w:rPr>
      </w:pPr>
      <w:r w:rsidRPr="007F6589">
        <w:rPr>
          <w:rFonts w:ascii="Bookman Old Style" w:hAnsi="Bookman Old Style" w:cs="Times New Roman"/>
          <w:b/>
        </w:rPr>
        <w:t>Ocean Transit.</w:t>
      </w:r>
      <w:r w:rsidRPr="007F6589">
        <w:rPr>
          <w:rFonts w:ascii="Bookman Old Style" w:hAnsi="Bookman Old Style" w:cs="Times New Roman"/>
        </w:rPr>
        <w:t xml:space="preserve"> Seller shall take reasonable action to ensure that the risk of loss or damage to any material items of equipment which are subject to ocean transit is adequately protected against by the terms of delivery from contractors or suppliers of such equipment or Seller’s own insurance coverage.</w:t>
      </w:r>
    </w:p>
    <w:p w14:paraId="3397F819" w14:textId="77777777" w:rsidR="00FA1586" w:rsidRDefault="00975C5F" w:rsidP="00975C5F">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eastAsia="Times New Roman" w:hAnsi="Bookman Old Style" w:cs="Times New Roman"/>
          <w:bCs/>
        </w:rPr>
      </w:pPr>
      <w:r w:rsidRPr="00E263A7">
        <w:rPr>
          <w:rFonts w:ascii="Bookman Old Style" w:eastAsia="Times New Roman" w:hAnsi="Bookman Old Style" w:cs="Times New Roman"/>
          <w:b/>
          <w:bCs/>
        </w:rPr>
        <w:t>Pollution Liability Insurance.</w:t>
      </w:r>
      <w:r w:rsidRPr="00E263A7">
        <w:rPr>
          <w:rFonts w:ascii="Bookman Old Style" w:eastAsia="Times New Roman" w:hAnsi="Bookman Old Style" w:cs="Times New Roman"/>
          <w:bCs/>
        </w:rPr>
        <w:t xml:space="preserve">  This insurance shall provide coverage for losses involving </w:t>
      </w:r>
      <w:r w:rsidRPr="00E263A7">
        <w:rPr>
          <w:rFonts w:ascii="Bookman Old Style" w:hAnsi="Bookman Old Style" w:cs="Times New Roman"/>
        </w:rPr>
        <w:t>hazardous material(s) and caused by pollution incidents or conditions that arise from the Facility,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  The coverage must be maintained for a period of not less than three (3) years after this Agreement terminates, or the policy must provide for a supplemental extended reporting period of not less than three (3) years after this Agreement terminates</w:t>
      </w:r>
      <w:r w:rsidRPr="00E263A7">
        <w:rPr>
          <w:rFonts w:ascii="Bookman Old Style" w:eastAsia="Times New Roman" w:hAnsi="Bookman Old Style" w:cs="Times New Roman"/>
          <w:bCs/>
        </w:rPr>
        <w:t>.  Such policy shall have minimum limits of $5,000,000 each occurrence; and $5,000,000 annual aggregate.</w:t>
      </w:r>
    </w:p>
    <w:p w14:paraId="670BFAA4" w14:textId="344F34FB" w:rsidR="00975C5F" w:rsidRPr="00E263A7" w:rsidRDefault="00FA1586" w:rsidP="00975C5F">
      <w:pPr>
        <w:pStyle w:val="ListParagraph"/>
        <w:widowControl/>
        <w:numPr>
          <w:ilvl w:val="0"/>
          <w:numId w:val="16"/>
        </w:numPr>
        <w:tabs>
          <w:tab w:val="clear" w:pos="720"/>
          <w:tab w:val="num" w:pos="0"/>
        </w:tabs>
        <w:autoSpaceDE w:val="0"/>
        <w:autoSpaceDN w:val="0"/>
        <w:adjustRightInd w:val="0"/>
        <w:spacing w:after="240"/>
        <w:ind w:left="0" w:firstLine="0"/>
        <w:rPr>
          <w:rFonts w:ascii="Bookman Old Style" w:eastAsia="Times New Roman" w:hAnsi="Bookman Old Style" w:cs="Times New Roman"/>
          <w:bCs/>
        </w:rPr>
      </w:pPr>
      <w:r w:rsidRPr="00720577">
        <w:rPr>
          <w:rFonts w:ascii="Bookman Old Style" w:eastAsia="Times New Roman" w:hAnsi="Bookman Old Style" w:cs="Times New Roman"/>
          <w:b/>
          <w:bCs/>
        </w:rPr>
        <w:t>Cybersecurity Insurance</w:t>
      </w:r>
      <w:r w:rsidRPr="00E263A7">
        <w:rPr>
          <w:rFonts w:ascii="Bookman Old Style" w:eastAsia="Times New Roman" w:hAnsi="Bookman Old Style" w:cs="Times New Roman"/>
          <w:b/>
          <w:bCs/>
        </w:rPr>
        <w:t>.</w:t>
      </w:r>
      <w:r w:rsidRPr="00E263A7">
        <w:rPr>
          <w:rFonts w:ascii="Bookman Old Style" w:eastAsia="Times New Roman" w:hAnsi="Bookman Old Style" w:cs="Times New Roman"/>
          <w:bCs/>
        </w:rPr>
        <w:t xml:space="preserve">  </w:t>
      </w:r>
      <w:r w:rsidRPr="003826CC">
        <w:rPr>
          <w:rFonts w:ascii="Bookman Old Style" w:eastAsia="Times New Roman" w:hAnsi="Bookman Old Style" w:cs="Times New Roman"/>
          <w:bCs/>
        </w:rPr>
        <w:t xml:space="preserve">This insurance shall provide coverage for losses </w:t>
      </w:r>
      <w:r>
        <w:rPr>
          <w:rFonts w:ascii="Bookman Old Style" w:eastAsia="Times New Roman" w:hAnsi="Bookman Old Style" w:cs="Times New Roman"/>
          <w:bCs/>
        </w:rPr>
        <w:t xml:space="preserve">arising out of </w:t>
      </w:r>
      <w:r w:rsidRPr="00AA4D12">
        <w:rPr>
          <w:rFonts w:ascii="Bookman Old Style" w:eastAsia="Times New Roman" w:hAnsi="Bookman Old Style" w:cs="Times New Roman"/>
          <w:bCs/>
        </w:rPr>
        <w:t xml:space="preserve">cyber and network risks such as </w:t>
      </w:r>
      <w:r>
        <w:rPr>
          <w:rFonts w:ascii="Bookman Old Style" w:eastAsia="Times New Roman" w:hAnsi="Bookman Old Style" w:cs="Times New Roman"/>
          <w:bCs/>
        </w:rPr>
        <w:t>data/</w:t>
      </w:r>
      <w:r w:rsidRPr="00203A38">
        <w:rPr>
          <w:rFonts w:ascii="Bookman Old Style" w:eastAsia="Times New Roman" w:hAnsi="Bookman Old Style" w:cs="Times New Roman"/>
          <w:bCs/>
        </w:rPr>
        <w:t>security breach</w:t>
      </w:r>
      <w:r>
        <w:rPr>
          <w:rFonts w:ascii="Bookman Old Style" w:eastAsia="Times New Roman" w:hAnsi="Bookman Old Style" w:cs="Times New Roman"/>
          <w:bCs/>
        </w:rPr>
        <w:t xml:space="preserve"> response</w:t>
      </w:r>
      <w:r w:rsidRPr="00203A38">
        <w:rPr>
          <w:rFonts w:ascii="Bookman Old Style" w:eastAsia="Times New Roman" w:hAnsi="Bookman Old Style" w:cs="Times New Roman"/>
          <w:bCs/>
        </w:rPr>
        <w:t xml:space="preserve">, </w:t>
      </w:r>
      <w:r>
        <w:rPr>
          <w:rFonts w:ascii="Bookman Old Style" w:eastAsia="Times New Roman" w:hAnsi="Bookman Old Style" w:cs="Times New Roman"/>
          <w:bCs/>
        </w:rPr>
        <w:t>network interruption, data restoration, and cyber extortion.</w:t>
      </w:r>
      <w:r w:rsidRPr="00203A38">
        <w:rPr>
          <w:rFonts w:ascii="Bookman Old Style" w:eastAsia="Times New Roman" w:hAnsi="Bookman Old Style" w:cs="Times New Roman"/>
          <w:bCs/>
        </w:rPr>
        <w:t xml:space="preserve">  </w:t>
      </w:r>
      <w:r>
        <w:rPr>
          <w:rFonts w:ascii="Bookman Old Style" w:hAnsi="Bookman Old Style" w:cs="Times New Roman"/>
        </w:rPr>
        <w:t xml:space="preserve">Such policy shall have </w:t>
      </w:r>
      <w:r w:rsidRPr="007F6589">
        <w:rPr>
          <w:rFonts w:ascii="Bookman Old Style" w:hAnsi="Bookman Old Style" w:cs="Times New Roman"/>
        </w:rPr>
        <w:t xml:space="preserve">minimum limits of </w:t>
      </w:r>
      <w:r>
        <w:rPr>
          <w:rFonts w:ascii="Bookman Old Style" w:hAnsi="Bookman Old Style" w:cs="Times New Roman"/>
        </w:rPr>
        <w:t xml:space="preserve">Five </w:t>
      </w:r>
      <w:r w:rsidRPr="007F6589">
        <w:rPr>
          <w:rFonts w:ascii="Bookman Old Style" w:hAnsi="Bookman Old Style" w:cs="Times New Roman"/>
        </w:rPr>
        <w:t>Million Dollars ($</w:t>
      </w:r>
      <w:r>
        <w:rPr>
          <w:rFonts w:ascii="Bookman Old Style" w:hAnsi="Bookman Old Style" w:cs="Times New Roman"/>
        </w:rPr>
        <w:t>5</w:t>
      </w:r>
      <w:r w:rsidRPr="007F6589">
        <w:rPr>
          <w:rFonts w:ascii="Bookman Old Style" w:hAnsi="Bookman Old Style" w:cs="Times New Roman"/>
        </w:rPr>
        <w:t xml:space="preserve">,000,000) for each occurrence and </w:t>
      </w:r>
      <w:r>
        <w:rPr>
          <w:rFonts w:ascii="Bookman Old Style" w:hAnsi="Bookman Old Style" w:cs="Times New Roman"/>
        </w:rPr>
        <w:t xml:space="preserve">Five </w:t>
      </w:r>
      <w:r w:rsidRPr="007F6589">
        <w:rPr>
          <w:rFonts w:ascii="Bookman Old Style" w:hAnsi="Bookman Old Style" w:cs="Times New Roman"/>
        </w:rPr>
        <w:t>Million Dollars ($</w:t>
      </w:r>
      <w:r>
        <w:rPr>
          <w:rFonts w:ascii="Bookman Old Style" w:hAnsi="Bookman Old Style" w:cs="Times New Roman"/>
        </w:rPr>
        <w:t>5</w:t>
      </w:r>
      <w:r w:rsidRPr="007F6589">
        <w:rPr>
          <w:rFonts w:ascii="Bookman Old Style" w:hAnsi="Bookman Old Style" w:cs="Times New Roman"/>
        </w:rPr>
        <w:t xml:space="preserve">,000,000) in </w:t>
      </w:r>
      <w:r>
        <w:rPr>
          <w:rFonts w:ascii="Bookman Old Style" w:hAnsi="Bookman Old Style" w:cs="Times New Roman"/>
        </w:rPr>
        <w:t>policy</w:t>
      </w:r>
      <w:r w:rsidRPr="007F6589">
        <w:rPr>
          <w:rFonts w:ascii="Bookman Old Style" w:hAnsi="Bookman Old Style" w:cs="Times New Roman"/>
        </w:rPr>
        <w:t xml:space="preserve"> </w:t>
      </w:r>
      <w:r>
        <w:rPr>
          <w:rFonts w:ascii="Bookman Old Style" w:hAnsi="Bookman Old Style" w:cs="Times New Roman"/>
        </w:rPr>
        <w:t>aggregate.</w:t>
      </w:r>
    </w:p>
    <w:p w14:paraId="519B4FD3" w14:textId="77777777" w:rsidR="00975C5F" w:rsidRPr="00D120DF" w:rsidRDefault="00975C5F" w:rsidP="00975C5F">
      <w:pPr>
        <w:spacing w:after="240"/>
        <w:rPr>
          <w:rFonts w:ascii="Times New Roman" w:eastAsia="Times New Roman" w:hAnsi="Times New Roman" w:cs="Times New Roman"/>
          <w:bCs/>
          <w:sz w:val="24"/>
          <w:szCs w:val="24"/>
        </w:rPr>
        <w:sectPr w:rsidR="00975C5F" w:rsidRPr="00D120DF" w:rsidSect="00400ECA">
          <w:footerReference w:type="default" r:id="rId61"/>
          <w:pgSz w:w="12240" w:h="15840"/>
          <w:pgMar w:top="1440" w:right="1440" w:bottom="1440" w:left="1440" w:header="720" w:footer="720" w:gutter="0"/>
          <w:pgNumType w:start="1"/>
          <w:cols w:space="720"/>
          <w:docGrid w:linePitch="360"/>
        </w:sectPr>
      </w:pPr>
    </w:p>
    <w:p w14:paraId="4E524138" w14:textId="77777777" w:rsidR="00975C5F" w:rsidRPr="00062B12" w:rsidRDefault="00975C5F" w:rsidP="00975C5F">
      <w:pPr>
        <w:jc w:val="center"/>
        <w:rPr>
          <w:rFonts w:ascii="Bookman Old Style" w:eastAsia="Times New Roman" w:hAnsi="Bookman Old Style" w:cs="Times New Roman"/>
          <w:b/>
          <w:bCs/>
          <w:sz w:val="28"/>
          <w:szCs w:val="28"/>
        </w:rPr>
      </w:pPr>
      <w:r w:rsidRPr="00062B12">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R</w:t>
      </w:r>
    </w:p>
    <w:p w14:paraId="449CECF1" w14:textId="77777777" w:rsidR="00975C5F" w:rsidRPr="00062738" w:rsidRDefault="00975C5F" w:rsidP="00975C5F">
      <w:pPr>
        <w:spacing w:after="240"/>
        <w:jc w:val="center"/>
        <w:rPr>
          <w:rFonts w:ascii="Bookman Old Style" w:eastAsia="Times New Roman" w:hAnsi="Bookman Old Style" w:cs="Times New Roman"/>
          <w:bCs/>
          <w:sz w:val="28"/>
          <w:szCs w:val="28"/>
          <w:u w:val="single"/>
        </w:rPr>
      </w:pPr>
      <w:r w:rsidRPr="00062738">
        <w:rPr>
          <w:rFonts w:ascii="Bookman Old Style" w:eastAsia="Times New Roman" w:hAnsi="Bookman Old Style" w:cs="Times New Roman"/>
          <w:b/>
          <w:bCs/>
          <w:sz w:val="28"/>
          <w:szCs w:val="28"/>
          <w:u w:val="single"/>
        </w:rPr>
        <w:t>FORM OF MONTHLY PROGRESS REPORT</w:t>
      </w:r>
    </w:p>
    <w:p w14:paraId="533AAD18" w14:textId="77777777" w:rsidR="00975C5F" w:rsidRPr="00062B12" w:rsidRDefault="00975C5F" w:rsidP="00975C5F">
      <w:pPr>
        <w:spacing w:after="240"/>
        <w:rPr>
          <w:rFonts w:ascii="Bookman Old Style" w:hAnsi="Bookman Old Style" w:cs="Times New Roman"/>
          <w:b/>
          <w:bCs/>
        </w:rPr>
      </w:pPr>
      <w:r w:rsidRPr="00062B12">
        <w:rPr>
          <w:rFonts w:ascii="Bookman Old Style" w:hAnsi="Bookman Old Style" w:cs="Times New Roman"/>
          <w:b/>
        </w:rPr>
        <w:t>1.</w:t>
      </w:r>
      <w:r w:rsidRPr="00062B12">
        <w:rPr>
          <w:rFonts w:ascii="Bookman Old Style" w:hAnsi="Bookman Old Style" w:cs="Times New Roman"/>
          <w:b/>
        </w:rPr>
        <w:tab/>
        <w:t>Instructions</w:t>
      </w:r>
    </w:p>
    <w:p w14:paraId="0D0F5FDE" w14:textId="739F4446"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 xml:space="preserve">Any capitalized terms used in this report which are not defined herein shall have the meaning ascribed to them in the Energy Storage </w:t>
      </w:r>
      <w:r w:rsidR="003037B0">
        <w:rPr>
          <w:rFonts w:ascii="Bookman Old Style" w:hAnsi="Bookman Old Style" w:cs="Times New Roman"/>
        </w:rPr>
        <w:t>Services</w:t>
      </w:r>
      <w:r w:rsidR="00F61460">
        <w:rPr>
          <w:rFonts w:ascii="Bookman Old Style" w:hAnsi="Bookman Old Style" w:cs="Times New Roman"/>
        </w:rPr>
        <w:t xml:space="preserve"> </w:t>
      </w:r>
      <w:r w:rsidRPr="00062B12">
        <w:rPr>
          <w:rFonts w:ascii="Bookman Old Style" w:hAnsi="Bookman Old Style" w:cs="Times New Roman"/>
        </w:rPr>
        <w:t xml:space="preserve">Agreement by and between _______________________, a </w:t>
      </w:r>
      <w:r w:rsidRPr="00062B12">
        <w:rPr>
          <w:rFonts w:ascii="Bookman Old Style" w:hAnsi="Bookman Old Style" w:cs="Times New Roman"/>
          <w:b/>
        </w:rPr>
        <w:t xml:space="preserve">[Delaware limited liability company] </w:t>
      </w:r>
      <w:r w:rsidRPr="00062B12">
        <w:rPr>
          <w:rFonts w:ascii="Bookman Old Style" w:hAnsi="Bookman Old Style" w:cs="Times New Roman"/>
        </w:rPr>
        <w:t>(“</w:t>
      </w:r>
      <w:r w:rsidRPr="00AA64C6">
        <w:rPr>
          <w:rFonts w:ascii="Bookman Old Style" w:hAnsi="Bookman Old Style" w:cs="Times New Roman"/>
          <w:b/>
        </w:rPr>
        <w:t>Seller</w:t>
      </w:r>
      <w:r w:rsidRPr="00062B12">
        <w:rPr>
          <w:rFonts w:ascii="Bookman Old Style" w:hAnsi="Bookman Old Style" w:cs="Times New Roman"/>
        </w:rPr>
        <w:t xml:space="preserve">”), and </w:t>
      </w:r>
      <w:r w:rsidR="0011750F">
        <w:rPr>
          <w:rFonts w:ascii="Bookman Old Style" w:hAnsi="Bookman Old Style" w:cs="Times New Roman"/>
        </w:rPr>
        <w:t>Hawai</w:t>
      </w:r>
      <w:r w:rsidR="003817FC">
        <w:rPr>
          <w:rFonts w:ascii="Bookman Old Style" w:hAnsi="Bookman Old Style" w:cs="Times New Roman"/>
        </w:rPr>
        <w:t>‘</w:t>
      </w:r>
      <w:r w:rsidR="0011750F">
        <w:rPr>
          <w:rFonts w:ascii="Bookman Old Style" w:hAnsi="Bookman Old Style" w:cs="Times New Roman"/>
        </w:rPr>
        <w:t>i</w:t>
      </w:r>
      <w:r w:rsidR="0011750F" w:rsidRPr="00062B12">
        <w:rPr>
          <w:rFonts w:ascii="Bookman Old Style" w:hAnsi="Bookman Old Style" w:cs="Times New Roman"/>
        </w:rPr>
        <w:t xml:space="preserve"> </w:t>
      </w:r>
      <w:r w:rsidRPr="00062B12">
        <w:rPr>
          <w:rFonts w:ascii="Bookman Old Style" w:hAnsi="Bookman Old Style" w:cs="Times New Roman"/>
        </w:rPr>
        <w:t xml:space="preserve">Electric </w:t>
      </w:r>
      <w:r w:rsidR="003817FC">
        <w:rPr>
          <w:rFonts w:ascii="Bookman Old Style" w:hAnsi="Bookman Old Style" w:cs="Times New Roman"/>
        </w:rPr>
        <w:t xml:space="preserve">Light </w:t>
      </w:r>
      <w:r w:rsidRPr="00062B12">
        <w:rPr>
          <w:rFonts w:ascii="Bookman Old Style" w:hAnsi="Bookman Old Style" w:cs="Times New Roman"/>
        </w:rPr>
        <w:t xml:space="preserve">Company, </w:t>
      </w:r>
      <w:r w:rsidR="0011750F">
        <w:rPr>
          <w:rFonts w:ascii="Bookman Old Style" w:hAnsi="Bookman Old Style" w:cs="Times New Roman"/>
        </w:rPr>
        <w:t>Inc.</w:t>
      </w:r>
      <w:r w:rsidRPr="00062B12">
        <w:rPr>
          <w:rFonts w:ascii="Bookman Old Style" w:hAnsi="Bookman Old Style" w:cs="Times New Roman"/>
        </w:rPr>
        <w:t>,</w:t>
      </w:r>
      <w:r w:rsidRPr="00062B12">
        <w:rPr>
          <w:rFonts w:ascii="Bookman Old Style" w:hAnsi="Bookman Old Style" w:cs="Times New Roman"/>
          <w:b/>
        </w:rPr>
        <w:t xml:space="preserve"> </w:t>
      </w:r>
      <w:r w:rsidRPr="00062B12">
        <w:rPr>
          <w:rFonts w:ascii="Bookman Old Style" w:hAnsi="Bookman Old Style" w:cs="Times New Roman"/>
        </w:rPr>
        <w:t xml:space="preserve">a </w:t>
      </w:r>
      <w:proofErr w:type="spellStart"/>
      <w:r w:rsidRPr="00062B12">
        <w:rPr>
          <w:rFonts w:ascii="Bookman Old Style" w:hAnsi="Bookman Old Style" w:cs="Times New Roman"/>
        </w:rPr>
        <w:t>Hawai</w:t>
      </w:r>
      <w:r w:rsidRPr="00062B12">
        <w:rPr>
          <w:rFonts w:ascii="Times New Roman" w:hAnsi="Times New Roman" w:cs="Times New Roman"/>
        </w:rPr>
        <w:t>ʽ</w:t>
      </w:r>
      <w:r w:rsidRPr="00062B12">
        <w:rPr>
          <w:rFonts w:ascii="Bookman Old Style" w:hAnsi="Bookman Old Style" w:cs="Times New Roman"/>
        </w:rPr>
        <w:t>i</w:t>
      </w:r>
      <w:proofErr w:type="spellEnd"/>
      <w:r w:rsidRPr="00062B12">
        <w:rPr>
          <w:rFonts w:ascii="Bookman Old Style" w:hAnsi="Bookman Old Style" w:cs="Times New Roman"/>
        </w:rPr>
        <w:t xml:space="preserve"> corporation, dated ____________, 20___ (the </w:t>
      </w:r>
      <w:r w:rsidRPr="00062B12">
        <w:rPr>
          <w:rFonts w:ascii="Bookman Old Style" w:hAnsi="Bookman Old Style" w:cs="Bookman Old Style"/>
        </w:rPr>
        <w:t>“</w:t>
      </w:r>
      <w:r w:rsidRPr="00AA64C6">
        <w:rPr>
          <w:rFonts w:ascii="Bookman Old Style" w:hAnsi="Bookman Old Style" w:cs="Times New Roman"/>
          <w:b/>
        </w:rPr>
        <w:t>Agreement</w:t>
      </w:r>
      <w:r w:rsidRPr="00062B12">
        <w:rPr>
          <w:rFonts w:ascii="Bookman Old Style" w:hAnsi="Bookman Old Style" w:cs="Times New Roman"/>
        </w:rPr>
        <w:t>”).</w:t>
      </w:r>
    </w:p>
    <w:p w14:paraId="21DD7B93"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 xml:space="preserve">In addition to the remedial action plan requirement set forth in </w:t>
      </w:r>
      <w:r w:rsidRPr="00696719">
        <w:rPr>
          <w:rFonts w:ascii="Bookman Old Style" w:hAnsi="Bookman Old Style" w:cs="Times New Roman"/>
          <w:b/>
        </w:rPr>
        <w:t>Article 11</w:t>
      </w:r>
      <w:r w:rsidRPr="00062B12">
        <w:rPr>
          <w:rFonts w:ascii="Bookman Old Style" w:hAnsi="Bookman Old Style" w:cs="Times New Roman"/>
        </w:rPr>
        <w:t xml:space="preserve"> (Construction Period and Milestones) of the Agreement, Seller shall review the status of each Construction Milestone of the </w:t>
      </w:r>
      <w:r>
        <w:rPr>
          <w:rFonts w:ascii="Bookman Old Style" w:hAnsi="Bookman Old Style" w:cs="Times New Roman"/>
        </w:rPr>
        <w:t>construction s</w:t>
      </w:r>
      <w:r w:rsidRPr="00062B12">
        <w:rPr>
          <w:rFonts w:ascii="Bookman Old Style" w:hAnsi="Bookman Old Style" w:cs="Times New Roman"/>
        </w:rPr>
        <w:t>chedule</w:t>
      </w:r>
      <w:r>
        <w:rPr>
          <w:rFonts w:ascii="Bookman Old Style" w:hAnsi="Bookman Old Style" w:cs="Times New Roman"/>
        </w:rPr>
        <w:t xml:space="preserve"> (the “</w:t>
      </w:r>
      <w:r w:rsidRPr="006C1268">
        <w:rPr>
          <w:rFonts w:ascii="Bookman Old Style" w:hAnsi="Bookman Old Style" w:cs="Times New Roman"/>
          <w:b/>
        </w:rPr>
        <w:t>Schedule</w:t>
      </w:r>
      <w:r>
        <w:rPr>
          <w:rFonts w:ascii="Bookman Old Style" w:hAnsi="Bookman Old Style" w:cs="Times New Roman"/>
        </w:rPr>
        <w:t>”)</w:t>
      </w:r>
      <w:r w:rsidRPr="00062B12">
        <w:rPr>
          <w:rFonts w:ascii="Bookman Old Style" w:hAnsi="Bookman Old Style" w:cs="Times New Roman"/>
        </w:rPr>
        <w:t xml:space="preserve"> for the Facility and identify such matters referenced in clauses (</w:t>
      </w:r>
      <w:r>
        <w:rPr>
          <w:rFonts w:ascii="Bookman Old Style" w:hAnsi="Bookman Old Style" w:cs="Times New Roman"/>
        </w:rPr>
        <w:t>a</w:t>
      </w:r>
      <w:r w:rsidRPr="00062B12">
        <w:rPr>
          <w:rFonts w:ascii="Bookman Old Style" w:hAnsi="Bookman Old Style" w:cs="Times New Roman"/>
        </w:rPr>
        <w:t>)-(</w:t>
      </w:r>
      <w:r>
        <w:rPr>
          <w:rFonts w:ascii="Bookman Old Style" w:hAnsi="Bookman Old Style" w:cs="Times New Roman"/>
        </w:rPr>
        <w:t>e</w:t>
      </w:r>
      <w:r w:rsidRPr="00062B12">
        <w:rPr>
          <w:rFonts w:ascii="Bookman Old Style" w:hAnsi="Bookman Old Style" w:cs="Times New Roman"/>
        </w:rPr>
        <w:t>) below as known to Seller and which in Seller’s reasonable judgment are expected to adversely affect the Schedule, and with respect to any such matters, shall state the actions which Seller intends to take to ensure that the Construction Milestones will be attained by their required dates.  Such matters may include, but shall not be limited to:</w:t>
      </w:r>
    </w:p>
    <w:p w14:paraId="48DA8B85" w14:textId="77777777" w:rsidR="00975C5F" w:rsidRPr="00062B12" w:rsidRDefault="00975C5F" w:rsidP="00975C5F">
      <w:pPr>
        <w:autoSpaceDE w:val="0"/>
        <w:autoSpaceDN w:val="0"/>
        <w:adjustRightInd w:val="0"/>
        <w:spacing w:after="240"/>
        <w:ind w:firstLine="720"/>
        <w:rPr>
          <w:rFonts w:ascii="Bookman Old Style" w:hAnsi="Bookman Old Style" w:cs="Times New Roman"/>
        </w:rPr>
      </w:pPr>
      <w:r w:rsidRPr="00696719">
        <w:rPr>
          <w:rFonts w:ascii="Bookman Old Style" w:hAnsi="Bookman Old Style" w:cs="Times New Roman"/>
          <w:b/>
        </w:rPr>
        <w:t>(a)</w:t>
      </w:r>
      <w:r w:rsidRPr="00062B12">
        <w:rPr>
          <w:rFonts w:ascii="Bookman Old Style" w:hAnsi="Bookman Old Style" w:cs="Times New Roman"/>
        </w:rPr>
        <w:tab/>
        <w:t>Any material matter or issue arising in connection with a Government Approval, or compliance therewith, with respect to which there is an actual or threatened dispute over the interpretation of a law, actual or threatened opposition to the granting of a necessary Governmental Approvals, any organized public opposition, any action or expenditure required for compliance or obtaining approval that Seller is unwilling to take or make, or in each case which could reasonably be expected to materially threaten or prevent financing of the Facility, attaining any Construction Milestone, or obtaining any contemplated agreements with other parties which are necessary for attaining any Construction Milestone or which otherwise reasonably could be expected to materially threaten Seller's ability to attain any Construction Milestone.</w:t>
      </w:r>
    </w:p>
    <w:p w14:paraId="03275459" w14:textId="77777777" w:rsidR="00975C5F" w:rsidRPr="00062B12" w:rsidRDefault="00975C5F" w:rsidP="00975C5F">
      <w:pPr>
        <w:autoSpaceDE w:val="0"/>
        <w:autoSpaceDN w:val="0"/>
        <w:adjustRightInd w:val="0"/>
        <w:spacing w:after="240"/>
        <w:ind w:firstLine="720"/>
        <w:rPr>
          <w:rFonts w:ascii="Bookman Old Style" w:hAnsi="Bookman Old Style" w:cs="Times New Roman"/>
        </w:rPr>
      </w:pPr>
      <w:r w:rsidRPr="00696719">
        <w:rPr>
          <w:rFonts w:ascii="Bookman Old Style" w:hAnsi="Bookman Old Style" w:cs="Times New Roman"/>
          <w:b/>
        </w:rPr>
        <w:t>(b)</w:t>
      </w:r>
      <w:r w:rsidRPr="00062B12">
        <w:rPr>
          <w:rFonts w:ascii="Bookman Old Style" w:hAnsi="Bookman Old Style" w:cs="Times New Roman"/>
        </w:rPr>
        <w:tab/>
        <w:t>Any development or event in the financial markets or the independent power industry, any change in taxation or accounting standards or practices or in Seller's business or prospects which reasonably could be expected to materially threaten financing of the Facility, attainment of any Construction Milestone or materially threaten any contemplated agreements with other parties which are necessary for attaining any Construction Milestone or could otherwise reasonably be expected to materially threaten Seller's ability to attain any Construction Milestone;</w:t>
      </w:r>
    </w:p>
    <w:p w14:paraId="16DB8472" w14:textId="77777777" w:rsidR="00975C5F" w:rsidRPr="00062B12" w:rsidRDefault="00975C5F" w:rsidP="00975C5F">
      <w:pPr>
        <w:autoSpaceDE w:val="0"/>
        <w:autoSpaceDN w:val="0"/>
        <w:adjustRightInd w:val="0"/>
        <w:spacing w:after="240"/>
        <w:ind w:firstLine="720"/>
        <w:rPr>
          <w:rFonts w:ascii="Bookman Old Style" w:hAnsi="Bookman Old Style" w:cs="Times New Roman"/>
        </w:rPr>
      </w:pPr>
      <w:r w:rsidRPr="00696719">
        <w:rPr>
          <w:rFonts w:ascii="Bookman Old Style" w:hAnsi="Bookman Old Style" w:cs="Times New Roman"/>
          <w:b/>
        </w:rPr>
        <w:t>(c)</w:t>
      </w:r>
      <w:r w:rsidRPr="00062B12">
        <w:rPr>
          <w:rFonts w:ascii="Bookman Old Style" w:hAnsi="Bookman Old Style" w:cs="Times New Roman"/>
        </w:rPr>
        <w:tab/>
        <w:t>A change in, or discovery by Seller of, any legal or regulatory requirement which would reasonably be expected to materially threaten Seller's ability to attain any Construction Milestone;</w:t>
      </w:r>
    </w:p>
    <w:p w14:paraId="7E74C009" w14:textId="77777777" w:rsidR="00975C5F" w:rsidRPr="00062B12" w:rsidRDefault="00975C5F" w:rsidP="00975C5F">
      <w:pPr>
        <w:autoSpaceDE w:val="0"/>
        <w:autoSpaceDN w:val="0"/>
        <w:adjustRightInd w:val="0"/>
        <w:spacing w:after="240"/>
        <w:ind w:firstLine="720"/>
        <w:rPr>
          <w:rFonts w:ascii="Bookman Old Style" w:hAnsi="Bookman Old Style" w:cs="Times New Roman"/>
        </w:rPr>
      </w:pPr>
      <w:r w:rsidRPr="00696719">
        <w:rPr>
          <w:rFonts w:ascii="Bookman Old Style" w:hAnsi="Bookman Old Style" w:cs="Times New Roman"/>
          <w:b/>
        </w:rPr>
        <w:t>(d)</w:t>
      </w:r>
      <w:r w:rsidRPr="00062B12">
        <w:rPr>
          <w:rFonts w:ascii="Bookman Old Style" w:hAnsi="Bookman Old Style" w:cs="Times New Roman"/>
        </w:rPr>
        <w:tab/>
        <w:t>Any material change in the Seller’s schedule for initiating or completing any material aspect of the Facility;</w:t>
      </w:r>
    </w:p>
    <w:p w14:paraId="5FF81A12" w14:textId="77777777" w:rsidR="00975C5F" w:rsidRPr="00062B12" w:rsidRDefault="00975C5F" w:rsidP="00975C5F">
      <w:pPr>
        <w:autoSpaceDE w:val="0"/>
        <w:autoSpaceDN w:val="0"/>
        <w:adjustRightInd w:val="0"/>
        <w:spacing w:after="240"/>
        <w:ind w:firstLine="720"/>
        <w:rPr>
          <w:rFonts w:ascii="Bookman Old Style" w:hAnsi="Bookman Old Style" w:cs="Times New Roman"/>
        </w:rPr>
      </w:pPr>
      <w:r w:rsidRPr="00696719">
        <w:rPr>
          <w:rFonts w:ascii="Bookman Old Style" w:hAnsi="Bookman Old Style" w:cs="Times New Roman"/>
          <w:b/>
        </w:rPr>
        <w:t>(e)</w:t>
      </w:r>
      <w:r w:rsidRPr="00696719">
        <w:rPr>
          <w:rFonts w:ascii="Bookman Old Style" w:hAnsi="Bookman Old Style" w:cs="Times New Roman"/>
          <w:b/>
        </w:rPr>
        <w:tab/>
      </w:r>
      <w:r w:rsidRPr="00062B12">
        <w:rPr>
          <w:rFonts w:ascii="Bookman Old Style" w:hAnsi="Bookman Old Style" w:cs="Times New Roman"/>
        </w:rPr>
        <w:t>The status of any matter or issue identified as outstanding in any prior Monthly Progress Report and any material change in the Seller’s proposed actions to remedy or overcome such matter or issue.</w:t>
      </w:r>
    </w:p>
    <w:p w14:paraId="4C0D07AB"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lastRenderedPageBreak/>
        <w:t>2.</w:t>
      </w:r>
      <w:r w:rsidRPr="00062B12">
        <w:rPr>
          <w:rFonts w:ascii="Bookman Old Style" w:hAnsi="Bookman Old Style" w:cs="Times New Roman"/>
          <w:b/>
        </w:rPr>
        <w:tab/>
        <w:t>Executive Summary</w:t>
      </w:r>
    </w:p>
    <w:p w14:paraId="2AEC10E0"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2.1</w:t>
      </w:r>
      <w:r w:rsidRPr="00062B12">
        <w:rPr>
          <w:rFonts w:ascii="Bookman Old Style" w:hAnsi="Bookman Old Style" w:cs="Times New Roman"/>
          <w:b/>
        </w:rPr>
        <w:tab/>
        <w:t>Major activities completed</w:t>
      </w:r>
    </w:p>
    <w:p w14:paraId="3D502E7A" w14:textId="77777777" w:rsidR="00975C5F" w:rsidRPr="00062B12" w:rsidRDefault="00975C5F" w:rsidP="00975C5F">
      <w:pPr>
        <w:autoSpaceDE w:val="0"/>
        <w:autoSpaceDN w:val="0"/>
        <w:adjustRightInd w:val="0"/>
        <w:spacing w:after="240"/>
        <w:rPr>
          <w:rFonts w:ascii="Bookman Old Style" w:hAnsi="Bookman Old Style" w:cs="Times New Roman"/>
          <w:bCs/>
        </w:rPr>
      </w:pPr>
      <w:r w:rsidRPr="00062B12">
        <w:rPr>
          <w:rFonts w:ascii="Bookman Old Style" w:hAnsi="Bookman Old Style" w:cs="Times New Roman"/>
          <w:bCs/>
        </w:rPr>
        <w:t xml:space="preserve">Please provide a cumulative summary of the major activities completed for each of the following aspects of the </w:t>
      </w:r>
      <w:r w:rsidRPr="00062B12">
        <w:rPr>
          <w:rFonts w:ascii="Bookman Old Style" w:hAnsi="Bookman Old Style" w:cs="Times New Roman"/>
        </w:rPr>
        <w:t>Facility</w:t>
      </w:r>
      <w:r w:rsidRPr="00062B12">
        <w:rPr>
          <w:rFonts w:ascii="Bookman Old Style" w:hAnsi="Bookman Old Style" w:cs="Times New Roman"/>
          <w:bCs/>
        </w:rPr>
        <w:t xml:space="preserve"> (provide details in subsequent sections of this report):</w:t>
      </w:r>
    </w:p>
    <w:p w14:paraId="4813D4A3" w14:textId="77777777" w:rsidR="00975C5F" w:rsidRPr="00062B12" w:rsidRDefault="00975C5F" w:rsidP="00975C5F">
      <w:pPr>
        <w:tabs>
          <w:tab w:val="left" w:pos="2160"/>
        </w:tabs>
        <w:spacing w:after="240"/>
        <w:ind w:left="2160" w:hanging="1440"/>
        <w:rPr>
          <w:rFonts w:ascii="Bookman Old Style" w:hAnsi="Bookman Old Style" w:cs="Times New Roman"/>
        </w:rPr>
      </w:pPr>
      <w:r w:rsidRPr="00062B12">
        <w:rPr>
          <w:rFonts w:ascii="Bookman Old Style" w:hAnsi="Bookman Old Style" w:cs="Times New Roman"/>
        </w:rPr>
        <w:t>2.1.1</w:t>
      </w:r>
      <w:r w:rsidRPr="00062B12">
        <w:rPr>
          <w:rFonts w:ascii="Bookman Old Style" w:hAnsi="Bookman Old Style" w:cs="Times New Roman"/>
        </w:rPr>
        <w:tab/>
      </w:r>
      <w:r w:rsidRPr="00BF08B3">
        <w:rPr>
          <w:rFonts w:ascii="Bookman Old Style" w:hAnsi="Bookman Old Style" w:cs="Times New Roman"/>
          <w:b/>
        </w:rPr>
        <w:t>[Insert Construction Milestones from Attachment K and Attachment L, if needed]</w:t>
      </w:r>
    </w:p>
    <w:p w14:paraId="3BD154A5" w14:textId="77777777" w:rsidR="00975C5F" w:rsidRPr="00062B12" w:rsidRDefault="00975C5F" w:rsidP="003E15D1">
      <w:pPr>
        <w:pStyle w:val="ListParagraph"/>
        <w:numPr>
          <w:ilvl w:val="2"/>
          <w:numId w:val="10"/>
        </w:numPr>
        <w:spacing w:after="240"/>
        <w:ind w:left="2160" w:hanging="1440"/>
        <w:rPr>
          <w:rFonts w:ascii="Bookman Old Style" w:hAnsi="Bookman Old Style" w:cs="Times New Roman"/>
        </w:rPr>
      </w:pPr>
      <w:r w:rsidRPr="00062B12">
        <w:rPr>
          <w:rFonts w:ascii="Bookman Old Style" w:hAnsi="Bookman Old Style" w:cs="Times New Roman"/>
        </w:rPr>
        <w:t>Financing</w:t>
      </w:r>
    </w:p>
    <w:p w14:paraId="68A91934" w14:textId="77777777"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2.1.3</w:t>
      </w:r>
      <w:r w:rsidRPr="00062B12">
        <w:rPr>
          <w:rFonts w:ascii="Bookman Old Style" w:hAnsi="Bookman Old Style" w:cs="Times New Roman"/>
        </w:rPr>
        <w:tab/>
        <w:t xml:space="preserve">Governmental Approvals for Development </w:t>
      </w:r>
    </w:p>
    <w:p w14:paraId="3A38C2DF" w14:textId="77777777"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2.1.4</w:t>
      </w:r>
      <w:r w:rsidRPr="00062B12">
        <w:rPr>
          <w:rFonts w:ascii="Bookman Old Style" w:hAnsi="Bookman Old Style" w:cs="Times New Roman"/>
        </w:rPr>
        <w:tab/>
        <w:t>Site Control</w:t>
      </w:r>
    </w:p>
    <w:p w14:paraId="3490E65C" w14:textId="07DAECD8"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2.1.</w:t>
      </w:r>
      <w:r w:rsidR="00EB1EB8">
        <w:rPr>
          <w:rFonts w:ascii="Bookman Old Style" w:hAnsi="Bookman Old Style" w:cs="Times New Roman"/>
        </w:rPr>
        <w:t>5</w:t>
      </w:r>
      <w:r w:rsidRPr="00062B12">
        <w:rPr>
          <w:rFonts w:ascii="Bookman Old Style" w:hAnsi="Bookman Old Style" w:cs="Times New Roman"/>
        </w:rPr>
        <w:tab/>
        <w:t>Design and Engineering</w:t>
      </w:r>
    </w:p>
    <w:p w14:paraId="35E22CFE" w14:textId="74BCD50F"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2.1.</w:t>
      </w:r>
      <w:r w:rsidR="00EB1EB8">
        <w:rPr>
          <w:rFonts w:ascii="Bookman Old Style" w:hAnsi="Bookman Old Style" w:cs="Times New Roman"/>
        </w:rPr>
        <w:t>6</w:t>
      </w:r>
      <w:r w:rsidRPr="00062B12">
        <w:rPr>
          <w:rFonts w:ascii="Bookman Old Style" w:hAnsi="Bookman Old Style" w:cs="Times New Roman"/>
        </w:rPr>
        <w:tab/>
        <w:t>Major Equipment Procurement</w:t>
      </w:r>
    </w:p>
    <w:p w14:paraId="40E4D062" w14:textId="0B46A24E"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2.1.</w:t>
      </w:r>
      <w:r w:rsidR="00EB1EB8">
        <w:rPr>
          <w:rFonts w:ascii="Bookman Old Style" w:hAnsi="Bookman Old Style" w:cs="Times New Roman"/>
        </w:rPr>
        <w:t>7</w:t>
      </w:r>
      <w:r w:rsidRPr="00062B12">
        <w:rPr>
          <w:rFonts w:ascii="Bookman Old Style" w:hAnsi="Bookman Old Style" w:cs="Times New Roman"/>
        </w:rPr>
        <w:tab/>
        <w:t xml:space="preserve">Construction </w:t>
      </w:r>
    </w:p>
    <w:p w14:paraId="251B1DB7" w14:textId="2FCD3592"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2.1.</w:t>
      </w:r>
      <w:r w:rsidR="00EB1EB8">
        <w:rPr>
          <w:rFonts w:ascii="Bookman Old Style" w:hAnsi="Bookman Old Style" w:cs="Times New Roman"/>
        </w:rPr>
        <w:t>8</w:t>
      </w:r>
      <w:r w:rsidRPr="00062B12">
        <w:rPr>
          <w:rFonts w:ascii="Bookman Old Style" w:hAnsi="Bookman Old Style" w:cs="Times New Roman"/>
        </w:rPr>
        <w:tab/>
        <w:t>Interconnection</w:t>
      </w:r>
    </w:p>
    <w:p w14:paraId="1C4FAE5B" w14:textId="6E8CF475"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2.1.</w:t>
      </w:r>
      <w:r w:rsidR="00EB1EB8">
        <w:rPr>
          <w:rFonts w:ascii="Bookman Old Style" w:hAnsi="Bookman Old Style" w:cs="Times New Roman"/>
        </w:rPr>
        <w:t>9</w:t>
      </w:r>
      <w:r w:rsidRPr="00062B12">
        <w:rPr>
          <w:rFonts w:ascii="Bookman Old Style" w:hAnsi="Bookman Old Style" w:cs="Times New Roman"/>
        </w:rPr>
        <w:tab/>
        <w:t>Startup Testing and Commissioning</w:t>
      </w:r>
    </w:p>
    <w:p w14:paraId="37E0875D"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2.2.</w:t>
      </w:r>
      <w:r w:rsidRPr="00062B12">
        <w:rPr>
          <w:rFonts w:ascii="Bookman Old Style" w:hAnsi="Bookman Old Style" w:cs="Times New Roman"/>
          <w:b/>
        </w:rPr>
        <w:tab/>
        <w:t>Major activities recently performed</w:t>
      </w:r>
      <w:r w:rsidRPr="00062B12">
        <w:rPr>
          <w:rFonts w:ascii="Bookman Old Style" w:hAnsi="Bookman Old Style" w:cs="Times New Roman"/>
        </w:rPr>
        <w:t xml:space="preserve"> </w:t>
      </w:r>
    </w:p>
    <w:p w14:paraId="3BB5DE5E" w14:textId="77777777" w:rsidR="00975C5F" w:rsidRPr="00062B12" w:rsidRDefault="00975C5F" w:rsidP="00975C5F">
      <w:pPr>
        <w:autoSpaceDE w:val="0"/>
        <w:autoSpaceDN w:val="0"/>
        <w:adjustRightInd w:val="0"/>
        <w:spacing w:after="240"/>
        <w:rPr>
          <w:rFonts w:ascii="Bookman Old Style" w:hAnsi="Bookman Old Style" w:cs="Times New Roman"/>
          <w:bCs/>
        </w:rPr>
      </w:pPr>
      <w:r w:rsidRPr="00062B12">
        <w:rPr>
          <w:rFonts w:ascii="Bookman Old Style" w:hAnsi="Bookman Old Style" w:cs="Times New Roman"/>
          <w:bCs/>
        </w:rPr>
        <w:t>Please provide a summary of the major activities performed for each of the following aspects of the Facility since the previous report (provide details in subsequent sections of this report):</w:t>
      </w:r>
    </w:p>
    <w:p w14:paraId="4B207EFC" w14:textId="77777777" w:rsidR="00975C5F" w:rsidRPr="00062B12" w:rsidRDefault="00975C5F" w:rsidP="00975C5F">
      <w:pPr>
        <w:spacing w:after="240"/>
        <w:ind w:left="2160" w:hanging="1440"/>
        <w:rPr>
          <w:rFonts w:ascii="Bookman Old Style" w:hAnsi="Bookman Old Style" w:cs="Times New Roman"/>
        </w:rPr>
      </w:pPr>
      <w:r w:rsidRPr="00696719">
        <w:rPr>
          <w:rFonts w:ascii="Bookman Old Style" w:hAnsi="Bookman Old Style" w:cs="Times New Roman"/>
        </w:rPr>
        <w:t>2.2.1</w:t>
      </w:r>
      <w:r w:rsidRPr="00062B12">
        <w:rPr>
          <w:rFonts w:ascii="Bookman Old Style" w:hAnsi="Bookman Old Style" w:cs="Times New Roman"/>
          <w:b/>
        </w:rPr>
        <w:tab/>
      </w:r>
      <w:r w:rsidRPr="00BF08B3">
        <w:rPr>
          <w:rFonts w:ascii="Bookman Old Style" w:hAnsi="Bookman Old Style" w:cs="Times New Roman"/>
          <w:b/>
        </w:rPr>
        <w:t>[Insert Construction Milestones from Attachment K and Attachment L, if needed]</w:t>
      </w:r>
    </w:p>
    <w:p w14:paraId="38B46449"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2.2.2</w:t>
      </w:r>
      <w:r w:rsidRPr="00062B12">
        <w:rPr>
          <w:rFonts w:ascii="Bookman Old Style" w:hAnsi="Bookman Old Style" w:cs="Times New Roman"/>
        </w:rPr>
        <w:tab/>
        <w:t>Financing</w:t>
      </w:r>
    </w:p>
    <w:p w14:paraId="7B781D15"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2.2.3</w:t>
      </w:r>
      <w:r w:rsidRPr="00062B12">
        <w:rPr>
          <w:rFonts w:ascii="Bookman Old Style" w:hAnsi="Bookman Old Style" w:cs="Times New Roman"/>
        </w:rPr>
        <w:tab/>
        <w:t>Development Permits</w:t>
      </w:r>
    </w:p>
    <w:p w14:paraId="4A00A34B"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2.2.4</w:t>
      </w:r>
      <w:r w:rsidRPr="00062B12">
        <w:rPr>
          <w:rFonts w:ascii="Bookman Old Style" w:hAnsi="Bookman Old Style" w:cs="Times New Roman"/>
        </w:rPr>
        <w:tab/>
        <w:t>Site Control</w:t>
      </w:r>
    </w:p>
    <w:p w14:paraId="35033FD2" w14:textId="651F7A6E"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w:t>
      </w:r>
      <w:r w:rsidR="00EB1EB8">
        <w:rPr>
          <w:rFonts w:ascii="Bookman Old Style" w:hAnsi="Bookman Old Style" w:cs="Times New Roman"/>
        </w:rPr>
        <w:t>5</w:t>
      </w:r>
      <w:r w:rsidRPr="00062B12">
        <w:rPr>
          <w:rFonts w:ascii="Bookman Old Style" w:hAnsi="Bookman Old Style" w:cs="Times New Roman"/>
        </w:rPr>
        <w:tab/>
        <w:t>Design and Engineering</w:t>
      </w:r>
    </w:p>
    <w:p w14:paraId="58B4386C" w14:textId="03A8CACC"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w:t>
      </w:r>
      <w:r w:rsidR="00EB1EB8">
        <w:rPr>
          <w:rFonts w:ascii="Bookman Old Style" w:hAnsi="Bookman Old Style" w:cs="Times New Roman"/>
        </w:rPr>
        <w:t>6</w:t>
      </w:r>
      <w:r w:rsidRPr="00062B12">
        <w:rPr>
          <w:rFonts w:ascii="Bookman Old Style" w:hAnsi="Bookman Old Style" w:cs="Times New Roman"/>
        </w:rPr>
        <w:tab/>
        <w:t>Major Equipment Procurement</w:t>
      </w:r>
    </w:p>
    <w:p w14:paraId="14E57EF9" w14:textId="7D7898BF"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w:t>
      </w:r>
      <w:r w:rsidR="00EB1EB8">
        <w:rPr>
          <w:rFonts w:ascii="Bookman Old Style" w:hAnsi="Bookman Old Style" w:cs="Times New Roman"/>
        </w:rPr>
        <w:t>7</w:t>
      </w:r>
      <w:r w:rsidRPr="00062B12">
        <w:rPr>
          <w:rFonts w:ascii="Bookman Old Style" w:hAnsi="Bookman Old Style" w:cs="Times New Roman"/>
        </w:rPr>
        <w:tab/>
        <w:t xml:space="preserve">Construction </w:t>
      </w:r>
    </w:p>
    <w:p w14:paraId="4344D3F9" w14:textId="1688D0C6"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w:t>
      </w:r>
      <w:r w:rsidR="00EB1EB8">
        <w:rPr>
          <w:rFonts w:ascii="Bookman Old Style" w:hAnsi="Bookman Old Style" w:cs="Times New Roman"/>
        </w:rPr>
        <w:t>8</w:t>
      </w:r>
      <w:r w:rsidRPr="00062B12">
        <w:rPr>
          <w:rFonts w:ascii="Bookman Old Style" w:hAnsi="Bookman Old Style" w:cs="Times New Roman"/>
        </w:rPr>
        <w:tab/>
        <w:t>Interconnection</w:t>
      </w:r>
    </w:p>
    <w:p w14:paraId="4284D62B" w14:textId="19BDF94C"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2.2.</w:t>
      </w:r>
      <w:r w:rsidR="00EB1EB8">
        <w:rPr>
          <w:rFonts w:ascii="Bookman Old Style" w:hAnsi="Bookman Old Style" w:cs="Times New Roman"/>
        </w:rPr>
        <w:t>9</w:t>
      </w:r>
      <w:r w:rsidRPr="00062B12">
        <w:rPr>
          <w:rFonts w:ascii="Bookman Old Style" w:hAnsi="Bookman Old Style" w:cs="Times New Roman"/>
        </w:rPr>
        <w:tab/>
        <w:t>Startup Testing and Commissioning</w:t>
      </w:r>
    </w:p>
    <w:p w14:paraId="7D18F9DF"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lastRenderedPageBreak/>
        <w:t>2.3</w:t>
      </w:r>
      <w:r w:rsidRPr="00062B12">
        <w:rPr>
          <w:rFonts w:ascii="Bookman Old Style" w:hAnsi="Bookman Old Style" w:cs="Times New Roman"/>
          <w:b/>
        </w:rPr>
        <w:tab/>
        <w:t>Major activities planned but not completed</w:t>
      </w:r>
      <w:r w:rsidRPr="00062B12">
        <w:rPr>
          <w:rFonts w:ascii="Bookman Old Style" w:hAnsi="Bookman Old Style" w:cs="Times New Roman"/>
        </w:rPr>
        <w:t xml:space="preserve"> </w:t>
      </w:r>
    </w:p>
    <w:p w14:paraId="4236E070"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provide a summary of the major activities that were planned to be performed since the previous report but not completed as scheduled, including the reasons for not completing the activities, for each of the following aspects of the Facility:</w:t>
      </w:r>
    </w:p>
    <w:p w14:paraId="4E4D0F6A" w14:textId="77777777" w:rsidR="00975C5F" w:rsidRPr="00062B12" w:rsidRDefault="00975C5F" w:rsidP="00975C5F">
      <w:pPr>
        <w:spacing w:after="240"/>
        <w:ind w:left="2160" w:hanging="1440"/>
        <w:rPr>
          <w:rFonts w:ascii="Bookman Old Style" w:hAnsi="Bookman Old Style" w:cs="Times New Roman"/>
          <w:b/>
        </w:rPr>
      </w:pPr>
      <w:r w:rsidRPr="00696719">
        <w:rPr>
          <w:rFonts w:ascii="Bookman Old Style" w:hAnsi="Bookman Old Style" w:cs="Times New Roman"/>
        </w:rPr>
        <w:t>2.3.1</w:t>
      </w:r>
      <w:r w:rsidRPr="00062B12">
        <w:rPr>
          <w:rFonts w:ascii="Bookman Old Style" w:hAnsi="Bookman Old Style" w:cs="Times New Roman"/>
          <w:b/>
        </w:rPr>
        <w:tab/>
      </w:r>
      <w:r w:rsidRPr="00BF08B3">
        <w:rPr>
          <w:rFonts w:ascii="Bookman Old Style" w:hAnsi="Bookman Old Style" w:cs="Times New Roman"/>
          <w:b/>
        </w:rPr>
        <w:t>[Insert Construction Milestones from Attachment K and Attachment L, if needed]</w:t>
      </w:r>
    </w:p>
    <w:p w14:paraId="7D553078"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2.3.2</w:t>
      </w:r>
      <w:r w:rsidRPr="00062B12">
        <w:rPr>
          <w:rFonts w:ascii="Bookman Old Style" w:hAnsi="Bookman Old Style" w:cs="Times New Roman"/>
        </w:rPr>
        <w:tab/>
        <w:t>Financing</w:t>
      </w:r>
    </w:p>
    <w:p w14:paraId="48315910"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2.3.3</w:t>
      </w:r>
      <w:r w:rsidRPr="00062B12">
        <w:rPr>
          <w:rFonts w:ascii="Bookman Old Style" w:hAnsi="Bookman Old Style" w:cs="Times New Roman"/>
        </w:rPr>
        <w:tab/>
        <w:t xml:space="preserve">Governmental Approvals for Development </w:t>
      </w:r>
    </w:p>
    <w:p w14:paraId="2832A330"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2.3.4</w:t>
      </w:r>
      <w:r w:rsidRPr="00062B12">
        <w:rPr>
          <w:rFonts w:ascii="Bookman Old Style" w:hAnsi="Bookman Old Style" w:cs="Times New Roman"/>
        </w:rPr>
        <w:tab/>
        <w:t>Site Control</w:t>
      </w:r>
    </w:p>
    <w:p w14:paraId="7A3FCDC8" w14:textId="489BE719"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w:t>
      </w:r>
      <w:r w:rsidR="00EB1EB8">
        <w:rPr>
          <w:rFonts w:ascii="Bookman Old Style" w:hAnsi="Bookman Old Style" w:cs="Times New Roman"/>
        </w:rPr>
        <w:t>5</w:t>
      </w:r>
      <w:r w:rsidRPr="00062B12">
        <w:rPr>
          <w:rFonts w:ascii="Bookman Old Style" w:hAnsi="Bookman Old Style" w:cs="Times New Roman"/>
        </w:rPr>
        <w:tab/>
        <w:t>Design and Engineering</w:t>
      </w:r>
    </w:p>
    <w:p w14:paraId="7CC66232" w14:textId="1FFD8366"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w:t>
      </w:r>
      <w:r w:rsidR="00EB1EB8">
        <w:rPr>
          <w:rFonts w:ascii="Bookman Old Style" w:hAnsi="Bookman Old Style" w:cs="Times New Roman"/>
        </w:rPr>
        <w:t>6</w:t>
      </w:r>
      <w:r w:rsidRPr="00062B12">
        <w:rPr>
          <w:rFonts w:ascii="Bookman Old Style" w:hAnsi="Bookman Old Style" w:cs="Times New Roman"/>
        </w:rPr>
        <w:tab/>
        <w:t>Major Equipment procurement</w:t>
      </w:r>
    </w:p>
    <w:p w14:paraId="61B211C5" w14:textId="5BA6A74F"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w:t>
      </w:r>
      <w:r w:rsidR="00EB1EB8">
        <w:rPr>
          <w:rFonts w:ascii="Bookman Old Style" w:hAnsi="Bookman Old Style" w:cs="Times New Roman"/>
        </w:rPr>
        <w:t>7</w:t>
      </w:r>
      <w:r w:rsidRPr="00062B12">
        <w:rPr>
          <w:rFonts w:ascii="Bookman Old Style" w:hAnsi="Bookman Old Style" w:cs="Times New Roman"/>
        </w:rPr>
        <w:tab/>
        <w:t xml:space="preserve">Construction </w:t>
      </w:r>
    </w:p>
    <w:p w14:paraId="0760AB48" w14:textId="236D77F0"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w:t>
      </w:r>
      <w:r w:rsidR="00EB1EB8">
        <w:rPr>
          <w:rFonts w:ascii="Bookman Old Style" w:hAnsi="Bookman Old Style" w:cs="Times New Roman"/>
        </w:rPr>
        <w:t>8</w:t>
      </w:r>
      <w:r w:rsidRPr="00062B12">
        <w:rPr>
          <w:rFonts w:ascii="Bookman Old Style" w:hAnsi="Bookman Old Style" w:cs="Times New Roman"/>
        </w:rPr>
        <w:tab/>
        <w:t>Interconnection</w:t>
      </w:r>
    </w:p>
    <w:p w14:paraId="22978E2C" w14:textId="399EFDCA"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2.3.</w:t>
      </w:r>
      <w:r w:rsidR="00EB1EB8">
        <w:rPr>
          <w:rFonts w:ascii="Bookman Old Style" w:hAnsi="Bookman Old Style" w:cs="Times New Roman"/>
        </w:rPr>
        <w:t>9</w:t>
      </w:r>
      <w:r w:rsidRPr="00062B12">
        <w:rPr>
          <w:rFonts w:ascii="Bookman Old Style" w:hAnsi="Bookman Old Style" w:cs="Times New Roman"/>
        </w:rPr>
        <w:tab/>
        <w:t>Startup Testing and Commissioning</w:t>
      </w:r>
    </w:p>
    <w:p w14:paraId="2B35FD7C"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t>2.4</w:t>
      </w:r>
      <w:r w:rsidRPr="00062B12">
        <w:rPr>
          <w:rFonts w:ascii="Bookman Old Style" w:hAnsi="Bookman Old Style" w:cs="Times New Roman"/>
          <w:b/>
        </w:rPr>
        <w:tab/>
        <w:t>Major activities expected during the current month</w:t>
      </w:r>
      <w:r w:rsidRPr="00062B12">
        <w:rPr>
          <w:rFonts w:ascii="Bookman Old Style" w:hAnsi="Bookman Old Style" w:cs="Times New Roman"/>
        </w:rPr>
        <w:t xml:space="preserve"> </w:t>
      </w:r>
    </w:p>
    <w:p w14:paraId="514A4D2C"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provide a summary of the major activities to be performed during the current month for each of the following aspects of the Facility (provide details in subsequent sections of this report):</w:t>
      </w:r>
    </w:p>
    <w:p w14:paraId="2A7F63A2"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2.4.1</w:t>
      </w:r>
      <w:r w:rsidRPr="00062B12">
        <w:rPr>
          <w:rFonts w:ascii="Bookman Old Style" w:hAnsi="Bookman Old Style" w:cs="Times New Roman"/>
        </w:rPr>
        <w:tab/>
        <w:t>Construction Milestones</w:t>
      </w:r>
    </w:p>
    <w:p w14:paraId="741DFEBD"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2.4.2</w:t>
      </w:r>
      <w:r w:rsidRPr="00062B12">
        <w:rPr>
          <w:rFonts w:ascii="Bookman Old Style" w:hAnsi="Bookman Old Style" w:cs="Times New Roman"/>
        </w:rPr>
        <w:tab/>
        <w:t>Financing</w:t>
      </w:r>
    </w:p>
    <w:p w14:paraId="3DC27E0A"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2.4.3</w:t>
      </w:r>
      <w:r w:rsidRPr="00062B12">
        <w:rPr>
          <w:rFonts w:ascii="Bookman Old Style" w:hAnsi="Bookman Old Style" w:cs="Times New Roman"/>
        </w:rPr>
        <w:tab/>
        <w:t>Governmental Approvals</w:t>
      </w:r>
    </w:p>
    <w:p w14:paraId="696A1654" w14:textId="7777777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2.4.4</w:t>
      </w:r>
      <w:r w:rsidRPr="00062B12">
        <w:rPr>
          <w:rFonts w:ascii="Bookman Old Style" w:hAnsi="Bookman Old Style" w:cs="Times New Roman"/>
        </w:rPr>
        <w:tab/>
        <w:t>Site Control</w:t>
      </w:r>
    </w:p>
    <w:p w14:paraId="3E1C2138" w14:textId="02CF693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w:t>
      </w:r>
      <w:r w:rsidR="00EB1EB8">
        <w:rPr>
          <w:rFonts w:ascii="Bookman Old Style" w:hAnsi="Bookman Old Style" w:cs="Times New Roman"/>
        </w:rPr>
        <w:t>5</w:t>
      </w:r>
      <w:r w:rsidRPr="00062B12">
        <w:rPr>
          <w:rFonts w:ascii="Bookman Old Style" w:hAnsi="Bookman Old Style" w:cs="Times New Roman"/>
        </w:rPr>
        <w:tab/>
        <w:t>Design and Engineering</w:t>
      </w:r>
    </w:p>
    <w:p w14:paraId="5833283A" w14:textId="6A04194D"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w:t>
      </w:r>
      <w:r w:rsidR="00EB1EB8">
        <w:rPr>
          <w:rFonts w:ascii="Bookman Old Style" w:hAnsi="Bookman Old Style" w:cs="Times New Roman"/>
        </w:rPr>
        <w:t>6</w:t>
      </w:r>
      <w:r w:rsidRPr="00062B12">
        <w:rPr>
          <w:rFonts w:ascii="Bookman Old Style" w:hAnsi="Bookman Old Style" w:cs="Times New Roman"/>
        </w:rPr>
        <w:tab/>
        <w:t>Major Equipment procurement</w:t>
      </w:r>
    </w:p>
    <w:p w14:paraId="3D9B0C77" w14:textId="3A4B9344"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w:t>
      </w:r>
      <w:r w:rsidR="00EB1EB8">
        <w:rPr>
          <w:rFonts w:ascii="Bookman Old Style" w:hAnsi="Bookman Old Style" w:cs="Times New Roman"/>
        </w:rPr>
        <w:t>7</w:t>
      </w:r>
      <w:r w:rsidRPr="00062B12">
        <w:rPr>
          <w:rFonts w:ascii="Bookman Old Style" w:hAnsi="Bookman Old Style" w:cs="Times New Roman"/>
        </w:rPr>
        <w:tab/>
        <w:t xml:space="preserve">Construction </w:t>
      </w:r>
    </w:p>
    <w:p w14:paraId="003A1171" w14:textId="005D5E97"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w:t>
      </w:r>
      <w:r w:rsidR="00EB1EB8">
        <w:rPr>
          <w:rFonts w:ascii="Bookman Old Style" w:hAnsi="Bookman Old Style" w:cs="Times New Roman"/>
        </w:rPr>
        <w:t>8</w:t>
      </w:r>
      <w:r w:rsidRPr="00062B12">
        <w:rPr>
          <w:rFonts w:ascii="Bookman Old Style" w:hAnsi="Bookman Old Style" w:cs="Times New Roman"/>
        </w:rPr>
        <w:tab/>
        <w:t>Interconnection</w:t>
      </w:r>
    </w:p>
    <w:p w14:paraId="4EBBD838" w14:textId="190273E4" w:rsidR="00975C5F" w:rsidRPr="00062B12" w:rsidRDefault="00975C5F" w:rsidP="00975C5F">
      <w:pPr>
        <w:tabs>
          <w:tab w:val="left" w:pos="2160"/>
        </w:tabs>
        <w:spacing w:after="240"/>
        <w:ind w:firstLine="720"/>
        <w:rPr>
          <w:rFonts w:ascii="Bookman Old Style" w:hAnsi="Bookman Old Style" w:cs="Times New Roman"/>
        </w:rPr>
      </w:pPr>
      <w:r w:rsidRPr="00062B12">
        <w:rPr>
          <w:rFonts w:ascii="Bookman Old Style" w:hAnsi="Bookman Old Style" w:cs="Times New Roman"/>
        </w:rPr>
        <w:t>2.4.</w:t>
      </w:r>
      <w:r w:rsidR="00EB1EB8">
        <w:rPr>
          <w:rFonts w:ascii="Bookman Old Style" w:hAnsi="Bookman Old Style" w:cs="Times New Roman"/>
        </w:rPr>
        <w:t>9</w:t>
      </w:r>
      <w:r w:rsidRPr="00062B12">
        <w:rPr>
          <w:rFonts w:ascii="Bookman Old Style" w:hAnsi="Bookman Old Style" w:cs="Times New Roman"/>
        </w:rPr>
        <w:tab/>
        <w:t>Startup Testing and Commissioning</w:t>
      </w:r>
    </w:p>
    <w:p w14:paraId="1762B0B8" w14:textId="77777777" w:rsidR="00975C5F" w:rsidRPr="00062B12" w:rsidRDefault="00975C5F" w:rsidP="00975C5F">
      <w:pPr>
        <w:keepNext/>
        <w:keepLines/>
        <w:spacing w:after="240"/>
        <w:rPr>
          <w:rFonts w:ascii="Bookman Old Style" w:hAnsi="Bookman Old Style" w:cs="Times New Roman"/>
          <w:b/>
        </w:rPr>
      </w:pPr>
      <w:r w:rsidRPr="00062B12">
        <w:rPr>
          <w:rFonts w:ascii="Bookman Old Style" w:hAnsi="Bookman Old Style" w:cs="Times New Roman"/>
          <w:b/>
        </w:rPr>
        <w:lastRenderedPageBreak/>
        <w:t>3.</w:t>
      </w:r>
      <w:r w:rsidRPr="00062B12">
        <w:rPr>
          <w:rFonts w:ascii="Bookman Old Style" w:hAnsi="Bookman Old Style" w:cs="Times New Roman"/>
          <w:b/>
        </w:rPr>
        <w:tab/>
        <w:t>Milestones</w:t>
      </w:r>
    </w:p>
    <w:p w14:paraId="40223293" w14:textId="77777777" w:rsidR="00975C5F" w:rsidRPr="00062B12" w:rsidRDefault="00975C5F" w:rsidP="00975C5F">
      <w:pPr>
        <w:keepNext/>
        <w:keepLines/>
        <w:spacing w:after="240"/>
        <w:rPr>
          <w:rFonts w:ascii="Bookman Old Style" w:hAnsi="Bookman Old Style" w:cs="Times New Roman"/>
          <w:b/>
        </w:rPr>
      </w:pPr>
      <w:r w:rsidRPr="00062B12">
        <w:rPr>
          <w:rFonts w:ascii="Bookman Old Style" w:hAnsi="Bookman Old Style" w:cs="Times New Roman"/>
          <w:b/>
        </w:rPr>
        <w:t>3.1</w:t>
      </w:r>
      <w:r w:rsidRPr="00062B12">
        <w:rPr>
          <w:rFonts w:ascii="Bookman Old Style" w:hAnsi="Bookman Old Style" w:cs="Times New Roman"/>
          <w:b/>
        </w:rPr>
        <w:tab/>
        <w:t>Milestone schedule</w:t>
      </w:r>
    </w:p>
    <w:p w14:paraId="7AFAFFED"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 xml:space="preserve">Please list all Construction Milestones specified in </w:t>
      </w:r>
      <w:r w:rsidRPr="00696719">
        <w:rPr>
          <w:rFonts w:ascii="Bookman Old Style" w:hAnsi="Bookman Old Style" w:cs="Times New Roman"/>
          <w:b/>
        </w:rPr>
        <w:t>Attachment K</w:t>
      </w:r>
      <w:r w:rsidRPr="00062B12">
        <w:rPr>
          <w:rFonts w:ascii="Bookman Old Style" w:hAnsi="Bookman Old Style" w:cs="Times New Roman"/>
        </w:rPr>
        <w:t xml:space="preserve"> and state the current status of each.</w:t>
      </w:r>
    </w:p>
    <w:tbl>
      <w:tblPr>
        <w:tblW w:w="0" w:type="auto"/>
        <w:tblLook w:val="01E0" w:firstRow="1" w:lastRow="1" w:firstColumn="1" w:lastColumn="1" w:noHBand="0" w:noVBand="0"/>
      </w:tblPr>
      <w:tblGrid>
        <w:gridCol w:w="2952"/>
        <w:gridCol w:w="2952"/>
        <w:gridCol w:w="2952"/>
      </w:tblGrid>
      <w:tr w:rsidR="00975C5F" w:rsidRPr="00062B12" w14:paraId="4525BEBC" w14:textId="77777777" w:rsidTr="00400ECA">
        <w:trPr>
          <w:cantSplit/>
          <w:tblHeader/>
        </w:trPr>
        <w:tc>
          <w:tcPr>
            <w:tcW w:w="2952" w:type="dxa"/>
            <w:vAlign w:val="bottom"/>
          </w:tcPr>
          <w:p w14:paraId="0A390EBA" w14:textId="77777777" w:rsidR="00975C5F" w:rsidRPr="00062B12" w:rsidRDefault="00975C5F" w:rsidP="00400ECA">
            <w:pPr>
              <w:keepNext/>
              <w:rPr>
                <w:rFonts w:ascii="Bookman Old Style" w:hAnsi="Bookman Old Style" w:cs="Times New Roman"/>
                <w:b/>
              </w:rPr>
            </w:pPr>
            <w:r w:rsidRPr="00062B12">
              <w:rPr>
                <w:rFonts w:ascii="Bookman Old Style" w:hAnsi="Bookman Old Style" w:cs="Times New Roman"/>
                <w:b/>
              </w:rPr>
              <w:t>Construction Milestone</w:t>
            </w:r>
          </w:p>
        </w:tc>
        <w:tc>
          <w:tcPr>
            <w:tcW w:w="2952" w:type="dxa"/>
            <w:vAlign w:val="bottom"/>
          </w:tcPr>
          <w:p w14:paraId="49F6B123" w14:textId="77777777" w:rsidR="00975C5F" w:rsidRPr="00062B12" w:rsidRDefault="00975C5F" w:rsidP="00400ECA">
            <w:pPr>
              <w:keepNext/>
              <w:rPr>
                <w:rFonts w:ascii="Bookman Old Style" w:hAnsi="Bookman Old Style" w:cs="Times New Roman"/>
                <w:b/>
              </w:rPr>
            </w:pPr>
            <w:r w:rsidRPr="00062B12">
              <w:rPr>
                <w:rFonts w:ascii="Bookman Old Style" w:hAnsi="Bookman Old Style" w:cs="Times New Roman"/>
                <w:b/>
              </w:rPr>
              <w:t>Milestone Date Specified in the Agreement</w:t>
            </w:r>
          </w:p>
        </w:tc>
        <w:tc>
          <w:tcPr>
            <w:tcW w:w="2952" w:type="dxa"/>
            <w:vAlign w:val="bottom"/>
          </w:tcPr>
          <w:p w14:paraId="17F67511" w14:textId="77777777" w:rsidR="00975C5F" w:rsidRPr="00062B12" w:rsidRDefault="00975C5F" w:rsidP="00400ECA">
            <w:pPr>
              <w:keepNext/>
              <w:rPr>
                <w:rFonts w:ascii="Bookman Old Style" w:hAnsi="Bookman Old Style" w:cs="Times New Roman"/>
                <w:b/>
              </w:rPr>
            </w:pPr>
            <w:r w:rsidRPr="00062B12">
              <w:rPr>
                <w:rFonts w:ascii="Bookman Old Style" w:hAnsi="Bookman Old Style" w:cs="Times New Roman"/>
                <w:b/>
              </w:rPr>
              <w:t>Status</w:t>
            </w:r>
          </w:p>
          <w:p w14:paraId="64F5CF7C" w14:textId="77777777" w:rsidR="00975C5F" w:rsidRPr="00062B12" w:rsidRDefault="00975C5F" w:rsidP="00400ECA">
            <w:pPr>
              <w:keepNext/>
              <w:rPr>
                <w:rFonts w:ascii="Bookman Old Style" w:hAnsi="Bookman Old Style" w:cs="Times New Roman"/>
              </w:rPr>
            </w:pPr>
            <w:r w:rsidRPr="00062B12">
              <w:rPr>
                <w:rFonts w:ascii="Bookman Old Style" w:hAnsi="Bookman Old Style" w:cs="Times New Roman"/>
              </w:rPr>
              <w:t>(e.g., on schedule, delayed due to [</w:t>
            </w:r>
            <w:r w:rsidRPr="00062B12">
              <w:rPr>
                <w:rFonts w:ascii="Bookman Old Style" w:hAnsi="Bookman Old Style" w:cs="Times New Roman"/>
                <w:i/>
              </w:rPr>
              <w:t>specify reason</w:t>
            </w:r>
            <w:r w:rsidRPr="00062B12">
              <w:rPr>
                <w:rFonts w:ascii="Bookman Old Style" w:hAnsi="Bookman Old Style" w:cs="Times New Roman"/>
              </w:rPr>
              <w:t>]; current expected completion date)</w:t>
            </w:r>
          </w:p>
        </w:tc>
      </w:tr>
      <w:tr w:rsidR="00975C5F" w:rsidRPr="00062B12" w14:paraId="25F3B32A" w14:textId="77777777" w:rsidTr="00400ECA">
        <w:trPr>
          <w:cantSplit/>
        </w:trPr>
        <w:tc>
          <w:tcPr>
            <w:tcW w:w="2952" w:type="dxa"/>
          </w:tcPr>
          <w:p w14:paraId="54130158" w14:textId="77777777" w:rsidR="00975C5F" w:rsidRPr="00062B12" w:rsidRDefault="00975C5F" w:rsidP="00400ECA">
            <w:pPr>
              <w:rPr>
                <w:rFonts w:ascii="Bookman Old Style" w:hAnsi="Bookman Old Style" w:cs="Times New Roman"/>
              </w:rPr>
            </w:pPr>
          </w:p>
        </w:tc>
        <w:tc>
          <w:tcPr>
            <w:tcW w:w="2952" w:type="dxa"/>
          </w:tcPr>
          <w:p w14:paraId="78277F02" w14:textId="77777777" w:rsidR="00975C5F" w:rsidRPr="00062B12" w:rsidRDefault="00975C5F" w:rsidP="00400ECA">
            <w:pPr>
              <w:rPr>
                <w:rFonts w:ascii="Bookman Old Style" w:hAnsi="Bookman Old Style" w:cs="Times New Roman"/>
              </w:rPr>
            </w:pPr>
          </w:p>
        </w:tc>
        <w:tc>
          <w:tcPr>
            <w:tcW w:w="2952" w:type="dxa"/>
          </w:tcPr>
          <w:p w14:paraId="1E405B1A" w14:textId="77777777" w:rsidR="00975C5F" w:rsidRPr="00062B12" w:rsidRDefault="00975C5F" w:rsidP="00400ECA">
            <w:pPr>
              <w:rPr>
                <w:rFonts w:ascii="Bookman Old Style" w:hAnsi="Bookman Old Style" w:cs="Times New Roman"/>
              </w:rPr>
            </w:pPr>
          </w:p>
        </w:tc>
      </w:tr>
      <w:tr w:rsidR="00975C5F" w:rsidRPr="00062B12" w14:paraId="1A8E8BB9" w14:textId="77777777" w:rsidTr="00400ECA">
        <w:trPr>
          <w:cantSplit/>
        </w:trPr>
        <w:tc>
          <w:tcPr>
            <w:tcW w:w="2952" w:type="dxa"/>
          </w:tcPr>
          <w:p w14:paraId="112D0703" w14:textId="77777777" w:rsidR="00975C5F" w:rsidRPr="00062B12" w:rsidRDefault="00975C5F" w:rsidP="00400ECA">
            <w:pPr>
              <w:rPr>
                <w:rFonts w:ascii="Bookman Old Style" w:hAnsi="Bookman Old Style" w:cs="Times New Roman"/>
              </w:rPr>
            </w:pPr>
          </w:p>
        </w:tc>
        <w:tc>
          <w:tcPr>
            <w:tcW w:w="2952" w:type="dxa"/>
          </w:tcPr>
          <w:p w14:paraId="0772ACC6" w14:textId="77777777" w:rsidR="00975C5F" w:rsidRPr="00062B12" w:rsidRDefault="00975C5F" w:rsidP="00400ECA">
            <w:pPr>
              <w:rPr>
                <w:rFonts w:ascii="Bookman Old Style" w:hAnsi="Bookman Old Style" w:cs="Times New Roman"/>
              </w:rPr>
            </w:pPr>
          </w:p>
        </w:tc>
        <w:tc>
          <w:tcPr>
            <w:tcW w:w="2952" w:type="dxa"/>
          </w:tcPr>
          <w:p w14:paraId="555AE1A0" w14:textId="77777777" w:rsidR="00975C5F" w:rsidRPr="00062B12" w:rsidRDefault="00975C5F" w:rsidP="00400ECA">
            <w:pPr>
              <w:rPr>
                <w:rFonts w:ascii="Bookman Old Style" w:hAnsi="Bookman Old Style" w:cs="Times New Roman"/>
              </w:rPr>
            </w:pPr>
          </w:p>
        </w:tc>
      </w:tr>
    </w:tbl>
    <w:p w14:paraId="6992EE74" w14:textId="77777777" w:rsidR="00975C5F" w:rsidRPr="00062B12" w:rsidRDefault="00975C5F" w:rsidP="00975C5F">
      <w:pPr>
        <w:rPr>
          <w:rFonts w:ascii="Bookman Old Style" w:hAnsi="Bookman Old Style" w:cs="Times New Roman"/>
        </w:rPr>
      </w:pPr>
    </w:p>
    <w:p w14:paraId="44D2C576"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3.2</w:t>
      </w:r>
      <w:r w:rsidRPr="00062B12">
        <w:rPr>
          <w:rFonts w:ascii="Bookman Old Style" w:hAnsi="Bookman Old Style" w:cs="Times New Roman"/>
          <w:b/>
        </w:rPr>
        <w:tab/>
        <w:t>Remedial Action Plan (if applicable)</w:t>
      </w:r>
    </w:p>
    <w:p w14:paraId="64EE1A3B"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 xml:space="preserve">Provide a detailed description of Seller’s course of action and plan to achieve the missed Construction Milestones and all subsequent Construction Milestones by the Guaranteed </w:t>
      </w:r>
      <w:r>
        <w:rPr>
          <w:rFonts w:ascii="Bookman Old Style" w:hAnsi="Bookman Old Style" w:cs="Times New Roman"/>
        </w:rPr>
        <w:t>Commercial Operations</w:t>
      </w:r>
      <w:r w:rsidRPr="00062B12">
        <w:rPr>
          <w:rFonts w:ascii="Bookman Old Style" w:hAnsi="Bookman Old Style" w:cs="Times New Roman"/>
        </w:rPr>
        <w:t xml:space="preserve"> Date using the outline provided below.</w:t>
      </w:r>
    </w:p>
    <w:p w14:paraId="1D712586" w14:textId="77777777" w:rsidR="00975C5F" w:rsidRPr="00062B12" w:rsidRDefault="00975C5F" w:rsidP="00975C5F">
      <w:pPr>
        <w:tabs>
          <w:tab w:val="left" w:pos="2160"/>
        </w:tabs>
        <w:spacing w:after="240"/>
        <w:ind w:left="720"/>
        <w:rPr>
          <w:rFonts w:ascii="Bookman Old Style" w:hAnsi="Bookman Old Style" w:cs="Times New Roman"/>
        </w:rPr>
      </w:pPr>
      <w:r w:rsidRPr="00062B12">
        <w:rPr>
          <w:rFonts w:ascii="Bookman Old Style" w:hAnsi="Bookman Old Style" w:cs="Times New Roman"/>
        </w:rPr>
        <w:t>3.2.1</w:t>
      </w:r>
      <w:r w:rsidRPr="00062B12">
        <w:rPr>
          <w:rFonts w:ascii="Bookman Old Style" w:hAnsi="Bookman Old Style" w:cs="Times New Roman"/>
        </w:rPr>
        <w:tab/>
        <w:t>Identify Missed Construction Milestone</w:t>
      </w:r>
    </w:p>
    <w:p w14:paraId="18B94239" w14:textId="77777777"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3.2.2</w:t>
      </w:r>
      <w:r w:rsidRPr="00062B12">
        <w:rPr>
          <w:rFonts w:ascii="Bookman Old Style" w:hAnsi="Bookman Old Style" w:cs="Times New Roman"/>
        </w:rPr>
        <w:tab/>
        <w:t>Explain plans to achieve missed Construction Milestone</w:t>
      </w:r>
    </w:p>
    <w:p w14:paraId="162E558F" w14:textId="77777777"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3.2.3</w:t>
      </w:r>
      <w:r w:rsidRPr="00062B12">
        <w:rPr>
          <w:rFonts w:ascii="Bookman Old Style" w:hAnsi="Bookman Old Style" w:cs="Times New Roman"/>
        </w:rPr>
        <w:tab/>
        <w:t>Explain plans to achieve subsequent Construction Milestones</w:t>
      </w:r>
    </w:p>
    <w:p w14:paraId="0A95020E" w14:textId="77777777" w:rsidR="00975C5F" w:rsidRPr="00062B12" w:rsidRDefault="00975C5F" w:rsidP="00975C5F">
      <w:pPr>
        <w:spacing w:after="240"/>
        <w:ind w:left="2160" w:hanging="1440"/>
        <w:rPr>
          <w:rFonts w:ascii="Bookman Old Style" w:hAnsi="Bookman Old Style" w:cs="Times New Roman"/>
        </w:rPr>
      </w:pPr>
      <w:r w:rsidRPr="00062B12">
        <w:rPr>
          <w:rFonts w:ascii="Bookman Old Style" w:hAnsi="Bookman Old Style" w:cs="Times New Roman"/>
        </w:rPr>
        <w:t>3.2.4</w:t>
      </w:r>
      <w:r w:rsidRPr="00062B12">
        <w:rPr>
          <w:rFonts w:ascii="Bookman Old Style" w:hAnsi="Bookman Old Style" w:cs="Times New Roman"/>
        </w:rPr>
        <w:tab/>
        <w:t>Identify and discuss (a) delays in engineering schedule, equipment procurement, and construction and interconnection schedule and (b) plans to remedy delays as a result of the missed Construction Milestones</w:t>
      </w:r>
    </w:p>
    <w:p w14:paraId="117C81EB"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t>4.</w:t>
      </w:r>
      <w:r w:rsidRPr="00062B12">
        <w:rPr>
          <w:rFonts w:ascii="Bookman Old Style" w:hAnsi="Bookman Old Style" w:cs="Times New Roman"/>
          <w:b/>
        </w:rPr>
        <w:tab/>
        <w:t>Financing</w:t>
      </w:r>
    </w:p>
    <w:p w14:paraId="7090DC00"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Please provide the schedule Seller intends to follow to obtain financing for the Facility.  Include information about each stage of financing.</w:t>
      </w:r>
    </w:p>
    <w:tbl>
      <w:tblPr>
        <w:tblW w:w="0" w:type="auto"/>
        <w:jc w:val="center"/>
        <w:tblLook w:val="01E0" w:firstRow="1" w:lastRow="1" w:firstColumn="1" w:lastColumn="1" w:noHBand="0" w:noVBand="0"/>
      </w:tblPr>
      <w:tblGrid>
        <w:gridCol w:w="4320"/>
        <w:gridCol w:w="4320"/>
      </w:tblGrid>
      <w:tr w:rsidR="00975C5F" w:rsidRPr="00062B12" w14:paraId="6BD88C64" w14:textId="77777777" w:rsidTr="00400ECA">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0054DEB8"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Activity</w:t>
            </w:r>
          </w:p>
          <w:p w14:paraId="52F0EFEA" w14:textId="77777777" w:rsidR="00975C5F" w:rsidRPr="00062B12" w:rsidRDefault="00975C5F" w:rsidP="00400ECA">
            <w:pPr>
              <w:keepNext/>
              <w:jc w:val="center"/>
              <w:rPr>
                <w:rFonts w:ascii="Bookman Old Style" w:hAnsi="Bookman Old Style" w:cs="Times New Roman"/>
              </w:rPr>
            </w:pPr>
            <w:r w:rsidRPr="00062B12">
              <w:rPr>
                <w:rFonts w:ascii="Bookman Old Style" w:hAnsi="Bookman Old Style" w:cs="Times New Roman"/>
              </w:rPr>
              <w:t>(e.g., obtain $</w:t>
            </w:r>
            <w:r w:rsidRPr="00062B12">
              <w:rPr>
                <w:rFonts w:ascii="Bookman Old Style" w:hAnsi="Bookman Old Style" w:cs="Times New Roman"/>
                <w:i/>
              </w:rPr>
              <w:t>xx</w:t>
            </w:r>
            <w:r w:rsidRPr="00062B12">
              <w:rPr>
                <w:rFonts w:ascii="Bookman Old Style" w:hAnsi="Bookman Old Style" w:cs="Times New Roman"/>
              </w:rPr>
              <w:t xml:space="preserve"> for </w:t>
            </w:r>
            <w:proofErr w:type="spellStart"/>
            <w:r w:rsidRPr="00062B12">
              <w:rPr>
                <w:rFonts w:ascii="Bookman Old Style" w:hAnsi="Bookman Old Style" w:cs="Times New Roman"/>
                <w:i/>
              </w:rPr>
              <w:t>yy</w:t>
            </w:r>
            <w:proofErr w:type="spellEnd"/>
            <w:r w:rsidRPr="00062B12">
              <w:rPr>
                <w:rFonts w:ascii="Bookman Old Style" w:hAnsi="Bookman Old Style" w:cs="Times New Roman"/>
              </w:rPr>
              <w:t xml:space="preserve"> stage from </w:t>
            </w:r>
            <w:proofErr w:type="spellStart"/>
            <w:r w:rsidRPr="00062B12">
              <w:rPr>
                <w:rFonts w:ascii="Bookman Old Style" w:hAnsi="Bookman Old Style" w:cs="Times New Roman"/>
                <w:i/>
              </w:rPr>
              <w:t>zz</w:t>
            </w:r>
            <w:proofErr w:type="spellEnd"/>
            <w:r w:rsidRPr="00062B12">
              <w:rPr>
                <w:rFonts w:ascii="Bookman Old Style" w:hAnsi="Bookman Old Style" w:cs="Times New Roman"/>
              </w:rPr>
              <w:t>)</w:t>
            </w:r>
          </w:p>
        </w:tc>
        <w:tc>
          <w:tcPr>
            <w:tcW w:w="4320" w:type="dxa"/>
            <w:tcBorders>
              <w:top w:val="single" w:sz="4" w:space="0" w:color="auto"/>
              <w:left w:val="single" w:sz="4" w:space="0" w:color="auto"/>
              <w:bottom w:val="single" w:sz="4" w:space="0" w:color="auto"/>
              <w:right w:val="single" w:sz="4" w:space="0" w:color="auto"/>
            </w:tcBorders>
            <w:vAlign w:val="bottom"/>
          </w:tcPr>
          <w:p w14:paraId="0030D142"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 xml:space="preserve">Completion Date </w:t>
            </w:r>
          </w:p>
        </w:tc>
      </w:tr>
      <w:tr w:rsidR="00975C5F" w:rsidRPr="00062B12" w14:paraId="143F8E9B" w14:textId="77777777" w:rsidTr="00400ECA">
        <w:trPr>
          <w:cantSplit/>
          <w:jc w:val="center"/>
        </w:trPr>
        <w:tc>
          <w:tcPr>
            <w:tcW w:w="4320" w:type="dxa"/>
            <w:tcBorders>
              <w:top w:val="single" w:sz="4" w:space="0" w:color="auto"/>
              <w:left w:val="single" w:sz="4" w:space="0" w:color="auto"/>
              <w:bottom w:val="single" w:sz="4" w:space="0" w:color="auto"/>
              <w:right w:val="single" w:sz="4" w:space="0" w:color="auto"/>
            </w:tcBorders>
          </w:tcPr>
          <w:p w14:paraId="6D8EDA1A" w14:textId="77777777" w:rsidR="00975C5F" w:rsidRPr="00062B12" w:rsidRDefault="00975C5F" w:rsidP="00400ECA">
            <w:pPr>
              <w:rPr>
                <w:rFonts w:ascii="Bookman Old Style" w:hAnsi="Bookman Old Style" w:cs="Times New Roman"/>
              </w:rPr>
            </w:pPr>
          </w:p>
        </w:tc>
        <w:tc>
          <w:tcPr>
            <w:tcW w:w="4320" w:type="dxa"/>
            <w:tcBorders>
              <w:top w:val="single" w:sz="4" w:space="0" w:color="auto"/>
              <w:left w:val="single" w:sz="4" w:space="0" w:color="auto"/>
              <w:bottom w:val="single" w:sz="4" w:space="0" w:color="auto"/>
              <w:right w:val="single" w:sz="4" w:space="0" w:color="auto"/>
            </w:tcBorders>
          </w:tcPr>
          <w:p w14:paraId="1C5216C0"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525F9EFF" w14:textId="77777777" w:rsidTr="00400ECA">
        <w:trPr>
          <w:cantSplit/>
          <w:jc w:val="center"/>
        </w:trPr>
        <w:tc>
          <w:tcPr>
            <w:tcW w:w="4320" w:type="dxa"/>
            <w:tcBorders>
              <w:top w:val="single" w:sz="4" w:space="0" w:color="auto"/>
              <w:left w:val="single" w:sz="4" w:space="0" w:color="auto"/>
              <w:bottom w:val="single" w:sz="4" w:space="0" w:color="auto"/>
              <w:right w:val="single" w:sz="4" w:space="0" w:color="auto"/>
            </w:tcBorders>
          </w:tcPr>
          <w:p w14:paraId="654E9564" w14:textId="77777777" w:rsidR="00975C5F" w:rsidRPr="00062B12" w:rsidRDefault="00975C5F" w:rsidP="00400ECA">
            <w:pPr>
              <w:rPr>
                <w:rFonts w:ascii="Bookman Old Style" w:hAnsi="Bookman Old Style" w:cs="Times New Roman"/>
              </w:rPr>
            </w:pPr>
          </w:p>
        </w:tc>
        <w:tc>
          <w:tcPr>
            <w:tcW w:w="4320" w:type="dxa"/>
            <w:tcBorders>
              <w:top w:val="single" w:sz="4" w:space="0" w:color="auto"/>
              <w:left w:val="single" w:sz="4" w:space="0" w:color="auto"/>
              <w:bottom w:val="single" w:sz="4" w:space="0" w:color="auto"/>
              <w:right w:val="single" w:sz="4" w:space="0" w:color="auto"/>
            </w:tcBorders>
          </w:tcPr>
          <w:p w14:paraId="12C6094E"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bl>
    <w:p w14:paraId="3963762D" w14:textId="77777777" w:rsidR="00975C5F" w:rsidRPr="00062B12" w:rsidRDefault="00975C5F" w:rsidP="00975C5F">
      <w:pPr>
        <w:rPr>
          <w:rFonts w:ascii="Bookman Old Style" w:hAnsi="Bookman Old Style" w:cs="Times New Roman"/>
          <w:b/>
          <w:bCs/>
        </w:rPr>
      </w:pPr>
    </w:p>
    <w:p w14:paraId="37B97883" w14:textId="77777777" w:rsidR="00975C5F" w:rsidRPr="00062B12" w:rsidRDefault="00975C5F" w:rsidP="00975C5F">
      <w:pPr>
        <w:spacing w:after="240"/>
        <w:rPr>
          <w:rFonts w:ascii="Bookman Old Style" w:hAnsi="Bookman Old Style" w:cs="Times New Roman"/>
          <w:bCs/>
        </w:rPr>
      </w:pPr>
      <w:r w:rsidRPr="00062B12">
        <w:rPr>
          <w:rFonts w:ascii="Bookman Old Style" w:hAnsi="Bookman Old Style" w:cs="Times New Roman"/>
          <w:b/>
        </w:rPr>
        <w:t>5.</w:t>
      </w:r>
      <w:r w:rsidRPr="00062B12">
        <w:rPr>
          <w:rFonts w:ascii="Bookman Old Style" w:hAnsi="Bookman Old Style" w:cs="Times New Roman"/>
          <w:b/>
        </w:rPr>
        <w:tab/>
        <w:t>Project Schedule</w:t>
      </w:r>
    </w:p>
    <w:p w14:paraId="6150FD19"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 xml:space="preserve">Please provide a copy of the current version of the overall Facility schedule (e.g., Work Breakdown Structure, Gantt chart, MS Project report, etc.).  Include all major activities for Governmental Approvals for development, design and engineering, procurement, construction, </w:t>
      </w:r>
      <w:proofErr w:type="gramStart"/>
      <w:r w:rsidRPr="00062B12">
        <w:rPr>
          <w:rFonts w:ascii="Bookman Old Style" w:hAnsi="Bookman Old Style" w:cs="Times New Roman"/>
        </w:rPr>
        <w:t>interconnection</w:t>
      </w:r>
      <w:proofErr w:type="gramEnd"/>
      <w:r w:rsidRPr="00062B12">
        <w:rPr>
          <w:rFonts w:ascii="Bookman Old Style" w:hAnsi="Bookman Old Style" w:cs="Times New Roman"/>
        </w:rPr>
        <w:t xml:space="preserve"> and testing.</w:t>
      </w:r>
    </w:p>
    <w:p w14:paraId="7B0A9B2B"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t>6.</w:t>
      </w:r>
      <w:r w:rsidRPr="00062B12">
        <w:rPr>
          <w:rFonts w:ascii="Bookman Old Style" w:hAnsi="Bookman Old Style" w:cs="Times New Roman"/>
          <w:b/>
        </w:rPr>
        <w:tab/>
        <w:t>Governmental Approvals</w:t>
      </w:r>
    </w:p>
    <w:p w14:paraId="60EFC0D2"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lastRenderedPageBreak/>
        <w:t>6.1</w:t>
      </w:r>
      <w:r w:rsidRPr="00062B12">
        <w:rPr>
          <w:rFonts w:ascii="Bookman Old Style" w:hAnsi="Bookman Old Style" w:cs="Times New Roman"/>
          <w:b/>
        </w:rPr>
        <w:tab/>
        <w:t>Environmental Impact Review</w:t>
      </w:r>
      <w:r w:rsidRPr="00062B12">
        <w:rPr>
          <w:rFonts w:ascii="Bookman Old Style" w:hAnsi="Bookman Old Style" w:cs="Times New Roman"/>
        </w:rPr>
        <w:t xml:space="preserve"> </w:t>
      </w:r>
    </w:p>
    <w:p w14:paraId="68C53066" w14:textId="77777777" w:rsidR="00975C5F" w:rsidRPr="00062B12" w:rsidRDefault="00975C5F" w:rsidP="00975C5F">
      <w:pPr>
        <w:keepNext/>
        <w:spacing w:after="240"/>
        <w:rPr>
          <w:rFonts w:ascii="Bookman Old Style" w:hAnsi="Bookman Old Style" w:cs="Times New Roman"/>
          <w:bCs/>
        </w:rPr>
      </w:pPr>
      <w:r w:rsidRPr="00062B12">
        <w:rPr>
          <w:rFonts w:ascii="Bookman Old Style" w:hAnsi="Bookman Old Style" w:cs="Times New Roman"/>
          <w:bCs/>
        </w:rPr>
        <w:t>Please provide information about the primary environmental impact review for the Facility.  Indicate whether dates are expected or actual.</w:t>
      </w:r>
    </w:p>
    <w:tbl>
      <w:tblPr>
        <w:tblW w:w="0" w:type="auto"/>
        <w:tblLook w:val="01E0" w:firstRow="1" w:lastRow="1" w:firstColumn="1" w:lastColumn="1" w:noHBand="0" w:noVBand="0"/>
      </w:tblPr>
      <w:tblGrid>
        <w:gridCol w:w="4860"/>
        <w:gridCol w:w="3780"/>
      </w:tblGrid>
      <w:tr w:rsidR="00975C5F" w:rsidRPr="00062B12" w14:paraId="09D1F03E" w14:textId="77777777" w:rsidTr="00400ECA">
        <w:trPr>
          <w:cantSplit/>
        </w:trPr>
        <w:tc>
          <w:tcPr>
            <w:tcW w:w="4860" w:type="dxa"/>
          </w:tcPr>
          <w:p w14:paraId="6FDE9969"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
                <w:bCs/>
              </w:rPr>
              <w:t>Agency</w:t>
            </w:r>
            <w:r w:rsidRPr="00062B12">
              <w:rPr>
                <w:rFonts w:ascii="Bookman Old Style" w:hAnsi="Bookman Old Style" w:cs="Times New Roman"/>
                <w:bCs/>
              </w:rPr>
              <w:t xml:space="preserve"> </w:t>
            </w:r>
          </w:p>
        </w:tc>
        <w:tc>
          <w:tcPr>
            <w:tcW w:w="3780" w:type="dxa"/>
          </w:tcPr>
          <w:p w14:paraId="49B0419D" w14:textId="77777777" w:rsidR="00975C5F" w:rsidRPr="00062B12" w:rsidRDefault="00975C5F" w:rsidP="00400ECA">
            <w:pPr>
              <w:spacing w:after="240"/>
              <w:rPr>
                <w:rFonts w:ascii="Bookman Old Style" w:hAnsi="Bookman Old Style" w:cs="Times New Roman"/>
                <w:bCs/>
              </w:rPr>
            </w:pPr>
          </w:p>
        </w:tc>
      </w:tr>
      <w:tr w:rsidR="00975C5F" w:rsidRPr="00062B12" w14:paraId="7CFD2C11" w14:textId="77777777" w:rsidTr="00400ECA">
        <w:trPr>
          <w:cantSplit/>
        </w:trPr>
        <w:tc>
          <w:tcPr>
            <w:tcW w:w="4860" w:type="dxa"/>
          </w:tcPr>
          <w:p w14:paraId="55FA2395" w14:textId="77777777" w:rsidR="00975C5F" w:rsidRPr="00062B12" w:rsidRDefault="00975C5F" w:rsidP="00400ECA">
            <w:pPr>
              <w:spacing w:after="240"/>
              <w:rPr>
                <w:rFonts w:ascii="Bookman Old Style" w:hAnsi="Bookman Old Style" w:cs="Times New Roman"/>
                <w:b/>
                <w:bCs/>
              </w:rPr>
            </w:pPr>
            <w:r w:rsidRPr="00062B12">
              <w:rPr>
                <w:rFonts w:ascii="Bookman Old Style" w:hAnsi="Bookman Old Style" w:cs="Times New Roman"/>
                <w:b/>
                <w:bCs/>
              </w:rPr>
              <w:t>Date of application/submission</w:t>
            </w:r>
          </w:p>
        </w:tc>
        <w:tc>
          <w:tcPr>
            <w:tcW w:w="3780" w:type="dxa"/>
          </w:tcPr>
          <w:p w14:paraId="7833F9A5"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00C9EAAA" w14:textId="77777777" w:rsidTr="00400ECA">
        <w:trPr>
          <w:cantSplit/>
        </w:trPr>
        <w:tc>
          <w:tcPr>
            <w:tcW w:w="4860" w:type="dxa"/>
          </w:tcPr>
          <w:p w14:paraId="17909591" w14:textId="77777777" w:rsidR="00975C5F" w:rsidRPr="00062B12" w:rsidRDefault="00975C5F" w:rsidP="00400ECA">
            <w:pPr>
              <w:spacing w:after="240"/>
              <w:rPr>
                <w:rFonts w:ascii="Bookman Old Style" w:hAnsi="Bookman Old Style" w:cs="Times New Roman"/>
                <w:b/>
                <w:bCs/>
              </w:rPr>
            </w:pPr>
            <w:r w:rsidRPr="00062B12">
              <w:rPr>
                <w:rFonts w:ascii="Bookman Old Style" w:hAnsi="Bookman Old Style" w:cs="Times New Roman"/>
                <w:b/>
                <w:bCs/>
              </w:rPr>
              <w:t>Date application/submission deemed complete by agency</w:t>
            </w:r>
          </w:p>
        </w:tc>
        <w:tc>
          <w:tcPr>
            <w:tcW w:w="3780" w:type="dxa"/>
          </w:tcPr>
          <w:p w14:paraId="20C6AC3A"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722E552B" w14:textId="77777777" w:rsidTr="00400ECA">
        <w:trPr>
          <w:cantSplit/>
        </w:trPr>
        <w:tc>
          <w:tcPr>
            <w:tcW w:w="4860" w:type="dxa"/>
          </w:tcPr>
          <w:p w14:paraId="5D3C3B12" w14:textId="77777777" w:rsidR="00975C5F" w:rsidRPr="00062B12" w:rsidRDefault="00975C5F" w:rsidP="00400ECA">
            <w:pPr>
              <w:spacing w:after="240"/>
              <w:rPr>
                <w:rFonts w:ascii="Bookman Old Style" w:hAnsi="Bookman Old Style" w:cs="Times New Roman"/>
                <w:b/>
                <w:bCs/>
              </w:rPr>
            </w:pPr>
            <w:r w:rsidRPr="00062B12">
              <w:rPr>
                <w:rFonts w:ascii="Bookman Old Style" w:hAnsi="Bookman Old Style" w:cs="Times New Roman"/>
                <w:b/>
                <w:bCs/>
              </w:rPr>
              <w:t xml:space="preserve">Date of initial study </w:t>
            </w:r>
            <w:r w:rsidRPr="00062B12">
              <w:rPr>
                <w:rFonts w:ascii="Bookman Old Style" w:hAnsi="Bookman Old Style" w:cs="Times New Roman"/>
                <w:bCs/>
              </w:rPr>
              <w:t>(if applicable)</w:t>
            </w:r>
          </w:p>
        </w:tc>
        <w:tc>
          <w:tcPr>
            <w:tcW w:w="3780" w:type="dxa"/>
          </w:tcPr>
          <w:p w14:paraId="6AB30E09"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5F47D9BD" w14:textId="77777777" w:rsidTr="00400ECA">
        <w:trPr>
          <w:cantSplit/>
        </w:trPr>
        <w:tc>
          <w:tcPr>
            <w:tcW w:w="4860" w:type="dxa"/>
          </w:tcPr>
          <w:p w14:paraId="76865405"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
                <w:bCs/>
              </w:rPr>
              <w:t>Process</w:t>
            </w:r>
            <w:r w:rsidRPr="00062B12">
              <w:rPr>
                <w:rFonts w:ascii="Bookman Old Style" w:hAnsi="Bookman Old Style" w:cs="Times New Roman"/>
                <w:bCs/>
              </w:rPr>
              <w:t xml:space="preserve"> (e.g., Notice of Exemption, Negative Declaration, Mitigated Negative Declaration, Environmental Impact Report)</w:t>
            </w:r>
          </w:p>
        </w:tc>
        <w:tc>
          <w:tcPr>
            <w:tcW w:w="3780" w:type="dxa"/>
          </w:tcPr>
          <w:p w14:paraId="1A523855" w14:textId="77777777" w:rsidR="00975C5F" w:rsidRPr="00062B12" w:rsidRDefault="00975C5F" w:rsidP="00400ECA">
            <w:pPr>
              <w:spacing w:after="240"/>
              <w:rPr>
                <w:rFonts w:ascii="Bookman Old Style" w:hAnsi="Bookman Old Style" w:cs="Times New Roman"/>
                <w:bCs/>
              </w:rPr>
            </w:pPr>
          </w:p>
        </w:tc>
      </w:tr>
      <w:tr w:rsidR="00975C5F" w:rsidRPr="00062B12" w14:paraId="2B44EC6C" w14:textId="77777777" w:rsidTr="00400ECA">
        <w:trPr>
          <w:cantSplit/>
        </w:trPr>
        <w:tc>
          <w:tcPr>
            <w:tcW w:w="4860" w:type="dxa"/>
          </w:tcPr>
          <w:p w14:paraId="6278FEBA" w14:textId="77777777" w:rsidR="00975C5F" w:rsidRPr="00062B12" w:rsidRDefault="00975C5F" w:rsidP="00400ECA">
            <w:pPr>
              <w:spacing w:after="240"/>
              <w:rPr>
                <w:rFonts w:ascii="Bookman Old Style" w:hAnsi="Bookman Old Style" w:cs="Times New Roman"/>
                <w:b/>
                <w:bCs/>
              </w:rPr>
            </w:pPr>
            <w:r w:rsidRPr="00062B12">
              <w:rPr>
                <w:rFonts w:ascii="Bookman Old Style" w:hAnsi="Bookman Old Style" w:cs="Times New Roman"/>
                <w:b/>
                <w:bCs/>
              </w:rPr>
              <w:t>Date of Notice of Preparation</w:t>
            </w:r>
          </w:p>
        </w:tc>
        <w:tc>
          <w:tcPr>
            <w:tcW w:w="3780" w:type="dxa"/>
          </w:tcPr>
          <w:p w14:paraId="56D101F5"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72B4ACF7" w14:textId="77777777" w:rsidTr="00400ECA">
        <w:trPr>
          <w:cantSplit/>
        </w:trPr>
        <w:tc>
          <w:tcPr>
            <w:tcW w:w="4860" w:type="dxa"/>
          </w:tcPr>
          <w:p w14:paraId="0E2EAB9A" w14:textId="77777777" w:rsidR="00975C5F" w:rsidRPr="00062B12" w:rsidRDefault="00975C5F" w:rsidP="00400ECA">
            <w:pPr>
              <w:spacing w:after="240"/>
              <w:rPr>
                <w:rFonts w:ascii="Bookman Old Style" w:hAnsi="Bookman Old Style" w:cs="Times New Roman"/>
                <w:b/>
                <w:bCs/>
              </w:rPr>
            </w:pPr>
            <w:r w:rsidRPr="00062B12">
              <w:rPr>
                <w:rFonts w:ascii="Bookman Old Style" w:hAnsi="Bookman Old Style" w:cs="Times New Roman"/>
                <w:b/>
                <w:bCs/>
              </w:rPr>
              <w:t>Date of Draft ND/MND/EIR</w:t>
            </w:r>
          </w:p>
        </w:tc>
        <w:tc>
          <w:tcPr>
            <w:tcW w:w="3780" w:type="dxa"/>
          </w:tcPr>
          <w:p w14:paraId="2F79E78C"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757B7F67" w14:textId="77777777" w:rsidTr="00400ECA">
        <w:trPr>
          <w:cantSplit/>
        </w:trPr>
        <w:tc>
          <w:tcPr>
            <w:tcW w:w="4860" w:type="dxa"/>
          </w:tcPr>
          <w:p w14:paraId="185C6809" w14:textId="77777777" w:rsidR="00975C5F" w:rsidRPr="00062B12" w:rsidRDefault="00975C5F" w:rsidP="00400ECA">
            <w:pPr>
              <w:spacing w:after="240"/>
              <w:rPr>
                <w:rFonts w:ascii="Bookman Old Style" w:hAnsi="Bookman Old Style" w:cs="Times New Roman"/>
                <w:b/>
                <w:bCs/>
              </w:rPr>
            </w:pPr>
            <w:r w:rsidRPr="00062B12">
              <w:rPr>
                <w:rFonts w:ascii="Bookman Old Style" w:hAnsi="Bookman Old Style" w:cs="Times New Roman"/>
                <w:b/>
                <w:bCs/>
              </w:rPr>
              <w:t>Date Notice of Determination filed at OPR or County Clerk</w:t>
            </w:r>
          </w:p>
        </w:tc>
        <w:tc>
          <w:tcPr>
            <w:tcW w:w="3780" w:type="dxa"/>
          </w:tcPr>
          <w:p w14:paraId="2C0FCEC1" w14:textId="77777777" w:rsidR="00975C5F" w:rsidRPr="00062B12" w:rsidRDefault="00975C5F" w:rsidP="00400ECA">
            <w:pPr>
              <w:spacing w:after="240"/>
              <w:rPr>
                <w:rFonts w:ascii="Bookman Old Style" w:hAnsi="Bookman Old Style" w:cs="Times New Roman"/>
                <w:bCs/>
              </w:rPr>
            </w:pPr>
            <w:r w:rsidRPr="00062B12">
              <w:rPr>
                <w:rFonts w:ascii="Bookman Old Style" w:hAnsi="Bookman Old Style" w:cs="Times New Roman"/>
                <w:bCs/>
              </w:rPr>
              <w:t>__/__/____ (expected / actual)</w:t>
            </w:r>
          </w:p>
        </w:tc>
      </w:tr>
    </w:tbl>
    <w:p w14:paraId="1DD38297" w14:textId="77777777" w:rsidR="00975C5F" w:rsidRPr="00062B12" w:rsidRDefault="00975C5F" w:rsidP="00975C5F">
      <w:pPr>
        <w:spacing w:before="240"/>
        <w:rPr>
          <w:rFonts w:ascii="Bookman Old Style" w:hAnsi="Bookman Old Style" w:cs="Times New Roman"/>
        </w:rPr>
      </w:pPr>
      <w:r w:rsidRPr="00062B12">
        <w:rPr>
          <w:rFonts w:ascii="Bookman Old Style" w:hAnsi="Bookman Old Style" w:cs="Times New Roman"/>
        </w:rPr>
        <w:t xml:space="preserve">Governmental Approvals </w:t>
      </w:r>
    </w:p>
    <w:p w14:paraId="56458B2F"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describe each of the Governmental Approvals to be obtained by Seller and the status of each:</w:t>
      </w:r>
    </w:p>
    <w:tbl>
      <w:tblPr>
        <w:tblW w:w="0" w:type="auto"/>
        <w:tblLook w:val="01E0" w:firstRow="1" w:lastRow="1" w:firstColumn="1" w:lastColumn="1" w:noHBand="0" w:noVBand="0"/>
      </w:tblPr>
      <w:tblGrid>
        <w:gridCol w:w="2610"/>
        <w:gridCol w:w="6246"/>
      </w:tblGrid>
      <w:tr w:rsidR="00975C5F" w:rsidRPr="00062B12" w14:paraId="42462BA0" w14:textId="77777777" w:rsidTr="00400ECA">
        <w:tc>
          <w:tcPr>
            <w:tcW w:w="2610" w:type="dxa"/>
            <w:vAlign w:val="bottom"/>
          </w:tcPr>
          <w:p w14:paraId="44F969FC" w14:textId="77777777" w:rsidR="00975C5F" w:rsidRPr="00062B12" w:rsidRDefault="00975C5F" w:rsidP="00400ECA">
            <w:pPr>
              <w:keepNext/>
              <w:rPr>
                <w:rFonts w:ascii="Bookman Old Style" w:hAnsi="Bookman Old Style" w:cs="Times New Roman"/>
                <w:b/>
                <w:bCs/>
              </w:rPr>
            </w:pPr>
            <w:r w:rsidRPr="00062B12">
              <w:rPr>
                <w:rFonts w:ascii="Bookman Old Style" w:hAnsi="Bookman Old Style" w:cs="Times New Roman"/>
                <w:b/>
                <w:bCs/>
              </w:rPr>
              <w:t>Agency / Approval</w:t>
            </w:r>
          </w:p>
          <w:p w14:paraId="2F63AF35" w14:textId="77777777" w:rsidR="00975C5F" w:rsidRPr="00062B12" w:rsidRDefault="00975C5F" w:rsidP="00400ECA">
            <w:pPr>
              <w:autoSpaceDE w:val="0"/>
              <w:autoSpaceDN w:val="0"/>
              <w:adjustRightInd w:val="0"/>
              <w:rPr>
                <w:rFonts w:ascii="Bookman Old Style" w:hAnsi="Bookman Old Style" w:cs="Times New Roman"/>
                <w:b/>
                <w:bCs/>
                <w:u w:val="single"/>
              </w:rPr>
            </w:pPr>
          </w:p>
        </w:tc>
        <w:tc>
          <w:tcPr>
            <w:tcW w:w="6246" w:type="dxa"/>
            <w:vAlign w:val="bottom"/>
          </w:tcPr>
          <w:p w14:paraId="1E4542BF" w14:textId="77777777" w:rsidR="00975C5F" w:rsidRPr="00062B12" w:rsidRDefault="00975C5F" w:rsidP="00400ECA">
            <w:pPr>
              <w:keepNext/>
              <w:rPr>
                <w:rFonts w:ascii="Bookman Old Style" w:hAnsi="Bookman Old Style" w:cs="Times New Roman"/>
                <w:b/>
                <w:bCs/>
              </w:rPr>
            </w:pPr>
            <w:r w:rsidRPr="00062B12">
              <w:rPr>
                <w:rFonts w:ascii="Bookman Old Style" w:hAnsi="Bookman Old Style" w:cs="Times New Roman"/>
                <w:b/>
                <w:bCs/>
              </w:rPr>
              <w:t>Status Summary</w:t>
            </w:r>
          </w:p>
          <w:p w14:paraId="621E5F98" w14:textId="77777777" w:rsidR="00975C5F" w:rsidRPr="00062B12" w:rsidRDefault="00975C5F" w:rsidP="00400ECA">
            <w:pPr>
              <w:autoSpaceDE w:val="0"/>
              <w:autoSpaceDN w:val="0"/>
              <w:adjustRightInd w:val="0"/>
              <w:rPr>
                <w:rFonts w:ascii="Bookman Old Style" w:hAnsi="Bookman Old Style" w:cs="Times New Roman"/>
                <w:b/>
                <w:bCs/>
                <w:u w:val="single"/>
              </w:rPr>
            </w:pPr>
            <w:r w:rsidRPr="00062B12">
              <w:rPr>
                <w:rFonts w:ascii="Bookman Old Style" w:hAnsi="Bookman Old Style" w:cs="Times New Roman"/>
                <w:bCs/>
              </w:rPr>
              <w:t>e.g., dates of application / hearing / notice / etc. (note whether dates are anticipated or actual); major activities (indicate whether planned, in progress and/or completed); primary reasons for possible delay, etc.</w:t>
            </w:r>
          </w:p>
        </w:tc>
      </w:tr>
      <w:tr w:rsidR="00975C5F" w:rsidRPr="00062B12" w14:paraId="27304C60" w14:textId="77777777" w:rsidTr="00400ECA">
        <w:tc>
          <w:tcPr>
            <w:tcW w:w="2610" w:type="dxa"/>
          </w:tcPr>
          <w:p w14:paraId="19047810" w14:textId="77777777" w:rsidR="00975C5F" w:rsidRPr="00062B12" w:rsidRDefault="00975C5F" w:rsidP="00400ECA">
            <w:pPr>
              <w:autoSpaceDE w:val="0"/>
              <w:autoSpaceDN w:val="0"/>
              <w:adjustRightInd w:val="0"/>
              <w:rPr>
                <w:rFonts w:ascii="Bookman Old Style" w:hAnsi="Bookman Old Style" w:cs="Times New Roman"/>
                <w:b/>
                <w:bCs/>
              </w:rPr>
            </w:pPr>
          </w:p>
        </w:tc>
        <w:tc>
          <w:tcPr>
            <w:tcW w:w="6246" w:type="dxa"/>
          </w:tcPr>
          <w:p w14:paraId="5B7EB69B" w14:textId="77777777" w:rsidR="00975C5F" w:rsidRPr="00062B12" w:rsidRDefault="00975C5F" w:rsidP="00400ECA">
            <w:pPr>
              <w:autoSpaceDE w:val="0"/>
              <w:autoSpaceDN w:val="0"/>
              <w:adjustRightInd w:val="0"/>
              <w:rPr>
                <w:rFonts w:ascii="Bookman Old Style" w:hAnsi="Bookman Old Style" w:cs="Times New Roman"/>
                <w:b/>
                <w:bCs/>
              </w:rPr>
            </w:pPr>
          </w:p>
        </w:tc>
      </w:tr>
      <w:tr w:rsidR="00975C5F" w:rsidRPr="00062B12" w14:paraId="60F38D50" w14:textId="77777777" w:rsidTr="00400ECA">
        <w:tc>
          <w:tcPr>
            <w:tcW w:w="2610" w:type="dxa"/>
          </w:tcPr>
          <w:p w14:paraId="02EEC037" w14:textId="77777777" w:rsidR="00975C5F" w:rsidRPr="00062B12" w:rsidRDefault="00975C5F" w:rsidP="00400ECA">
            <w:pPr>
              <w:autoSpaceDE w:val="0"/>
              <w:autoSpaceDN w:val="0"/>
              <w:adjustRightInd w:val="0"/>
              <w:rPr>
                <w:rFonts w:ascii="Bookman Old Style" w:hAnsi="Bookman Old Style" w:cs="Times New Roman"/>
                <w:b/>
                <w:bCs/>
              </w:rPr>
            </w:pPr>
          </w:p>
        </w:tc>
        <w:tc>
          <w:tcPr>
            <w:tcW w:w="6246" w:type="dxa"/>
          </w:tcPr>
          <w:p w14:paraId="1C50C072" w14:textId="77777777" w:rsidR="00975C5F" w:rsidRPr="00062B12" w:rsidRDefault="00975C5F" w:rsidP="00400ECA">
            <w:pPr>
              <w:autoSpaceDE w:val="0"/>
              <w:autoSpaceDN w:val="0"/>
              <w:adjustRightInd w:val="0"/>
              <w:rPr>
                <w:rFonts w:ascii="Bookman Old Style" w:hAnsi="Bookman Old Style" w:cs="Times New Roman"/>
                <w:b/>
                <w:bCs/>
              </w:rPr>
            </w:pPr>
          </w:p>
        </w:tc>
      </w:tr>
    </w:tbl>
    <w:p w14:paraId="7A8113DF" w14:textId="77777777" w:rsidR="00975C5F" w:rsidRPr="00062B12" w:rsidRDefault="00975C5F" w:rsidP="00975C5F">
      <w:pPr>
        <w:autoSpaceDE w:val="0"/>
        <w:autoSpaceDN w:val="0"/>
        <w:adjustRightInd w:val="0"/>
        <w:rPr>
          <w:rFonts w:ascii="Bookman Old Style" w:hAnsi="Bookman Old Style" w:cs="Times New Roman"/>
          <w:bCs/>
        </w:rPr>
      </w:pPr>
    </w:p>
    <w:p w14:paraId="44E43BBC"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t>6.3</w:t>
      </w:r>
      <w:r w:rsidRPr="00062B12">
        <w:rPr>
          <w:rFonts w:ascii="Bookman Old Style" w:hAnsi="Bookman Old Style" w:cs="Times New Roman"/>
          <w:b/>
        </w:rPr>
        <w:tab/>
        <w:t>Governmental Approval activities recently performed</w:t>
      </w:r>
    </w:p>
    <w:p w14:paraId="02D48087"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list all Governmental Approval activities that occurred since the previous report.</w:t>
      </w:r>
    </w:p>
    <w:p w14:paraId="2D537DBB"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b/>
        </w:rPr>
        <w:t>6.4</w:t>
      </w:r>
      <w:r w:rsidRPr="00062B12">
        <w:rPr>
          <w:rFonts w:ascii="Bookman Old Style" w:hAnsi="Bookman Old Style" w:cs="Times New Roman"/>
          <w:b/>
        </w:rPr>
        <w:tab/>
        <w:t>Governmental Approval activities expected during the current month</w:t>
      </w:r>
    </w:p>
    <w:p w14:paraId="770B3BBC" w14:textId="77777777" w:rsidR="00975C5F" w:rsidRPr="00062B12" w:rsidRDefault="00975C5F" w:rsidP="00975C5F">
      <w:pPr>
        <w:keepNext/>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list all Governmental Approval activities that are expected to occur during the current month.</w:t>
      </w:r>
    </w:p>
    <w:p w14:paraId="04FF931C"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6.5</w:t>
      </w:r>
      <w:r w:rsidRPr="00062B12">
        <w:rPr>
          <w:rFonts w:ascii="Bookman Old Style" w:hAnsi="Bookman Old Style" w:cs="Times New Roman"/>
          <w:b/>
        </w:rPr>
        <w:tab/>
        <w:t>Governmental Approval Notices received from EPC Contractor</w:t>
      </w:r>
    </w:p>
    <w:p w14:paraId="5BBB5DBB" w14:textId="77777777" w:rsidR="00975C5F" w:rsidRPr="00062B12" w:rsidRDefault="00975C5F" w:rsidP="00975C5F">
      <w:pPr>
        <w:autoSpaceDE w:val="0"/>
        <w:autoSpaceDN w:val="0"/>
        <w:adjustRightInd w:val="0"/>
        <w:spacing w:after="240"/>
        <w:rPr>
          <w:rFonts w:ascii="Bookman Old Style" w:hAnsi="Bookman Old Style" w:cs="Times New Roman"/>
          <w:bCs/>
        </w:rPr>
      </w:pPr>
      <w:r w:rsidRPr="00062B12">
        <w:rPr>
          <w:rFonts w:ascii="Bookman Old Style" w:hAnsi="Bookman Old Style" w:cs="Times New Roman"/>
        </w:rPr>
        <w:t xml:space="preserve">Please attach to this Monthly Progress Report copies of any notices related to </w:t>
      </w:r>
      <w:r w:rsidRPr="00062B12">
        <w:rPr>
          <w:rFonts w:ascii="Bookman Old Style" w:hAnsi="Bookman Old Style" w:cs="Times New Roman"/>
        </w:rPr>
        <w:lastRenderedPageBreak/>
        <w:t>Governmental Approval activities received since the previous report, whether from EPC Contractor or directly from Governmental Authorities.</w:t>
      </w:r>
    </w:p>
    <w:p w14:paraId="3E07B07E"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7.</w:t>
      </w:r>
      <w:r w:rsidRPr="00062B12">
        <w:rPr>
          <w:rFonts w:ascii="Bookman Old Style" w:hAnsi="Bookman Old Style" w:cs="Times New Roman"/>
          <w:b/>
        </w:rPr>
        <w:tab/>
        <w:t>Site Control</w:t>
      </w:r>
    </w:p>
    <w:p w14:paraId="480A9848"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7.1</w:t>
      </w:r>
      <w:r w:rsidRPr="00062B12">
        <w:rPr>
          <w:rFonts w:ascii="Bookman Old Style" w:hAnsi="Bookman Old Style" w:cs="Times New Roman"/>
          <w:b/>
        </w:rPr>
        <w:tab/>
        <w:t>Table of Site Control schedule</w:t>
      </w:r>
    </w:p>
    <w:p w14:paraId="5980D912"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rPr>
        <w:t>If not obtained prior to execution of the Agreement, please provide the schedule Seller intends to follow to obtain control of the Site (e.g., purchase, lease).</w:t>
      </w:r>
    </w:p>
    <w:tbl>
      <w:tblPr>
        <w:tblW w:w="0" w:type="auto"/>
        <w:jc w:val="center"/>
        <w:tblLook w:val="01E0" w:firstRow="1" w:lastRow="1" w:firstColumn="1" w:lastColumn="1" w:noHBand="0" w:noVBand="0"/>
      </w:tblPr>
      <w:tblGrid>
        <w:gridCol w:w="4320"/>
        <w:gridCol w:w="4320"/>
      </w:tblGrid>
      <w:tr w:rsidR="00975C5F" w:rsidRPr="00062B12" w14:paraId="081D87AD" w14:textId="77777777" w:rsidTr="00400ECA">
        <w:trPr>
          <w:cantSplit/>
          <w:tblHeader/>
          <w:jc w:val="center"/>
        </w:trPr>
        <w:tc>
          <w:tcPr>
            <w:tcW w:w="4320" w:type="dxa"/>
            <w:tcBorders>
              <w:top w:val="single" w:sz="4" w:space="0" w:color="auto"/>
              <w:left w:val="single" w:sz="4" w:space="0" w:color="auto"/>
              <w:bottom w:val="single" w:sz="4" w:space="0" w:color="auto"/>
              <w:right w:val="single" w:sz="4" w:space="0" w:color="auto"/>
            </w:tcBorders>
            <w:vAlign w:val="bottom"/>
          </w:tcPr>
          <w:p w14:paraId="3F147C5A"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Activity</w:t>
            </w:r>
          </w:p>
        </w:tc>
        <w:tc>
          <w:tcPr>
            <w:tcW w:w="4320" w:type="dxa"/>
            <w:tcBorders>
              <w:top w:val="single" w:sz="4" w:space="0" w:color="auto"/>
              <w:left w:val="single" w:sz="4" w:space="0" w:color="auto"/>
              <w:bottom w:val="single" w:sz="4" w:space="0" w:color="auto"/>
              <w:right w:val="single" w:sz="4" w:space="0" w:color="auto"/>
            </w:tcBorders>
            <w:vAlign w:val="bottom"/>
          </w:tcPr>
          <w:p w14:paraId="0FF3695B"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 xml:space="preserve">Completion Date </w:t>
            </w:r>
          </w:p>
        </w:tc>
      </w:tr>
      <w:tr w:rsidR="00975C5F" w:rsidRPr="00062B12" w14:paraId="5B796E33" w14:textId="77777777" w:rsidTr="00400ECA">
        <w:trPr>
          <w:cantSplit/>
          <w:jc w:val="center"/>
        </w:trPr>
        <w:tc>
          <w:tcPr>
            <w:tcW w:w="4320" w:type="dxa"/>
            <w:tcBorders>
              <w:top w:val="single" w:sz="4" w:space="0" w:color="auto"/>
              <w:left w:val="single" w:sz="4" w:space="0" w:color="auto"/>
              <w:bottom w:val="single" w:sz="4" w:space="0" w:color="auto"/>
              <w:right w:val="single" w:sz="4" w:space="0" w:color="auto"/>
            </w:tcBorders>
          </w:tcPr>
          <w:p w14:paraId="6FEAB37D" w14:textId="77777777" w:rsidR="00975C5F" w:rsidRPr="00062B12" w:rsidRDefault="00975C5F" w:rsidP="00400ECA">
            <w:pPr>
              <w:rPr>
                <w:rFonts w:ascii="Bookman Old Style" w:hAnsi="Bookman Old Style" w:cs="Times New Roman"/>
              </w:rPr>
            </w:pPr>
          </w:p>
        </w:tc>
        <w:tc>
          <w:tcPr>
            <w:tcW w:w="4320" w:type="dxa"/>
            <w:tcBorders>
              <w:top w:val="single" w:sz="4" w:space="0" w:color="auto"/>
              <w:left w:val="single" w:sz="4" w:space="0" w:color="auto"/>
              <w:bottom w:val="single" w:sz="4" w:space="0" w:color="auto"/>
              <w:right w:val="single" w:sz="4" w:space="0" w:color="auto"/>
            </w:tcBorders>
          </w:tcPr>
          <w:p w14:paraId="19F4B2BB"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2BAE51DA" w14:textId="77777777" w:rsidTr="00400ECA">
        <w:trPr>
          <w:cantSplit/>
          <w:jc w:val="center"/>
        </w:trPr>
        <w:tc>
          <w:tcPr>
            <w:tcW w:w="4320" w:type="dxa"/>
            <w:tcBorders>
              <w:top w:val="single" w:sz="4" w:space="0" w:color="auto"/>
              <w:left w:val="single" w:sz="4" w:space="0" w:color="auto"/>
              <w:bottom w:val="single" w:sz="4" w:space="0" w:color="auto"/>
              <w:right w:val="single" w:sz="4" w:space="0" w:color="auto"/>
            </w:tcBorders>
          </w:tcPr>
          <w:p w14:paraId="5C857231" w14:textId="77777777" w:rsidR="00975C5F" w:rsidRPr="00062B12" w:rsidRDefault="00975C5F" w:rsidP="00400ECA">
            <w:pPr>
              <w:rPr>
                <w:rFonts w:ascii="Bookman Old Style" w:hAnsi="Bookman Old Style" w:cs="Times New Roman"/>
              </w:rPr>
            </w:pPr>
          </w:p>
        </w:tc>
        <w:tc>
          <w:tcPr>
            <w:tcW w:w="4320" w:type="dxa"/>
            <w:tcBorders>
              <w:top w:val="single" w:sz="4" w:space="0" w:color="auto"/>
              <w:left w:val="single" w:sz="4" w:space="0" w:color="auto"/>
              <w:bottom w:val="single" w:sz="4" w:space="0" w:color="auto"/>
              <w:right w:val="single" w:sz="4" w:space="0" w:color="auto"/>
            </w:tcBorders>
          </w:tcPr>
          <w:p w14:paraId="067AAF93"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bl>
    <w:p w14:paraId="5986DB8E" w14:textId="77777777" w:rsidR="00975C5F" w:rsidRPr="00062B12" w:rsidRDefault="00975C5F" w:rsidP="00975C5F">
      <w:pPr>
        <w:autoSpaceDE w:val="0"/>
        <w:autoSpaceDN w:val="0"/>
        <w:adjustRightInd w:val="0"/>
        <w:rPr>
          <w:rFonts w:ascii="Bookman Old Style" w:hAnsi="Bookman Old Style" w:cs="Times New Roman"/>
          <w:bCs/>
        </w:rPr>
      </w:pPr>
    </w:p>
    <w:p w14:paraId="25A1BBBE" w14:textId="77777777" w:rsidR="00975C5F" w:rsidRPr="00062B12" w:rsidRDefault="00975C5F" w:rsidP="00975C5F">
      <w:pPr>
        <w:spacing w:after="240"/>
        <w:rPr>
          <w:rFonts w:ascii="Bookman Old Style" w:hAnsi="Bookman Old Style" w:cs="Times New Roman"/>
          <w:b/>
        </w:rPr>
      </w:pPr>
      <w:r w:rsidRPr="00062B12">
        <w:rPr>
          <w:rFonts w:ascii="Bookman Old Style" w:hAnsi="Bookman Old Style" w:cs="Times New Roman"/>
          <w:b/>
        </w:rPr>
        <w:t>7.2</w:t>
      </w:r>
      <w:r w:rsidRPr="00062B12">
        <w:rPr>
          <w:rFonts w:ascii="Bookman Old Style" w:hAnsi="Bookman Old Style" w:cs="Times New Roman"/>
          <w:b/>
        </w:rPr>
        <w:tab/>
        <w:t>Site Control activities recently performed</w:t>
      </w:r>
    </w:p>
    <w:p w14:paraId="48AC23BE" w14:textId="77777777" w:rsidR="00975C5F" w:rsidRPr="00062B12" w:rsidRDefault="00975C5F" w:rsidP="00975C5F">
      <w:pPr>
        <w:autoSpaceDE w:val="0"/>
        <w:autoSpaceDN w:val="0"/>
        <w:adjustRightInd w:val="0"/>
        <w:spacing w:after="240"/>
        <w:rPr>
          <w:rFonts w:ascii="Bookman Old Style" w:hAnsi="Bookman Old Style" w:cs="Times New Roman"/>
          <w:b/>
          <w:bCs/>
        </w:rPr>
      </w:pPr>
      <w:r w:rsidRPr="00062B12">
        <w:rPr>
          <w:rFonts w:ascii="Bookman Old Style" w:hAnsi="Bookman Old Style" w:cs="Times New Roman"/>
        </w:rPr>
        <w:t>Please explain in detail the property acquisition activities that were performed since the previous report.</w:t>
      </w:r>
    </w:p>
    <w:p w14:paraId="0EE400F3"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b/>
        </w:rPr>
        <w:t>7.3</w:t>
      </w:r>
      <w:r w:rsidRPr="00062B12">
        <w:rPr>
          <w:rFonts w:ascii="Bookman Old Style" w:hAnsi="Bookman Old Style" w:cs="Times New Roman"/>
          <w:b/>
        </w:rPr>
        <w:tab/>
        <w:t>Site Control activities expected during the current month</w:t>
      </w:r>
    </w:p>
    <w:p w14:paraId="5C052458"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site control activities that are expected to be performed during the current month.</w:t>
      </w:r>
    </w:p>
    <w:p w14:paraId="48AD11BB" w14:textId="19BED2DA" w:rsidR="00975C5F" w:rsidRPr="00062B12" w:rsidRDefault="00EB1EB8" w:rsidP="00975C5F">
      <w:pPr>
        <w:spacing w:after="240"/>
        <w:rPr>
          <w:rFonts w:ascii="Bookman Old Style" w:hAnsi="Bookman Old Style" w:cs="Times New Roman"/>
        </w:rPr>
      </w:pPr>
      <w:r>
        <w:rPr>
          <w:rFonts w:ascii="Bookman Old Style" w:hAnsi="Bookman Old Style" w:cs="Times New Roman"/>
          <w:b/>
        </w:rPr>
        <w:t>8</w:t>
      </w:r>
      <w:r w:rsidR="00975C5F" w:rsidRPr="00062B12">
        <w:rPr>
          <w:rFonts w:ascii="Bookman Old Style" w:hAnsi="Bookman Old Style" w:cs="Times New Roman"/>
          <w:b/>
        </w:rPr>
        <w:t>.</w:t>
      </w:r>
      <w:r w:rsidR="00975C5F" w:rsidRPr="00062B12">
        <w:rPr>
          <w:rFonts w:ascii="Bookman Old Style" w:hAnsi="Bookman Old Style" w:cs="Times New Roman"/>
          <w:b/>
        </w:rPr>
        <w:tab/>
        <w:t>Design and Engineering</w:t>
      </w:r>
    </w:p>
    <w:p w14:paraId="328E0581" w14:textId="48ABC30C" w:rsidR="00975C5F" w:rsidRPr="00062B12" w:rsidRDefault="00EB1EB8" w:rsidP="00975C5F">
      <w:pPr>
        <w:spacing w:after="240"/>
        <w:rPr>
          <w:rFonts w:ascii="Bookman Old Style" w:hAnsi="Bookman Old Style" w:cs="Times New Roman"/>
          <w:b/>
        </w:rPr>
      </w:pPr>
      <w:r>
        <w:rPr>
          <w:rFonts w:ascii="Bookman Old Style" w:hAnsi="Bookman Old Style" w:cs="Times New Roman"/>
          <w:b/>
        </w:rPr>
        <w:t>8</w:t>
      </w:r>
      <w:r w:rsidR="00975C5F" w:rsidRPr="00062B12">
        <w:rPr>
          <w:rFonts w:ascii="Bookman Old Style" w:hAnsi="Bookman Old Style" w:cs="Times New Roman"/>
          <w:b/>
        </w:rPr>
        <w:t>.1</w:t>
      </w:r>
      <w:r w:rsidR="00975C5F" w:rsidRPr="00062B12">
        <w:rPr>
          <w:rFonts w:ascii="Bookman Old Style" w:hAnsi="Bookman Old Style" w:cs="Times New Roman"/>
          <w:b/>
        </w:rPr>
        <w:tab/>
        <w:t>Design and engineering schedule</w:t>
      </w:r>
    </w:p>
    <w:p w14:paraId="0D760626"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rPr>
        <w:t>Please provide the name of the EPC Contractor, the date of execution of the EPC Contract, and the date of issuance of a full notice to proceed (or equivalent).</w:t>
      </w:r>
    </w:p>
    <w:p w14:paraId="03D6A2F2"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rPr>
        <w:t xml:space="preserve">Please list all major design and engineering activities, both planned and completed, to be performed by Seller and the EPC Contractor.  </w:t>
      </w:r>
    </w:p>
    <w:tbl>
      <w:tblPr>
        <w:tblW w:w="0" w:type="auto"/>
        <w:tblLayout w:type="fixed"/>
        <w:tblLook w:val="01E0" w:firstRow="1" w:lastRow="1" w:firstColumn="1" w:lastColumn="1" w:noHBand="0" w:noVBand="0"/>
      </w:tblPr>
      <w:tblGrid>
        <w:gridCol w:w="2065"/>
        <w:gridCol w:w="3060"/>
        <w:gridCol w:w="3515"/>
      </w:tblGrid>
      <w:tr w:rsidR="00975C5F" w:rsidRPr="00062B12" w14:paraId="4E145899" w14:textId="77777777" w:rsidTr="00400ECA">
        <w:trPr>
          <w:cantSplit/>
          <w:tblHeader/>
        </w:trPr>
        <w:tc>
          <w:tcPr>
            <w:tcW w:w="2065" w:type="dxa"/>
            <w:tcBorders>
              <w:top w:val="single" w:sz="4" w:space="0" w:color="auto"/>
              <w:left w:val="single" w:sz="4" w:space="0" w:color="auto"/>
              <w:bottom w:val="single" w:sz="4" w:space="0" w:color="auto"/>
              <w:right w:val="single" w:sz="4" w:space="0" w:color="auto"/>
            </w:tcBorders>
            <w:vAlign w:val="bottom"/>
          </w:tcPr>
          <w:p w14:paraId="5C35C7CC"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Name of EPC Contractor / Subcontractor</w:t>
            </w:r>
          </w:p>
        </w:tc>
        <w:tc>
          <w:tcPr>
            <w:tcW w:w="3060" w:type="dxa"/>
            <w:tcBorders>
              <w:top w:val="single" w:sz="4" w:space="0" w:color="auto"/>
              <w:left w:val="single" w:sz="4" w:space="0" w:color="auto"/>
              <w:bottom w:val="single" w:sz="4" w:space="0" w:color="auto"/>
              <w:right w:val="single" w:sz="4" w:space="0" w:color="auto"/>
            </w:tcBorders>
            <w:vAlign w:val="bottom"/>
          </w:tcPr>
          <w:p w14:paraId="163ECB8E"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Activity</w:t>
            </w:r>
          </w:p>
        </w:tc>
        <w:tc>
          <w:tcPr>
            <w:tcW w:w="3515" w:type="dxa"/>
            <w:tcBorders>
              <w:top w:val="single" w:sz="4" w:space="0" w:color="auto"/>
              <w:left w:val="single" w:sz="4" w:space="0" w:color="auto"/>
              <w:bottom w:val="single" w:sz="4" w:space="0" w:color="auto"/>
              <w:right w:val="single" w:sz="4" w:space="0" w:color="auto"/>
            </w:tcBorders>
            <w:vAlign w:val="bottom"/>
          </w:tcPr>
          <w:p w14:paraId="0213D664"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Completion Date</w:t>
            </w:r>
          </w:p>
        </w:tc>
      </w:tr>
      <w:tr w:rsidR="00975C5F" w:rsidRPr="00062B12" w14:paraId="72959CC1" w14:textId="77777777" w:rsidTr="00400ECA">
        <w:trPr>
          <w:cantSplit/>
        </w:trPr>
        <w:tc>
          <w:tcPr>
            <w:tcW w:w="2065" w:type="dxa"/>
            <w:tcBorders>
              <w:top w:val="single" w:sz="4" w:space="0" w:color="auto"/>
              <w:left w:val="single" w:sz="4" w:space="0" w:color="auto"/>
              <w:bottom w:val="single" w:sz="4" w:space="0" w:color="auto"/>
              <w:right w:val="single" w:sz="4" w:space="0" w:color="auto"/>
            </w:tcBorders>
          </w:tcPr>
          <w:p w14:paraId="7D97CE1B" w14:textId="77777777" w:rsidR="00975C5F" w:rsidRPr="00062B12" w:rsidRDefault="00975C5F" w:rsidP="00400ECA">
            <w:pPr>
              <w:rPr>
                <w:rFonts w:ascii="Bookman Old Style" w:hAnsi="Bookman Old Style" w:cs="Times New Roman"/>
              </w:rPr>
            </w:pPr>
          </w:p>
        </w:tc>
        <w:tc>
          <w:tcPr>
            <w:tcW w:w="3060" w:type="dxa"/>
            <w:tcBorders>
              <w:top w:val="single" w:sz="4" w:space="0" w:color="auto"/>
              <w:left w:val="single" w:sz="4" w:space="0" w:color="auto"/>
              <w:bottom w:val="single" w:sz="4" w:space="0" w:color="auto"/>
              <w:right w:val="single" w:sz="4" w:space="0" w:color="auto"/>
            </w:tcBorders>
          </w:tcPr>
          <w:p w14:paraId="43CAE190"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593C1F9D"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4607965B" w14:textId="77777777" w:rsidTr="00400ECA">
        <w:trPr>
          <w:cantSplit/>
        </w:trPr>
        <w:tc>
          <w:tcPr>
            <w:tcW w:w="2065" w:type="dxa"/>
            <w:tcBorders>
              <w:top w:val="single" w:sz="4" w:space="0" w:color="auto"/>
              <w:left w:val="single" w:sz="4" w:space="0" w:color="auto"/>
              <w:bottom w:val="single" w:sz="4" w:space="0" w:color="auto"/>
              <w:right w:val="single" w:sz="4" w:space="0" w:color="auto"/>
            </w:tcBorders>
          </w:tcPr>
          <w:p w14:paraId="70AB8655" w14:textId="77777777" w:rsidR="00975C5F" w:rsidRPr="00062B12" w:rsidRDefault="00975C5F" w:rsidP="00400ECA">
            <w:pPr>
              <w:rPr>
                <w:rFonts w:ascii="Bookman Old Style" w:hAnsi="Bookman Old Style" w:cs="Times New Roman"/>
              </w:rPr>
            </w:pPr>
          </w:p>
        </w:tc>
        <w:tc>
          <w:tcPr>
            <w:tcW w:w="3060" w:type="dxa"/>
            <w:tcBorders>
              <w:top w:val="single" w:sz="4" w:space="0" w:color="auto"/>
              <w:left w:val="single" w:sz="4" w:space="0" w:color="auto"/>
              <w:bottom w:val="single" w:sz="4" w:space="0" w:color="auto"/>
              <w:right w:val="single" w:sz="4" w:space="0" w:color="auto"/>
            </w:tcBorders>
          </w:tcPr>
          <w:p w14:paraId="7F4D4C35"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53718BA8"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bl>
    <w:p w14:paraId="2C1FF13C" w14:textId="77777777" w:rsidR="00975C5F" w:rsidRPr="00062B12" w:rsidRDefault="00975C5F" w:rsidP="00975C5F">
      <w:pPr>
        <w:autoSpaceDE w:val="0"/>
        <w:autoSpaceDN w:val="0"/>
        <w:adjustRightInd w:val="0"/>
        <w:rPr>
          <w:rFonts w:ascii="Bookman Old Style" w:hAnsi="Bookman Old Style" w:cs="Times New Roman"/>
          <w:bCs/>
        </w:rPr>
      </w:pPr>
    </w:p>
    <w:p w14:paraId="60764BE8" w14:textId="006672A3" w:rsidR="00975C5F" w:rsidRPr="00062B12" w:rsidRDefault="00EB1EB8" w:rsidP="00975C5F">
      <w:pPr>
        <w:spacing w:after="240"/>
        <w:rPr>
          <w:rFonts w:ascii="Bookman Old Style" w:hAnsi="Bookman Old Style" w:cs="Times New Roman"/>
          <w:b/>
        </w:rPr>
      </w:pPr>
      <w:r>
        <w:rPr>
          <w:rFonts w:ascii="Bookman Old Style" w:hAnsi="Bookman Old Style" w:cs="Times New Roman"/>
          <w:b/>
        </w:rPr>
        <w:t>8</w:t>
      </w:r>
      <w:r w:rsidR="00975C5F" w:rsidRPr="00062B12">
        <w:rPr>
          <w:rFonts w:ascii="Bookman Old Style" w:hAnsi="Bookman Old Style" w:cs="Times New Roman"/>
          <w:b/>
        </w:rPr>
        <w:t>.2</w:t>
      </w:r>
      <w:r w:rsidR="00975C5F" w:rsidRPr="00062B12">
        <w:rPr>
          <w:rFonts w:ascii="Bookman Old Style" w:hAnsi="Bookman Old Style" w:cs="Times New Roman"/>
          <w:b/>
        </w:rPr>
        <w:tab/>
        <w:t>Design and engineering activities recently performed</w:t>
      </w:r>
    </w:p>
    <w:p w14:paraId="354AFD91"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design and engineering activities that were performed since the previous report.</w:t>
      </w:r>
    </w:p>
    <w:p w14:paraId="18EE67F0" w14:textId="7548916E" w:rsidR="00975C5F" w:rsidRPr="00062B12" w:rsidRDefault="00EB1EB8" w:rsidP="00975C5F">
      <w:pPr>
        <w:spacing w:after="240"/>
        <w:ind w:left="720" w:hanging="720"/>
        <w:rPr>
          <w:rFonts w:ascii="Bookman Old Style" w:hAnsi="Bookman Old Style" w:cs="Times New Roman"/>
        </w:rPr>
      </w:pPr>
      <w:r>
        <w:rPr>
          <w:rFonts w:ascii="Bookman Old Style" w:hAnsi="Bookman Old Style" w:cs="Times New Roman"/>
          <w:b/>
        </w:rPr>
        <w:t>8</w:t>
      </w:r>
      <w:r w:rsidR="00975C5F" w:rsidRPr="00062B12">
        <w:rPr>
          <w:rFonts w:ascii="Bookman Old Style" w:hAnsi="Bookman Old Style" w:cs="Times New Roman"/>
          <w:b/>
        </w:rPr>
        <w:t>.3</w:t>
      </w:r>
      <w:r w:rsidR="00975C5F" w:rsidRPr="00062B12">
        <w:rPr>
          <w:rFonts w:ascii="Bookman Old Style" w:hAnsi="Bookman Old Style" w:cs="Times New Roman"/>
          <w:b/>
        </w:rPr>
        <w:tab/>
        <w:t>Design and engineering activities expected during the current month</w:t>
      </w:r>
    </w:p>
    <w:p w14:paraId="0D1627E0"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design and engineering activities that are expected to be performed during the current month.</w:t>
      </w:r>
    </w:p>
    <w:p w14:paraId="26046D01" w14:textId="7C002E55" w:rsidR="00975C5F" w:rsidRPr="00062B12" w:rsidRDefault="00EB1EB8" w:rsidP="00975C5F">
      <w:pPr>
        <w:spacing w:after="240"/>
        <w:rPr>
          <w:rFonts w:ascii="Bookman Old Style" w:hAnsi="Bookman Old Style" w:cs="Times New Roman"/>
          <w:b/>
        </w:rPr>
      </w:pPr>
      <w:r>
        <w:rPr>
          <w:rFonts w:ascii="Bookman Old Style" w:hAnsi="Bookman Old Style" w:cs="Times New Roman"/>
          <w:b/>
        </w:rPr>
        <w:t>9</w:t>
      </w:r>
      <w:r w:rsidR="00975C5F" w:rsidRPr="00062B12">
        <w:rPr>
          <w:rFonts w:ascii="Bookman Old Style" w:hAnsi="Bookman Old Style" w:cs="Times New Roman"/>
          <w:b/>
        </w:rPr>
        <w:t>.</w:t>
      </w:r>
      <w:r w:rsidR="00975C5F" w:rsidRPr="00062B12">
        <w:rPr>
          <w:rFonts w:ascii="Bookman Old Style" w:hAnsi="Bookman Old Style" w:cs="Times New Roman"/>
          <w:b/>
        </w:rPr>
        <w:tab/>
        <w:t>Major Equipment Procurement</w:t>
      </w:r>
    </w:p>
    <w:p w14:paraId="12D694C9" w14:textId="2DFE6765" w:rsidR="00975C5F" w:rsidRPr="00062B12" w:rsidRDefault="00EB1EB8" w:rsidP="00975C5F">
      <w:pPr>
        <w:spacing w:after="240"/>
        <w:rPr>
          <w:rFonts w:ascii="Bookman Old Style" w:hAnsi="Bookman Old Style" w:cs="Times New Roman"/>
          <w:b/>
        </w:rPr>
      </w:pPr>
      <w:r>
        <w:rPr>
          <w:rFonts w:ascii="Bookman Old Style" w:hAnsi="Bookman Old Style" w:cs="Times New Roman"/>
          <w:b/>
        </w:rPr>
        <w:lastRenderedPageBreak/>
        <w:t>9</w:t>
      </w:r>
      <w:r w:rsidR="00975C5F" w:rsidRPr="00062B12">
        <w:rPr>
          <w:rFonts w:ascii="Bookman Old Style" w:hAnsi="Bookman Old Style" w:cs="Times New Roman"/>
          <w:b/>
        </w:rPr>
        <w:t>.1</w:t>
      </w:r>
      <w:r w:rsidR="00975C5F" w:rsidRPr="00062B12">
        <w:rPr>
          <w:rFonts w:ascii="Bookman Old Style" w:hAnsi="Bookman Old Style" w:cs="Times New Roman"/>
          <w:b/>
        </w:rPr>
        <w:tab/>
        <w:t>Major equipment to be procured</w:t>
      </w:r>
    </w:p>
    <w:p w14:paraId="4D169931"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rPr>
        <w:t>Please list all major equipment to be procured by Seller or the EPC Contractor:</w:t>
      </w:r>
    </w:p>
    <w:tbl>
      <w:tblPr>
        <w:tblW w:w="0" w:type="auto"/>
        <w:tblLook w:val="01E0" w:firstRow="1" w:lastRow="1" w:firstColumn="1" w:lastColumn="1" w:noHBand="0" w:noVBand="0"/>
      </w:tblPr>
      <w:tblGrid>
        <w:gridCol w:w="1705"/>
        <w:gridCol w:w="1890"/>
        <w:gridCol w:w="2610"/>
        <w:gridCol w:w="2435"/>
      </w:tblGrid>
      <w:tr w:rsidR="00975C5F" w:rsidRPr="00062B12" w14:paraId="5090DF93" w14:textId="77777777" w:rsidTr="00400ECA">
        <w:trPr>
          <w:cantSplit/>
          <w:tblHeader/>
        </w:trPr>
        <w:tc>
          <w:tcPr>
            <w:tcW w:w="1705" w:type="dxa"/>
            <w:tcBorders>
              <w:top w:val="single" w:sz="4" w:space="0" w:color="auto"/>
              <w:left w:val="single" w:sz="4" w:space="0" w:color="auto"/>
              <w:bottom w:val="single" w:sz="4" w:space="0" w:color="auto"/>
              <w:right w:val="single" w:sz="4" w:space="0" w:color="auto"/>
            </w:tcBorders>
            <w:vAlign w:val="bottom"/>
          </w:tcPr>
          <w:p w14:paraId="76FFD326"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Equipment Description</w:t>
            </w:r>
          </w:p>
        </w:tc>
        <w:tc>
          <w:tcPr>
            <w:tcW w:w="1890" w:type="dxa"/>
            <w:tcBorders>
              <w:top w:val="single" w:sz="4" w:space="0" w:color="auto"/>
              <w:left w:val="single" w:sz="4" w:space="0" w:color="auto"/>
              <w:bottom w:val="single" w:sz="4" w:space="0" w:color="auto"/>
              <w:right w:val="single" w:sz="4" w:space="0" w:color="auto"/>
            </w:tcBorders>
            <w:vAlign w:val="bottom"/>
          </w:tcPr>
          <w:p w14:paraId="4F545DA7"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Manufacturer</w:t>
            </w:r>
          </w:p>
        </w:tc>
        <w:tc>
          <w:tcPr>
            <w:tcW w:w="2610" w:type="dxa"/>
            <w:tcBorders>
              <w:top w:val="single" w:sz="4" w:space="0" w:color="auto"/>
              <w:left w:val="single" w:sz="4" w:space="0" w:color="auto"/>
              <w:bottom w:val="single" w:sz="4" w:space="0" w:color="auto"/>
              <w:right w:val="single" w:sz="4" w:space="0" w:color="auto"/>
            </w:tcBorders>
            <w:vAlign w:val="bottom"/>
          </w:tcPr>
          <w:p w14:paraId="7299AB74"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Delivery Date</w:t>
            </w:r>
          </w:p>
          <w:p w14:paraId="0C536E8A" w14:textId="77777777" w:rsidR="00975C5F" w:rsidRPr="00062B12" w:rsidRDefault="00975C5F" w:rsidP="00400ECA">
            <w:pPr>
              <w:keepNext/>
              <w:jc w:val="center"/>
              <w:rPr>
                <w:rFonts w:ascii="Bookman Old Style" w:hAnsi="Bookman Old Style" w:cs="Times New Roman"/>
                <w:bCs/>
              </w:rPr>
            </w:pPr>
            <w:r w:rsidRPr="00062B12">
              <w:rPr>
                <w:rFonts w:ascii="Bookman Old Style" w:hAnsi="Bookman Old Style" w:cs="Times New Roman"/>
                <w:bCs/>
              </w:rPr>
              <w:t xml:space="preserve"> (indicate whether expected or actual)</w:t>
            </w:r>
          </w:p>
        </w:tc>
        <w:tc>
          <w:tcPr>
            <w:tcW w:w="2435" w:type="dxa"/>
            <w:tcBorders>
              <w:top w:val="single" w:sz="4" w:space="0" w:color="auto"/>
              <w:left w:val="single" w:sz="4" w:space="0" w:color="auto"/>
              <w:bottom w:val="single" w:sz="4" w:space="0" w:color="auto"/>
              <w:right w:val="single" w:sz="4" w:space="0" w:color="auto"/>
            </w:tcBorders>
            <w:vAlign w:val="bottom"/>
          </w:tcPr>
          <w:p w14:paraId="77C45F19"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 xml:space="preserve">Installation Date </w:t>
            </w:r>
          </w:p>
          <w:p w14:paraId="43814069" w14:textId="77777777" w:rsidR="00975C5F" w:rsidRPr="00062B12" w:rsidRDefault="00975C5F" w:rsidP="00400ECA">
            <w:pPr>
              <w:keepNext/>
              <w:jc w:val="center"/>
              <w:rPr>
                <w:rFonts w:ascii="Bookman Old Style" w:hAnsi="Bookman Old Style" w:cs="Times New Roman"/>
                <w:bCs/>
              </w:rPr>
            </w:pPr>
            <w:r w:rsidRPr="00062B12">
              <w:rPr>
                <w:rFonts w:ascii="Bookman Old Style" w:hAnsi="Bookman Old Style" w:cs="Times New Roman"/>
                <w:bCs/>
              </w:rPr>
              <w:t>(indicate whether expected or actual)</w:t>
            </w:r>
          </w:p>
        </w:tc>
      </w:tr>
      <w:tr w:rsidR="00975C5F" w:rsidRPr="00062B12" w14:paraId="09B0F550" w14:textId="77777777" w:rsidTr="00400ECA">
        <w:trPr>
          <w:cantSplit/>
        </w:trPr>
        <w:tc>
          <w:tcPr>
            <w:tcW w:w="1705" w:type="dxa"/>
            <w:tcBorders>
              <w:top w:val="single" w:sz="4" w:space="0" w:color="auto"/>
              <w:left w:val="single" w:sz="4" w:space="0" w:color="auto"/>
              <w:bottom w:val="single" w:sz="4" w:space="0" w:color="auto"/>
              <w:right w:val="single" w:sz="4" w:space="0" w:color="auto"/>
            </w:tcBorders>
          </w:tcPr>
          <w:p w14:paraId="60DDE5AA" w14:textId="77777777" w:rsidR="00975C5F" w:rsidRPr="00062B12" w:rsidRDefault="00975C5F" w:rsidP="00400ECA">
            <w:pPr>
              <w:rPr>
                <w:rFonts w:ascii="Bookman Old Style" w:hAnsi="Bookman Old Style" w:cs="Times New Roman"/>
              </w:rPr>
            </w:pPr>
          </w:p>
        </w:tc>
        <w:tc>
          <w:tcPr>
            <w:tcW w:w="1890" w:type="dxa"/>
            <w:tcBorders>
              <w:top w:val="single" w:sz="4" w:space="0" w:color="auto"/>
              <w:left w:val="single" w:sz="4" w:space="0" w:color="auto"/>
              <w:bottom w:val="single" w:sz="4" w:space="0" w:color="auto"/>
              <w:right w:val="single" w:sz="4" w:space="0" w:color="auto"/>
            </w:tcBorders>
          </w:tcPr>
          <w:p w14:paraId="3BC08DBD" w14:textId="77777777" w:rsidR="00975C5F" w:rsidRPr="00062B12" w:rsidRDefault="00975C5F" w:rsidP="00400ECA">
            <w:pPr>
              <w:rPr>
                <w:rFonts w:ascii="Bookman Old Style" w:hAnsi="Bookman Old Style" w:cs="Times New Roman"/>
              </w:rPr>
            </w:pPr>
          </w:p>
        </w:tc>
        <w:tc>
          <w:tcPr>
            <w:tcW w:w="2610" w:type="dxa"/>
            <w:tcBorders>
              <w:top w:val="single" w:sz="4" w:space="0" w:color="auto"/>
              <w:left w:val="single" w:sz="4" w:space="0" w:color="auto"/>
              <w:bottom w:val="single" w:sz="4" w:space="0" w:color="auto"/>
              <w:right w:val="single" w:sz="4" w:space="0" w:color="auto"/>
            </w:tcBorders>
          </w:tcPr>
          <w:p w14:paraId="650A6379"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 xml:space="preserve">__/__/____ </w:t>
            </w:r>
          </w:p>
          <w:p w14:paraId="5A9714AA"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(expected / actual)</w:t>
            </w:r>
          </w:p>
        </w:tc>
        <w:tc>
          <w:tcPr>
            <w:tcW w:w="2435" w:type="dxa"/>
            <w:tcBorders>
              <w:top w:val="single" w:sz="4" w:space="0" w:color="auto"/>
              <w:left w:val="single" w:sz="4" w:space="0" w:color="auto"/>
              <w:bottom w:val="single" w:sz="4" w:space="0" w:color="auto"/>
              <w:right w:val="single" w:sz="4" w:space="0" w:color="auto"/>
            </w:tcBorders>
          </w:tcPr>
          <w:p w14:paraId="71009353"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 xml:space="preserve">__/__/____ </w:t>
            </w:r>
          </w:p>
          <w:p w14:paraId="3E20C1A0"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(expected / actual)</w:t>
            </w:r>
          </w:p>
        </w:tc>
      </w:tr>
      <w:tr w:rsidR="00975C5F" w:rsidRPr="00062B12" w14:paraId="4BDD5835" w14:textId="77777777" w:rsidTr="00400ECA">
        <w:trPr>
          <w:cantSplit/>
        </w:trPr>
        <w:tc>
          <w:tcPr>
            <w:tcW w:w="1705" w:type="dxa"/>
            <w:tcBorders>
              <w:top w:val="single" w:sz="4" w:space="0" w:color="auto"/>
              <w:left w:val="single" w:sz="4" w:space="0" w:color="auto"/>
              <w:bottom w:val="single" w:sz="4" w:space="0" w:color="auto"/>
              <w:right w:val="single" w:sz="4" w:space="0" w:color="auto"/>
            </w:tcBorders>
          </w:tcPr>
          <w:p w14:paraId="64BFBDE6" w14:textId="77777777" w:rsidR="00975C5F" w:rsidRPr="00062B12" w:rsidRDefault="00975C5F" w:rsidP="00400ECA">
            <w:pPr>
              <w:rPr>
                <w:rFonts w:ascii="Bookman Old Style" w:hAnsi="Bookman Old Style" w:cs="Times New Roman"/>
              </w:rPr>
            </w:pPr>
          </w:p>
        </w:tc>
        <w:tc>
          <w:tcPr>
            <w:tcW w:w="1890" w:type="dxa"/>
            <w:tcBorders>
              <w:top w:val="single" w:sz="4" w:space="0" w:color="auto"/>
              <w:left w:val="single" w:sz="4" w:space="0" w:color="auto"/>
              <w:bottom w:val="single" w:sz="4" w:space="0" w:color="auto"/>
              <w:right w:val="single" w:sz="4" w:space="0" w:color="auto"/>
            </w:tcBorders>
          </w:tcPr>
          <w:p w14:paraId="2AE51778" w14:textId="77777777" w:rsidR="00975C5F" w:rsidRPr="00062B12" w:rsidRDefault="00975C5F" w:rsidP="00400ECA">
            <w:pPr>
              <w:rPr>
                <w:rFonts w:ascii="Bookman Old Style" w:hAnsi="Bookman Old Style" w:cs="Times New Roman"/>
              </w:rPr>
            </w:pPr>
          </w:p>
        </w:tc>
        <w:tc>
          <w:tcPr>
            <w:tcW w:w="2610" w:type="dxa"/>
            <w:tcBorders>
              <w:top w:val="single" w:sz="4" w:space="0" w:color="auto"/>
              <w:left w:val="single" w:sz="4" w:space="0" w:color="auto"/>
              <w:bottom w:val="single" w:sz="4" w:space="0" w:color="auto"/>
              <w:right w:val="single" w:sz="4" w:space="0" w:color="auto"/>
            </w:tcBorders>
          </w:tcPr>
          <w:p w14:paraId="31C21430"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 xml:space="preserve">__/__/____ </w:t>
            </w:r>
          </w:p>
          <w:p w14:paraId="7D8D34C0"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(expected / actual)</w:t>
            </w:r>
          </w:p>
        </w:tc>
        <w:tc>
          <w:tcPr>
            <w:tcW w:w="2435" w:type="dxa"/>
            <w:tcBorders>
              <w:top w:val="single" w:sz="4" w:space="0" w:color="auto"/>
              <w:left w:val="single" w:sz="4" w:space="0" w:color="auto"/>
              <w:bottom w:val="single" w:sz="4" w:space="0" w:color="auto"/>
              <w:right w:val="single" w:sz="4" w:space="0" w:color="auto"/>
            </w:tcBorders>
          </w:tcPr>
          <w:p w14:paraId="2D2D963F"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 xml:space="preserve">__/__/____ </w:t>
            </w:r>
          </w:p>
          <w:p w14:paraId="48E9C953"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(expected / actual)</w:t>
            </w:r>
          </w:p>
        </w:tc>
      </w:tr>
    </w:tbl>
    <w:p w14:paraId="058DC80B" w14:textId="77777777" w:rsidR="00975C5F" w:rsidRPr="00062B12" w:rsidRDefault="00975C5F" w:rsidP="00975C5F">
      <w:pPr>
        <w:rPr>
          <w:rFonts w:ascii="Bookman Old Style" w:hAnsi="Bookman Old Style" w:cs="Times New Roman"/>
        </w:rPr>
      </w:pPr>
    </w:p>
    <w:tbl>
      <w:tblPr>
        <w:tblW w:w="0" w:type="auto"/>
        <w:tblLayout w:type="fixed"/>
        <w:tblLook w:val="01E0" w:firstRow="1" w:lastRow="1" w:firstColumn="1" w:lastColumn="1" w:noHBand="0" w:noVBand="0"/>
      </w:tblPr>
      <w:tblGrid>
        <w:gridCol w:w="2160"/>
        <w:gridCol w:w="1296"/>
        <w:gridCol w:w="1296"/>
        <w:gridCol w:w="1296"/>
        <w:gridCol w:w="1296"/>
        <w:gridCol w:w="1296"/>
      </w:tblGrid>
      <w:tr w:rsidR="00975C5F" w:rsidRPr="00062B12" w14:paraId="3A169531" w14:textId="77777777" w:rsidTr="00400ECA">
        <w:trPr>
          <w:cantSplit/>
          <w:tblHeader/>
        </w:trPr>
        <w:tc>
          <w:tcPr>
            <w:tcW w:w="2160" w:type="dxa"/>
            <w:tcBorders>
              <w:top w:val="single" w:sz="4" w:space="0" w:color="auto"/>
              <w:left w:val="single" w:sz="4" w:space="0" w:color="auto"/>
              <w:bottom w:val="single" w:sz="4" w:space="0" w:color="auto"/>
              <w:right w:val="single" w:sz="4" w:space="0" w:color="auto"/>
            </w:tcBorders>
            <w:vAlign w:val="bottom"/>
          </w:tcPr>
          <w:p w14:paraId="2B3FF8DB"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Equipment Description</w:t>
            </w:r>
          </w:p>
        </w:tc>
        <w:tc>
          <w:tcPr>
            <w:tcW w:w="1296" w:type="dxa"/>
            <w:tcBorders>
              <w:top w:val="single" w:sz="4" w:space="0" w:color="auto"/>
              <w:left w:val="single" w:sz="4" w:space="0" w:color="auto"/>
              <w:bottom w:val="single" w:sz="4" w:space="0" w:color="auto"/>
              <w:right w:val="single" w:sz="4" w:space="0" w:color="auto"/>
            </w:tcBorders>
            <w:vAlign w:val="bottom"/>
          </w:tcPr>
          <w:p w14:paraId="503ABF80"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No. Ordered</w:t>
            </w:r>
          </w:p>
        </w:tc>
        <w:tc>
          <w:tcPr>
            <w:tcW w:w="1296" w:type="dxa"/>
            <w:tcBorders>
              <w:top w:val="single" w:sz="4" w:space="0" w:color="auto"/>
              <w:left w:val="single" w:sz="4" w:space="0" w:color="auto"/>
              <w:bottom w:val="single" w:sz="4" w:space="0" w:color="auto"/>
              <w:right w:val="single" w:sz="4" w:space="0" w:color="auto"/>
            </w:tcBorders>
            <w:vAlign w:val="bottom"/>
          </w:tcPr>
          <w:p w14:paraId="78D17873" w14:textId="77777777" w:rsidR="00975C5F" w:rsidRPr="00062B12" w:rsidRDefault="00975C5F" w:rsidP="00400ECA">
            <w:pPr>
              <w:keepNext/>
              <w:jc w:val="center"/>
              <w:rPr>
                <w:rFonts w:ascii="Bookman Old Style" w:hAnsi="Bookman Old Style" w:cs="Times New Roman"/>
                <w:bCs/>
              </w:rPr>
            </w:pPr>
            <w:r w:rsidRPr="00062B12">
              <w:rPr>
                <w:rFonts w:ascii="Bookman Old Style" w:hAnsi="Bookman Old Style" w:cs="Times New Roman"/>
                <w:b/>
                <w:bCs/>
              </w:rPr>
              <w:t>No. Made</w:t>
            </w:r>
          </w:p>
        </w:tc>
        <w:tc>
          <w:tcPr>
            <w:tcW w:w="1296" w:type="dxa"/>
            <w:tcBorders>
              <w:top w:val="single" w:sz="4" w:space="0" w:color="auto"/>
              <w:left w:val="single" w:sz="4" w:space="0" w:color="auto"/>
              <w:bottom w:val="single" w:sz="4" w:space="0" w:color="auto"/>
              <w:right w:val="single" w:sz="4" w:space="0" w:color="auto"/>
            </w:tcBorders>
            <w:vAlign w:val="bottom"/>
          </w:tcPr>
          <w:p w14:paraId="1706C3A6" w14:textId="77777777" w:rsidR="00975C5F" w:rsidRPr="00062B12" w:rsidRDefault="00975C5F" w:rsidP="00400ECA">
            <w:pPr>
              <w:keepNext/>
              <w:jc w:val="center"/>
              <w:rPr>
                <w:rFonts w:ascii="Bookman Old Style" w:hAnsi="Bookman Old Style" w:cs="Times New Roman"/>
                <w:bCs/>
              </w:rPr>
            </w:pPr>
            <w:r w:rsidRPr="00062B12">
              <w:rPr>
                <w:rFonts w:ascii="Bookman Old Style" w:hAnsi="Bookman Old Style" w:cs="Times New Roman"/>
                <w:b/>
                <w:bCs/>
              </w:rPr>
              <w:t>No. On</w:t>
            </w:r>
            <w:r w:rsidRPr="00062B12">
              <w:rPr>
                <w:rFonts w:ascii="Bookman Old Style" w:hAnsi="Bookman Old Style" w:cs="Times New Roman"/>
                <w:b/>
                <w:bCs/>
              </w:rPr>
              <w:noBreakHyphen/>
              <w:t>Site</w:t>
            </w:r>
          </w:p>
        </w:tc>
        <w:tc>
          <w:tcPr>
            <w:tcW w:w="1296" w:type="dxa"/>
            <w:tcBorders>
              <w:top w:val="single" w:sz="4" w:space="0" w:color="auto"/>
              <w:left w:val="single" w:sz="4" w:space="0" w:color="auto"/>
              <w:bottom w:val="single" w:sz="4" w:space="0" w:color="auto"/>
              <w:right w:val="single" w:sz="4" w:space="0" w:color="auto"/>
            </w:tcBorders>
          </w:tcPr>
          <w:p w14:paraId="798C721F"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No. Installed</w:t>
            </w:r>
          </w:p>
        </w:tc>
        <w:tc>
          <w:tcPr>
            <w:tcW w:w="1296" w:type="dxa"/>
            <w:tcBorders>
              <w:top w:val="single" w:sz="4" w:space="0" w:color="auto"/>
              <w:left w:val="single" w:sz="4" w:space="0" w:color="auto"/>
              <w:bottom w:val="single" w:sz="4" w:space="0" w:color="auto"/>
              <w:right w:val="single" w:sz="4" w:space="0" w:color="auto"/>
            </w:tcBorders>
          </w:tcPr>
          <w:p w14:paraId="1C02FFA8" w14:textId="77777777" w:rsidR="00975C5F" w:rsidRPr="00062B12" w:rsidRDefault="00975C5F" w:rsidP="00400ECA">
            <w:pPr>
              <w:keepNext/>
              <w:jc w:val="center"/>
              <w:rPr>
                <w:rFonts w:ascii="Bookman Old Style" w:hAnsi="Bookman Old Style" w:cs="Times New Roman"/>
                <w:b/>
                <w:bCs/>
              </w:rPr>
            </w:pPr>
            <w:r w:rsidRPr="00062B12">
              <w:rPr>
                <w:rFonts w:ascii="Bookman Old Style" w:hAnsi="Bookman Old Style" w:cs="Times New Roman"/>
                <w:b/>
                <w:bCs/>
              </w:rPr>
              <w:t>No. Tested</w:t>
            </w:r>
          </w:p>
        </w:tc>
      </w:tr>
      <w:tr w:rsidR="00975C5F" w:rsidRPr="00062B12" w14:paraId="55D17EEC" w14:textId="77777777" w:rsidTr="00400ECA">
        <w:trPr>
          <w:cantSplit/>
        </w:trPr>
        <w:tc>
          <w:tcPr>
            <w:tcW w:w="2160" w:type="dxa"/>
            <w:tcBorders>
              <w:top w:val="single" w:sz="4" w:space="0" w:color="auto"/>
              <w:left w:val="single" w:sz="4" w:space="0" w:color="auto"/>
              <w:bottom w:val="single" w:sz="4" w:space="0" w:color="auto"/>
              <w:right w:val="single" w:sz="4" w:space="0" w:color="auto"/>
            </w:tcBorders>
          </w:tcPr>
          <w:p w14:paraId="0F664561"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61806624"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15DB4CFF"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192584EB"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4F68DA47"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048AA466" w14:textId="77777777" w:rsidR="00975C5F" w:rsidRPr="00062B12" w:rsidRDefault="00975C5F" w:rsidP="00400ECA">
            <w:pPr>
              <w:rPr>
                <w:rFonts w:ascii="Bookman Old Style" w:hAnsi="Bookman Old Style" w:cs="Times New Roman"/>
              </w:rPr>
            </w:pPr>
          </w:p>
        </w:tc>
      </w:tr>
      <w:tr w:rsidR="00975C5F" w:rsidRPr="00062B12" w14:paraId="34574F21" w14:textId="77777777" w:rsidTr="00400ECA">
        <w:trPr>
          <w:cantSplit/>
        </w:trPr>
        <w:tc>
          <w:tcPr>
            <w:tcW w:w="2160" w:type="dxa"/>
            <w:tcBorders>
              <w:top w:val="single" w:sz="4" w:space="0" w:color="auto"/>
              <w:left w:val="single" w:sz="4" w:space="0" w:color="auto"/>
              <w:bottom w:val="single" w:sz="4" w:space="0" w:color="auto"/>
              <w:right w:val="single" w:sz="4" w:space="0" w:color="auto"/>
            </w:tcBorders>
          </w:tcPr>
          <w:p w14:paraId="60FF0178"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31E83B5A"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3539AE9B"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00EC5205"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051337E7" w14:textId="77777777" w:rsidR="00975C5F" w:rsidRPr="00062B12" w:rsidRDefault="00975C5F" w:rsidP="00400ECA">
            <w:pPr>
              <w:rPr>
                <w:rFonts w:ascii="Bookman Old Style" w:hAnsi="Bookman Old Style" w:cs="Times New Roman"/>
              </w:rPr>
            </w:pPr>
          </w:p>
        </w:tc>
        <w:tc>
          <w:tcPr>
            <w:tcW w:w="1296" w:type="dxa"/>
            <w:tcBorders>
              <w:top w:val="single" w:sz="4" w:space="0" w:color="auto"/>
              <w:left w:val="single" w:sz="4" w:space="0" w:color="auto"/>
              <w:bottom w:val="single" w:sz="4" w:space="0" w:color="auto"/>
              <w:right w:val="single" w:sz="4" w:space="0" w:color="auto"/>
            </w:tcBorders>
          </w:tcPr>
          <w:p w14:paraId="4D54413B" w14:textId="77777777" w:rsidR="00975C5F" w:rsidRPr="00062B12" w:rsidRDefault="00975C5F" w:rsidP="00400ECA">
            <w:pPr>
              <w:rPr>
                <w:rFonts w:ascii="Bookman Old Style" w:hAnsi="Bookman Old Style" w:cs="Times New Roman"/>
              </w:rPr>
            </w:pPr>
          </w:p>
        </w:tc>
      </w:tr>
    </w:tbl>
    <w:p w14:paraId="148385A6" w14:textId="77777777" w:rsidR="00975C5F" w:rsidRPr="00062B12" w:rsidRDefault="00975C5F" w:rsidP="00975C5F">
      <w:pPr>
        <w:autoSpaceDE w:val="0"/>
        <w:autoSpaceDN w:val="0"/>
        <w:adjustRightInd w:val="0"/>
        <w:rPr>
          <w:rFonts w:ascii="Bookman Old Style" w:hAnsi="Bookman Old Style" w:cs="Times New Roman"/>
          <w:bCs/>
        </w:rPr>
      </w:pPr>
    </w:p>
    <w:p w14:paraId="14AAF0EC" w14:textId="13D1528E" w:rsidR="00975C5F" w:rsidRPr="00062B12" w:rsidRDefault="00EB1EB8" w:rsidP="00975C5F">
      <w:pPr>
        <w:spacing w:after="240"/>
        <w:rPr>
          <w:rFonts w:ascii="Bookman Old Style" w:hAnsi="Bookman Old Style" w:cs="Times New Roman"/>
          <w:b/>
        </w:rPr>
      </w:pPr>
      <w:r>
        <w:rPr>
          <w:rFonts w:ascii="Bookman Old Style" w:hAnsi="Bookman Old Style" w:cs="Times New Roman"/>
          <w:b/>
        </w:rPr>
        <w:t>9</w:t>
      </w:r>
      <w:r w:rsidR="00975C5F" w:rsidRPr="00062B12">
        <w:rPr>
          <w:rFonts w:ascii="Bookman Old Style" w:hAnsi="Bookman Old Style" w:cs="Times New Roman"/>
          <w:b/>
        </w:rPr>
        <w:t>.2</w:t>
      </w:r>
      <w:r w:rsidR="00975C5F" w:rsidRPr="00062B12">
        <w:rPr>
          <w:rFonts w:ascii="Bookman Old Style" w:hAnsi="Bookman Old Style" w:cs="Times New Roman"/>
          <w:b/>
        </w:rPr>
        <w:tab/>
        <w:t>Major Equipment procurement activities recently performed</w:t>
      </w:r>
    </w:p>
    <w:p w14:paraId="7CE94960"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major equipment procurement activities that were performed since the previous report.</w:t>
      </w:r>
    </w:p>
    <w:p w14:paraId="1CB0D832" w14:textId="6058C24A" w:rsidR="00975C5F" w:rsidRPr="00062B12" w:rsidRDefault="00EB1EB8" w:rsidP="00975C5F">
      <w:pPr>
        <w:spacing w:after="240"/>
        <w:ind w:left="720" w:hanging="720"/>
        <w:rPr>
          <w:rFonts w:ascii="Bookman Old Style" w:hAnsi="Bookman Old Style" w:cs="Times New Roman"/>
          <w:b/>
        </w:rPr>
      </w:pPr>
      <w:r>
        <w:rPr>
          <w:rFonts w:ascii="Bookman Old Style" w:hAnsi="Bookman Old Style" w:cs="Times New Roman"/>
          <w:b/>
        </w:rPr>
        <w:t>9</w:t>
      </w:r>
      <w:r w:rsidR="00975C5F" w:rsidRPr="00062B12">
        <w:rPr>
          <w:rFonts w:ascii="Bookman Old Style" w:hAnsi="Bookman Old Style" w:cs="Times New Roman"/>
          <w:b/>
        </w:rPr>
        <w:t>.3</w:t>
      </w:r>
      <w:r w:rsidR="00975C5F" w:rsidRPr="00062B12">
        <w:rPr>
          <w:rFonts w:ascii="Bookman Old Style" w:hAnsi="Bookman Old Style" w:cs="Times New Roman"/>
          <w:b/>
        </w:rPr>
        <w:tab/>
        <w:t>Major Equipment procurement activities expected during the current month</w:t>
      </w:r>
    </w:p>
    <w:p w14:paraId="4762B46E"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major equipment procurement activities that are expected to be performed during the current month.</w:t>
      </w:r>
    </w:p>
    <w:p w14:paraId="30B0B7A1" w14:textId="48226D45" w:rsidR="00975C5F" w:rsidRPr="00062B12" w:rsidRDefault="00EB1EB8" w:rsidP="00975C5F">
      <w:pPr>
        <w:spacing w:after="240"/>
        <w:rPr>
          <w:rFonts w:ascii="Bookman Old Style" w:hAnsi="Bookman Old Style" w:cs="Times New Roman"/>
        </w:rPr>
      </w:pPr>
      <w:r w:rsidRPr="00062B12">
        <w:rPr>
          <w:rFonts w:ascii="Bookman Old Style" w:hAnsi="Bookman Old Style" w:cs="Times New Roman"/>
          <w:b/>
        </w:rPr>
        <w:t>1</w:t>
      </w:r>
      <w:r>
        <w:rPr>
          <w:rFonts w:ascii="Bookman Old Style" w:hAnsi="Bookman Old Style" w:cs="Times New Roman"/>
          <w:b/>
        </w:rPr>
        <w:t>0</w:t>
      </w:r>
      <w:r w:rsidR="00975C5F" w:rsidRPr="00062B12">
        <w:rPr>
          <w:rFonts w:ascii="Bookman Old Style" w:hAnsi="Bookman Old Style" w:cs="Times New Roman"/>
          <w:b/>
        </w:rPr>
        <w:t>.</w:t>
      </w:r>
      <w:r w:rsidR="00975C5F" w:rsidRPr="00062B12">
        <w:rPr>
          <w:rFonts w:ascii="Bookman Old Style" w:hAnsi="Bookman Old Style" w:cs="Times New Roman"/>
          <w:b/>
        </w:rPr>
        <w:tab/>
        <w:t>Construction</w:t>
      </w:r>
      <w:r w:rsidR="00975C5F" w:rsidRPr="00062B12">
        <w:rPr>
          <w:rFonts w:ascii="Bookman Old Style" w:hAnsi="Bookman Old Style" w:cs="Times New Roman"/>
        </w:rPr>
        <w:t xml:space="preserve"> </w:t>
      </w:r>
    </w:p>
    <w:p w14:paraId="068162E6" w14:textId="6BC6C87B" w:rsidR="00975C5F" w:rsidRPr="00062B12" w:rsidRDefault="00EB1EB8" w:rsidP="00975C5F">
      <w:pPr>
        <w:spacing w:after="240"/>
        <w:rPr>
          <w:rFonts w:ascii="Bookman Old Style" w:hAnsi="Bookman Old Style" w:cs="Times New Roman"/>
        </w:rPr>
      </w:pPr>
      <w:r w:rsidRPr="00062B12">
        <w:rPr>
          <w:rFonts w:ascii="Bookman Old Style" w:hAnsi="Bookman Old Style" w:cs="Times New Roman"/>
          <w:b/>
        </w:rPr>
        <w:t>1</w:t>
      </w:r>
      <w:r>
        <w:rPr>
          <w:rFonts w:ascii="Bookman Old Style" w:hAnsi="Bookman Old Style" w:cs="Times New Roman"/>
          <w:b/>
        </w:rPr>
        <w:t>0</w:t>
      </w:r>
      <w:r w:rsidR="00975C5F" w:rsidRPr="00062B12">
        <w:rPr>
          <w:rFonts w:ascii="Bookman Old Style" w:hAnsi="Bookman Old Style" w:cs="Times New Roman"/>
          <w:b/>
        </w:rPr>
        <w:t>.1</w:t>
      </w:r>
      <w:r w:rsidR="00975C5F" w:rsidRPr="00062B12">
        <w:rPr>
          <w:rFonts w:ascii="Bookman Old Style" w:hAnsi="Bookman Old Style" w:cs="Times New Roman"/>
          <w:b/>
        </w:rPr>
        <w:tab/>
        <w:t>Construction activities</w:t>
      </w:r>
      <w:r w:rsidR="00975C5F" w:rsidRPr="00062B12">
        <w:rPr>
          <w:rFonts w:ascii="Bookman Old Style" w:hAnsi="Bookman Old Style" w:cs="Times New Roman"/>
        </w:rPr>
        <w:t xml:space="preserve"> </w:t>
      </w:r>
    </w:p>
    <w:p w14:paraId="2CBBC901"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Please list all major construction activities, both planned and completed, to be performed by Seller or the EPC Contractor.</w:t>
      </w:r>
    </w:p>
    <w:tbl>
      <w:tblPr>
        <w:tblW w:w="0" w:type="auto"/>
        <w:tblLook w:val="01E0" w:firstRow="1" w:lastRow="1" w:firstColumn="1" w:lastColumn="1" w:noHBand="0" w:noVBand="0"/>
      </w:tblPr>
      <w:tblGrid>
        <w:gridCol w:w="2875"/>
        <w:gridCol w:w="2479"/>
        <w:gridCol w:w="3515"/>
      </w:tblGrid>
      <w:tr w:rsidR="00975C5F" w:rsidRPr="00062B12" w14:paraId="7632F8C8" w14:textId="77777777" w:rsidTr="00400ECA">
        <w:trPr>
          <w:cantSplit/>
          <w:tblHeader/>
        </w:trPr>
        <w:tc>
          <w:tcPr>
            <w:tcW w:w="2875" w:type="dxa"/>
            <w:tcBorders>
              <w:top w:val="single" w:sz="4" w:space="0" w:color="auto"/>
              <w:left w:val="single" w:sz="4" w:space="0" w:color="auto"/>
              <w:bottom w:val="single" w:sz="4" w:space="0" w:color="auto"/>
              <w:right w:val="single" w:sz="4" w:space="0" w:color="auto"/>
            </w:tcBorders>
            <w:vAlign w:val="bottom"/>
          </w:tcPr>
          <w:p w14:paraId="3B1AEEB9"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Activity</w:t>
            </w:r>
          </w:p>
        </w:tc>
        <w:tc>
          <w:tcPr>
            <w:tcW w:w="2479" w:type="dxa"/>
            <w:tcBorders>
              <w:top w:val="single" w:sz="4" w:space="0" w:color="auto"/>
              <w:left w:val="single" w:sz="4" w:space="0" w:color="auto"/>
              <w:bottom w:val="single" w:sz="4" w:space="0" w:color="auto"/>
              <w:right w:val="single" w:sz="4" w:space="0" w:color="auto"/>
            </w:tcBorders>
            <w:vAlign w:val="bottom"/>
          </w:tcPr>
          <w:p w14:paraId="1345145D"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EPC Contractor / Subcontractor</w:t>
            </w:r>
          </w:p>
        </w:tc>
        <w:tc>
          <w:tcPr>
            <w:tcW w:w="3515" w:type="dxa"/>
            <w:tcBorders>
              <w:top w:val="single" w:sz="4" w:space="0" w:color="auto"/>
              <w:left w:val="single" w:sz="4" w:space="0" w:color="auto"/>
              <w:bottom w:val="single" w:sz="4" w:space="0" w:color="auto"/>
              <w:right w:val="single" w:sz="4" w:space="0" w:color="auto"/>
            </w:tcBorders>
            <w:vAlign w:val="bottom"/>
          </w:tcPr>
          <w:p w14:paraId="5C2AEF80" w14:textId="77777777" w:rsidR="00975C5F" w:rsidRPr="00062B12" w:rsidRDefault="00975C5F" w:rsidP="00400ECA">
            <w:pPr>
              <w:keepNext/>
              <w:jc w:val="center"/>
              <w:rPr>
                <w:rFonts w:ascii="Bookman Old Style" w:hAnsi="Bookman Old Style" w:cs="Times New Roman"/>
              </w:rPr>
            </w:pPr>
            <w:r w:rsidRPr="00062B12">
              <w:rPr>
                <w:rFonts w:ascii="Bookman Old Style" w:hAnsi="Bookman Old Style" w:cs="Times New Roman"/>
                <w:b/>
              </w:rPr>
              <w:t xml:space="preserve">Completion Date </w:t>
            </w:r>
          </w:p>
        </w:tc>
      </w:tr>
      <w:tr w:rsidR="00975C5F" w:rsidRPr="00062B12" w14:paraId="6FAA6BA1" w14:textId="77777777" w:rsidTr="00400ECA">
        <w:trPr>
          <w:cantSplit/>
        </w:trPr>
        <w:tc>
          <w:tcPr>
            <w:tcW w:w="2875" w:type="dxa"/>
            <w:tcBorders>
              <w:top w:val="single" w:sz="4" w:space="0" w:color="auto"/>
              <w:left w:val="single" w:sz="4" w:space="0" w:color="auto"/>
              <w:bottom w:val="single" w:sz="4" w:space="0" w:color="auto"/>
              <w:right w:val="single" w:sz="4" w:space="0" w:color="auto"/>
            </w:tcBorders>
          </w:tcPr>
          <w:p w14:paraId="1C7F1774" w14:textId="77777777" w:rsidR="00975C5F" w:rsidRPr="00062B12" w:rsidRDefault="00975C5F" w:rsidP="00400ECA">
            <w:pPr>
              <w:rPr>
                <w:rFonts w:ascii="Bookman Old Style" w:hAnsi="Bookman Old Style" w:cs="Times New Roman"/>
              </w:rPr>
            </w:pPr>
          </w:p>
        </w:tc>
        <w:tc>
          <w:tcPr>
            <w:tcW w:w="2479" w:type="dxa"/>
            <w:tcBorders>
              <w:top w:val="single" w:sz="4" w:space="0" w:color="auto"/>
              <w:left w:val="single" w:sz="4" w:space="0" w:color="auto"/>
              <w:bottom w:val="single" w:sz="4" w:space="0" w:color="auto"/>
              <w:right w:val="single" w:sz="4" w:space="0" w:color="auto"/>
            </w:tcBorders>
          </w:tcPr>
          <w:p w14:paraId="52B38E4A"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4D667BDB"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590B84B6" w14:textId="77777777" w:rsidTr="00400ECA">
        <w:trPr>
          <w:cantSplit/>
        </w:trPr>
        <w:tc>
          <w:tcPr>
            <w:tcW w:w="2875" w:type="dxa"/>
            <w:tcBorders>
              <w:top w:val="single" w:sz="4" w:space="0" w:color="auto"/>
              <w:left w:val="single" w:sz="4" w:space="0" w:color="auto"/>
              <w:bottom w:val="single" w:sz="4" w:space="0" w:color="auto"/>
              <w:right w:val="single" w:sz="4" w:space="0" w:color="auto"/>
            </w:tcBorders>
          </w:tcPr>
          <w:p w14:paraId="77EFEEFA" w14:textId="77777777" w:rsidR="00975C5F" w:rsidRPr="00062B12" w:rsidRDefault="00975C5F" w:rsidP="00400ECA">
            <w:pPr>
              <w:rPr>
                <w:rFonts w:ascii="Bookman Old Style" w:hAnsi="Bookman Old Style" w:cs="Times New Roman"/>
              </w:rPr>
            </w:pPr>
          </w:p>
        </w:tc>
        <w:tc>
          <w:tcPr>
            <w:tcW w:w="2479" w:type="dxa"/>
            <w:tcBorders>
              <w:top w:val="single" w:sz="4" w:space="0" w:color="auto"/>
              <w:left w:val="single" w:sz="4" w:space="0" w:color="auto"/>
              <w:bottom w:val="single" w:sz="4" w:space="0" w:color="auto"/>
              <w:right w:val="single" w:sz="4" w:space="0" w:color="auto"/>
            </w:tcBorders>
          </w:tcPr>
          <w:p w14:paraId="4AAFF7D0"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5BC2BE4D"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bl>
    <w:p w14:paraId="29EF13CF" w14:textId="77777777" w:rsidR="00975C5F" w:rsidRPr="00062B12" w:rsidRDefault="00975C5F" w:rsidP="00975C5F">
      <w:pPr>
        <w:autoSpaceDE w:val="0"/>
        <w:autoSpaceDN w:val="0"/>
        <w:adjustRightInd w:val="0"/>
        <w:rPr>
          <w:rFonts w:ascii="Bookman Old Style" w:hAnsi="Bookman Old Style" w:cs="Times New Roman"/>
          <w:bCs/>
        </w:rPr>
      </w:pPr>
    </w:p>
    <w:p w14:paraId="53D7AFEF" w14:textId="4405FD69"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0</w:t>
      </w:r>
      <w:r w:rsidR="00975C5F" w:rsidRPr="00062B12">
        <w:rPr>
          <w:rFonts w:ascii="Bookman Old Style" w:hAnsi="Bookman Old Style" w:cs="Times New Roman"/>
          <w:b/>
        </w:rPr>
        <w:t>.2</w:t>
      </w:r>
      <w:r w:rsidR="00975C5F" w:rsidRPr="00062B12">
        <w:rPr>
          <w:rFonts w:ascii="Bookman Old Style" w:hAnsi="Bookman Old Style" w:cs="Times New Roman"/>
          <w:b/>
        </w:rPr>
        <w:tab/>
        <w:t>Construction activities recently performed</w:t>
      </w:r>
    </w:p>
    <w:p w14:paraId="14854575"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construction activities that were performed since the previous report.</w:t>
      </w:r>
    </w:p>
    <w:p w14:paraId="57C666FB" w14:textId="34D7802F"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0</w:t>
      </w:r>
      <w:r w:rsidR="00975C5F" w:rsidRPr="00062B12">
        <w:rPr>
          <w:rFonts w:ascii="Bookman Old Style" w:hAnsi="Bookman Old Style" w:cs="Times New Roman"/>
          <w:b/>
        </w:rPr>
        <w:t>.3</w:t>
      </w:r>
      <w:r w:rsidR="00975C5F" w:rsidRPr="00062B12">
        <w:rPr>
          <w:rFonts w:ascii="Bookman Old Style" w:hAnsi="Bookman Old Style" w:cs="Times New Roman"/>
          <w:b/>
        </w:rPr>
        <w:tab/>
        <w:t>Construction activities expected during the current month</w:t>
      </w:r>
    </w:p>
    <w:p w14:paraId="71697DFA"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explain in detail the construction activities are expected to be performed during the current month.</w:t>
      </w:r>
    </w:p>
    <w:p w14:paraId="7712D501" w14:textId="4A5D5926"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lastRenderedPageBreak/>
        <w:t>1</w:t>
      </w:r>
      <w:r>
        <w:rPr>
          <w:rFonts w:ascii="Bookman Old Style" w:hAnsi="Bookman Old Style" w:cs="Times New Roman"/>
          <w:b/>
        </w:rPr>
        <w:t>0</w:t>
      </w:r>
      <w:r w:rsidR="00975C5F" w:rsidRPr="00062B12">
        <w:rPr>
          <w:rFonts w:ascii="Bookman Old Style" w:hAnsi="Bookman Old Style" w:cs="Times New Roman"/>
          <w:b/>
        </w:rPr>
        <w:t>.4</w:t>
      </w:r>
      <w:r w:rsidR="00975C5F" w:rsidRPr="00062B12">
        <w:rPr>
          <w:rFonts w:ascii="Bookman Old Style" w:hAnsi="Bookman Old Style" w:cs="Times New Roman"/>
          <w:b/>
        </w:rPr>
        <w:tab/>
        <w:t>EPC Contractor Monthly Construction Progress Report</w:t>
      </w:r>
    </w:p>
    <w:p w14:paraId="28828ADD"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Please attach a copy of the Monthly Progress Reports received since the previous report from the EPC Contractor pursuant to the construction contract between Seller and EPC Contractor, certified by the EPC Contractor as being true and correct as of the date issued.</w:t>
      </w:r>
    </w:p>
    <w:p w14:paraId="331611BC" w14:textId="7A31EAFB" w:rsidR="00975C5F" w:rsidRPr="00062B12" w:rsidRDefault="00EB1EB8" w:rsidP="00975C5F">
      <w:pPr>
        <w:spacing w:after="240"/>
        <w:rPr>
          <w:rFonts w:ascii="Bookman Old Style" w:hAnsi="Bookman Old Style" w:cs="Times New Roman"/>
        </w:rPr>
      </w:pPr>
      <w:r w:rsidRPr="00062B12">
        <w:rPr>
          <w:rFonts w:ascii="Bookman Old Style" w:hAnsi="Bookman Old Style" w:cs="Times New Roman"/>
          <w:b/>
        </w:rPr>
        <w:t>1</w:t>
      </w:r>
      <w:r>
        <w:rPr>
          <w:rFonts w:ascii="Bookman Old Style" w:hAnsi="Bookman Old Style" w:cs="Times New Roman"/>
          <w:b/>
        </w:rPr>
        <w:t>1</w:t>
      </w:r>
      <w:r w:rsidR="00975C5F" w:rsidRPr="00062B12">
        <w:rPr>
          <w:rFonts w:ascii="Bookman Old Style" w:hAnsi="Bookman Old Style" w:cs="Times New Roman"/>
          <w:b/>
        </w:rPr>
        <w:t>.</w:t>
      </w:r>
      <w:r w:rsidR="00975C5F" w:rsidRPr="00062B12">
        <w:rPr>
          <w:rFonts w:ascii="Bookman Old Style" w:hAnsi="Bookman Old Style" w:cs="Times New Roman"/>
          <w:b/>
        </w:rPr>
        <w:tab/>
        <w:t>Interconnection</w:t>
      </w:r>
      <w:r w:rsidR="00975C5F" w:rsidRPr="00062B12">
        <w:rPr>
          <w:rFonts w:ascii="Bookman Old Style" w:hAnsi="Bookman Old Style" w:cs="Times New Roman"/>
        </w:rPr>
        <w:t xml:space="preserve"> </w:t>
      </w:r>
    </w:p>
    <w:p w14:paraId="70B31DC7" w14:textId="681099C4" w:rsidR="00975C5F" w:rsidRPr="00062B12" w:rsidRDefault="00EB1EB8" w:rsidP="00975C5F">
      <w:pPr>
        <w:spacing w:after="240"/>
        <w:rPr>
          <w:rFonts w:ascii="Bookman Old Style" w:hAnsi="Bookman Old Style" w:cs="Times New Roman"/>
        </w:rPr>
      </w:pPr>
      <w:r w:rsidRPr="00062B12">
        <w:rPr>
          <w:rFonts w:ascii="Bookman Old Style" w:hAnsi="Bookman Old Style" w:cs="Times New Roman"/>
          <w:b/>
        </w:rPr>
        <w:t>1</w:t>
      </w:r>
      <w:r>
        <w:rPr>
          <w:rFonts w:ascii="Bookman Old Style" w:hAnsi="Bookman Old Style" w:cs="Times New Roman"/>
          <w:b/>
        </w:rPr>
        <w:t>1</w:t>
      </w:r>
      <w:r w:rsidR="00975C5F" w:rsidRPr="00062B12">
        <w:rPr>
          <w:rFonts w:ascii="Bookman Old Style" w:hAnsi="Bookman Old Style" w:cs="Times New Roman"/>
          <w:b/>
        </w:rPr>
        <w:t>.1</w:t>
      </w:r>
      <w:r w:rsidR="00975C5F" w:rsidRPr="00062B12">
        <w:rPr>
          <w:rFonts w:ascii="Bookman Old Style" w:hAnsi="Bookman Old Style" w:cs="Times New Roman"/>
          <w:b/>
        </w:rPr>
        <w:tab/>
        <w:t>Interconnection activities</w:t>
      </w:r>
      <w:r w:rsidR="00975C5F" w:rsidRPr="00062B12">
        <w:rPr>
          <w:rFonts w:ascii="Bookman Old Style" w:hAnsi="Bookman Old Style" w:cs="Times New Roman"/>
        </w:rPr>
        <w:t xml:space="preserve"> </w:t>
      </w:r>
    </w:p>
    <w:p w14:paraId="228A5C3F"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rPr>
        <w:t>Please list all major interconnection activities, both planned and completed, to be performed by Seller or the EPC Contractor.</w:t>
      </w:r>
    </w:p>
    <w:tbl>
      <w:tblPr>
        <w:tblW w:w="0" w:type="auto"/>
        <w:tblLook w:val="01E0" w:firstRow="1" w:lastRow="1" w:firstColumn="1" w:lastColumn="1" w:noHBand="0" w:noVBand="0"/>
      </w:tblPr>
      <w:tblGrid>
        <w:gridCol w:w="2065"/>
        <w:gridCol w:w="3060"/>
        <w:gridCol w:w="3515"/>
      </w:tblGrid>
      <w:tr w:rsidR="00975C5F" w:rsidRPr="00062B12" w14:paraId="5B0DD446" w14:textId="77777777" w:rsidTr="00400ECA">
        <w:trPr>
          <w:cantSplit/>
          <w:tblHeader/>
        </w:trPr>
        <w:tc>
          <w:tcPr>
            <w:tcW w:w="2065" w:type="dxa"/>
            <w:tcBorders>
              <w:top w:val="single" w:sz="4" w:space="0" w:color="auto"/>
              <w:left w:val="single" w:sz="4" w:space="0" w:color="auto"/>
              <w:bottom w:val="single" w:sz="4" w:space="0" w:color="auto"/>
              <w:right w:val="single" w:sz="4" w:space="0" w:color="auto"/>
            </w:tcBorders>
            <w:vAlign w:val="bottom"/>
          </w:tcPr>
          <w:p w14:paraId="3101A797"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Activity</w:t>
            </w:r>
          </w:p>
        </w:tc>
        <w:tc>
          <w:tcPr>
            <w:tcW w:w="3060" w:type="dxa"/>
            <w:tcBorders>
              <w:top w:val="single" w:sz="4" w:space="0" w:color="auto"/>
              <w:left w:val="single" w:sz="4" w:space="0" w:color="auto"/>
              <w:bottom w:val="single" w:sz="4" w:space="0" w:color="auto"/>
              <w:right w:val="single" w:sz="4" w:space="0" w:color="auto"/>
            </w:tcBorders>
            <w:vAlign w:val="bottom"/>
          </w:tcPr>
          <w:p w14:paraId="2787295E"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Name of EPC Contractor / Subcontractor</w:t>
            </w:r>
          </w:p>
        </w:tc>
        <w:tc>
          <w:tcPr>
            <w:tcW w:w="3515" w:type="dxa"/>
            <w:tcBorders>
              <w:top w:val="single" w:sz="4" w:space="0" w:color="auto"/>
              <w:left w:val="single" w:sz="4" w:space="0" w:color="auto"/>
              <w:bottom w:val="single" w:sz="4" w:space="0" w:color="auto"/>
              <w:right w:val="single" w:sz="4" w:space="0" w:color="auto"/>
            </w:tcBorders>
            <w:vAlign w:val="bottom"/>
          </w:tcPr>
          <w:p w14:paraId="074AC901" w14:textId="77777777" w:rsidR="00975C5F" w:rsidRPr="00062B12" w:rsidRDefault="00975C5F" w:rsidP="00400ECA">
            <w:pPr>
              <w:keepNext/>
              <w:jc w:val="center"/>
              <w:rPr>
                <w:rFonts w:ascii="Bookman Old Style" w:hAnsi="Bookman Old Style" w:cs="Times New Roman"/>
              </w:rPr>
            </w:pPr>
            <w:r w:rsidRPr="00062B12">
              <w:rPr>
                <w:rFonts w:ascii="Bookman Old Style" w:hAnsi="Bookman Old Style" w:cs="Times New Roman"/>
                <w:b/>
              </w:rPr>
              <w:t xml:space="preserve">Completion Date </w:t>
            </w:r>
          </w:p>
        </w:tc>
      </w:tr>
      <w:tr w:rsidR="00975C5F" w:rsidRPr="00062B12" w14:paraId="53191E32" w14:textId="77777777" w:rsidTr="00400ECA">
        <w:trPr>
          <w:cantSplit/>
        </w:trPr>
        <w:tc>
          <w:tcPr>
            <w:tcW w:w="2065" w:type="dxa"/>
            <w:tcBorders>
              <w:top w:val="single" w:sz="4" w:space="0" w:color="auto"/>
              <w:left w:val="single" w:sz="4" w:space="0" w:color="auto"/>
              <w:bottom w:val="single" w:sz="4" w:space="0" w:color="auto"/>
              <w:right w:val="single" w:sz="4" w:space="0" w:color="auto"/>
            </w:tcBorders>
          </w:tcPr>
          <w:p w14:paraId="3C956203" w14:textId="77777777" w:rsidR="00975C5F" w:rsidRPr="00062B12" w:rsidRDefault="00975C5F" w:rsidP="00400ECA">
            <w:pPr>
              <w:rPr>
                <w:rFonts w:ascii="Bookman Old Style" w:hAnsi="Bookman Old Style" w:cs="Times New Roman"/>
              </w:rPr>
            </w:pPr>
          </w:p>
        </w:tc>
        <w:tc>
          <w:tcPr>
            <w:tcW w:w="3060" w:type="dxa"/>
            <w:tcBorders>
              <w:top w:val="single" w:sz="4" w:space="0" w:color="auto"/>
              <w:left w:val="single" w:sz="4" w:space="0" w:color="auto"/>
              <w:bottom w:val="single" w:sz="4" w:space="0" w:color="auto"/>
              <w:right w:val="single" w:sz="4" w:space="0" w:color="auto"/>
            </w:tcBorders>
          </w:tcPr>
          <w:p w14:paraId="49DDEC19"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61B76135"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7C5DC024" w14:textId="77777777" w:rsidTr="00400ECA">
        <w:trPr>
          <w:cantSplit/>
        </w:trPr>
        <w:tc>
          <w:tcPr>
            <w:tcW w:w="2065" w:type="dxa"/>
            <w:tcBorders>
              <w:top w:val="single" w:sz="4" w:space="0" w:color="auto"/>
              <w:left w:val="single" w:sz="4" w:space="0" w:color="auto"/>
              <w:bottom w:val="single" w:sz="4" w:space="0" w:color="auto"/>
              <w:right w:val="single" w:sz="4" w:space="0" w:color="auto"/>
            </w:tcBorders>
          </w:tcPr>
          <w:p w14:paraId="05A84C3E" w14:textId="77777777" w:rsidR="00975C5F" w:rsidRPr="00062B12" w:rsidRDefault="00975C5F" w:rsidP="00400ECA">
            <w:pPr>
              <w:rPr>
                <w:rFonts w:ascii="Bookman Old Style" w:hAnsi="Bookman Old Style" w:cs="Times New Roman"/>
              </w:rPr>
            </w:pPr>
          </w:p>
        </w:tc>
        <w:tc>
          <w:tcPr>
            <w:tcW w:w="3060" w:type="dxa"/>
            <w:tcBorders>
              <w:top w:val="single" w:sz="4" w:space="0" w:color="auto"/>
              <w:left w:val="single" w:sz="4" w:space="0" w:color="auto"/>
              <w:bottom w:val="single" w:sz="4" w:space="0" w:color="auto"/>
              <w:right w:val="single" w:sz="4" w:space="0" w:color="auto"/>
            </w:tcBorders>
          </w:tcPr>
          <w:p w14:paraId="2481A577"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1CB58FE3"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bl>
    <w:p w14:paraId="33A12CA0" w14:textId="77777777" w:rsidR="00975C5F" w:rsidRPr="00062B12" w:rsidRDefault="00975C5F" w:rsidP="00975C5F">
      <w:pPr>
        <w:rPr>
          <w:rFonts w:ascii="Bookman Old Style" w:hAnsi="Bookman Old Style" w:cs="Times New Roman"/>
        </w:rPr>
      </w:pPr>
    </w:p>
    <w:p w14:paraId="4939C03B" w14:textId="5FE7D456"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1</w:t>
      </w:r>
      <w:r w:rsidR="00975C5F" w:rsidRPr="00062B12">
        <w:rPr>
          <w:rFonts w:ascii="Bookman Old Style" w:hAnsi="Bookman Old Style" w:cs="Times New Roman"/>
          <w:b/>
        </w:rPr>
        <w:t>.2</w:t>
      </w:r>
      <w:r w:rsidR="00975C5F" w:rsidRPr="00062B12">
        <w:rPr>
          <w:rFonts w:ascii="Bookman Old Style" w:hAnsi="Bookman Old Style" w:cs="Times New Roman"/>
          <w:b/>
        </w:rPr>
        <w:tab/>
        <w:t>Interconnection activities recently performed</w:t>
      </w:r>
    </w:p>
    <w:p w14:paraId="47906390"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Please explain in detail the interconnection activities that were performed since the previous report.</w:t>
      </w:r>
    </w:p>
    <w:p w14:paraId="094853C6" w14:textId="5BC9C2CE"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1</w:t>
      </w:r>
      <w:r w:rsidR="00975C5F" w:rsidRPr="00062B12">
        <w:rPr>
          <w:rFonts w:ascii="Bookman Old Style" w:hAnsi="Bookman Old Style" w:cs="Times New Roman"/>
          <w:b/>
        </w:rPr>
        <w:t>.3</w:t>
      </w:r>
      <w:r w:rsidR="00975C5F" w:rsidRPr="00062B12">
        <w:rPr>
          <w:rFonts w:ascii="Bookman Old Style" w:hAnsi="Bookman Old Style" w:cs="Times New Roman"/>
          <w:b/>
        </w:rPr>
        <w:tab/>
        <w:t>Interconnection activities expected during the current month</w:t>
      </w:r>
    </w:p>
    <w:p w14:paraId="36C278D8"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Please explain in detail the interconnection activities that are expected to be performed during the current month.</w:t>
      </w:r>
    </w:p>
    <w:p w14:paraId="5DA2CCDC" w14:textId="66433153"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2</w:t>
      </w:r>
      <w:r w:rsidR="00975C5F" w:rsidRPr="00062B12">
        <w:rPr>
          <w:rFonts w:ascii="Bookman Old Style" w:hAnsi="Bookman Old Style" w:cs="Times New Roman"/>
          <w:b/>
        </w:rPr>
        <w:t>.</w:t>
      </w:r>
      <w:r w:rsidR="00975C5F" w:rsidRPr="00062B12">
        <w:rPr>
          <w:rFonts w:ascii="Bookman Old Style" w:hAnsi="Bookman Old Style" w:cs="Times New Roman"/>
          <w:b/>
        </w:rPr>
        <w:tab/>
        <w:t>Startup Testing and Commissioning</w:t>
      </w:r>
    </w:p>
    <w:p w14:paraId="4999FE52" w14:textId="3AC82AD9" w:rsidR="00975C5F" w:rsidRPr="00062B12" w:rsidRDefault="00EB1EB8" w:rsidP="00975C5F">
      <w:pPr>
        <w:spacing w:after="240"/>
        <w:rPr>
          <w:rFonts w:ascii="Bookman Old Style" w:hAnsi="Bookman Old Style" w:cs="Times New Roman"/>
        </w:rPr>
      </w:pPr>
      <w:r w:rsidRPr="00062B12">
        <w:rPr>
          <w:rFonts w:ascii="Bookman Old Style" w:hAnsi="Bookman Old Style" w:cs="Times New Roman"/>
          <w:b/>
        </w:rPr>
        <w:t>1</w:t>
      </w:r>
      <w:r>
        <w:rPr>
          <w:rFonts w:ascii="Bookman Old Style" w:hAnsi="Bookman Old Style" w:cs="Times New Roman"/>
          <w:b/>
        </w:rPr>
        <w:t>2</w:t>
      </w:r>
      <w:r w:rsidR="00975C5F" w:rsidRPr="00062B12">
        <w:rPr>
          <w:rFonts w:ascii="Bookman Old Style" w:hAnsi="Bookman Old Style" w:cs="Times New Roman"/>
          <w:b/>
        </w:rPr>
        <w:t>.1</w:t>
      </w:r>
      <w:r w:rsidR="00975C5F" w:rsidRPr="00062B12">
        <w:rPr>
          <w:rFonts w:ascii="Bookman Old Style" w:hAnsi="Bookman Old Style" w:cs="Times New Roman"/>
          <w:b/>
        </w:rPr>
        <w:tab/>
        <w:t>Startup testing and commissioning activities</w:t>
      </w:r>
      <w:r w:rsidR="00975C5F" w:rsidRPr="00062B12">
        <w:rPr>
          <w:rFonts w:ascii="Bookman Old Style" w:hAnsi="Bookman Old Style" w:cs="Times New Roman"/>
        </w:rPr>
        <w:t xml:space="preserve"> </w:t>
      </w:r>
    </w:p>
    <w:p w14:paraId="33BE66EF" w14:textId="77777777" w:rsidR="00975C5F" w:rsidRPr="00062B12" w:rsidRDefault="00975C5F" w:rsidP="00975C5F">
      <w:pPr>
        <w:keepNext/>
        <w:spacing w:after="240"/>
        <w:rPr>
          <w:rFonts w:ascii="Bookman Old Style" w:hAnsi="Bookman Old Style" w:cs="Times New Roman"/>
        </w:rPr>
      </w:pPr>
      <w:r w:rsidRPr="00062B12">
        <w:rPr>
          <w:rFonts w:ascii="Bookman Old Style" w:hAnsi="Bookman Old Style" w:cs="Times New Roman"/>
        </w:rPr>
        <w:t>Please list all major startup testing and commissioning activities, both planned and completed, to be performed by Seller or the EPC Contractor.</w:t>
      </w:r>
    </w:p>
    <w:tbl>
      <w:tblPr>
        <w:tblW w:w="0" w:type="auto"/>
        <w:tblLook w:val="01E0" w:firstRow="1" w:lastRow="1" w:firstColumn="1" w:lastColumn="1" w:noHBand="0" w:noVBand="0"/>
      </w:tblPr>
      <w:tblGrid>
        <w:gridCol w:w="1975"/>
        <w:gridCol w:w="3150"/>
        <w:gridCol w:w="3515"/>
      </w:tblGrid>
      <w:tr w:rsidR="00975C5F" w:rsidRPr="00062B12" w14:paraId="294A08DB" w14:textId="77777777" w:rsidTr="00400ECA">
        <w:trPr>
          <w:cantSplit/>
          <w:tblHeader/>
        </w:trPr>
        <w:tc>
          <w:tcPr>
            <w:tcW w:w="1975" w:type="dxa"/>
            <w:tcBorders>
              <w:top w:val="single" w:sz="4" w:space="0" w:color="auto"/>
              <w:left w:val="single" w:sz="4" w:space="0" w:color="auto"/>
              <w:bottom w:val="single" w:sz="4" w:space="0" w:color="auto"/>
              <w:right w:val="single" w:sz="4" w:space="0" w:color="auto"/>
            </w:tcBorders>
            <w:vAlign w:val="bottom"/>
          </w:tcPr>
          <w:p w14:paraId="2A7F9BD1"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Activity</w:t>
            </w:r>
          </w:p>
        </w:tc>
        <w:tc>
          <w:tcPr>
            <w:tcW w:w="3150" w:type="dxa"/>
            <w:tcBorders>
              <w:top w:val="single" w:sz="4" w:space="0" w:color="auto"/>
              <w:left w:val="single" w:sz="4" w:space="0" w:color="auto"/>
              <w:bottom w:val="single" w:sz="4" w:space="0" w:color="auto"/>
              <w:right w:val="single" w:sz="4" w:space="0" w:color="auto"/>
            </w:tcBorders>
            <w:vAlign w:val="bottom"/>
          </w:tcPr>
          <w:p w14:paraId="7C897537" w14:textId="77777777" w:rsidR="00975C5F" w:rsidRPr="00062B12" w:rsidRDefault="00975C5F" w:rsidP="00400ECA">
            <w:pPr>
              <w:keepNext/>
              <w:jc w:val="center"/>
              <w:rPr>
                <w:rFonts w:ascii="Bookman Old Style" w:hAnsi="Bookman Old Style" w:cs="Times New Roman"/>
                <w:b/>
              </w:rPr>
            </w:pPr>
            <w:r w:rsidRPr="00062B12">
              <w:rPr>
                <w:rFonts w:ascii="Bookman Old Style" w:hAnsi="Bookman Old Style" w:cs="Times New Roman"/>
                <w:b/>
              </w:rPr>
              <w:t>Name of EPC Contractor / Subcontractor</w:t>
            </w:r>
          </w:p>
        </w:tc>
        <w:tc>
          <w:tcPr>
            <w:tcW w:w="3515" w:type="dxa"/>
            <w:tcBorders>
              <w:top w:val="single" w:sz="4" w:space="0" w:color="auto"/>
              <w:left w:val="single" w:sz="4" w:space="0" w:color="auto"/>
              <w:bottom w:val="single" w:sz="4" w:space="0" w:color="auto"/>
              <w:right w:val="single" w:sz="4" w:space="0" w:color="auto"/>
            </w:tcBorders>
            <w:vAlign w:val="bottom"/>
          </w:tcPr>
          <w:p w14:paraId="4062CC72" w14:textId="77777777" w:rsidR="00975C5F" w:rsidRPr="00062B12" w:rsidRDefault="00975C5F" w:rsidP="00400ECA">
            <w:pPr>
              <w:keepNext/>
              <w:jc w:val="center"/>
              <w:rPr>
                <w:rFonts w:ascii="Bookman Old Style" w:hAnsi="Bookman Old Style" w:cs="Times New Roman"/>
              </w:rPr>
            </w:pPr>
            <w:r w:rsidRPr="00062B12">
              <w:rPr>
                <w:rFonts w:ascii="Bookman Old Style" w:hAnsi="Bookman Old Style" w:cs="Times New Roman"/>
                <w:b/>
              </w:rPr>
              <w:t xml:space="preserve">Completion Date </w:t>
            </w:r>
          </w:p>
        </w:tc>
      </w:tr>
      <w:tr w:rsidR="00975C5F" w:rsidRPr="00062B12" w14:paraId="6CD3B9F4" w14:textId="77777777" w:rsidTr="00400ECA">
        <w:trPr>
          <w:cantSplit/>
        </w:trPr>
        <w:tc>
          <w:tcPr>
            <w:tcW w:w="1975" w:type="dxa"/>
            <w:tcBorders>
              <w:top w:val="single" w:sz="4" w:space="0" w:color="auto"/>
              <w:left w:val="single" w:sz="4" w:space="0" w:color="auto"/>
              <w:bottom w:val="single" w:sz="4" w:space="0" w:color="auto"/>
              <w:right w:val="single" w:sz="4" w:space="0" w:color="auto"/>
            </w:tcBorders>
          </w:tcPr>
          <w:p w14:paraId="1842926D" w14:textId="77777777" w:rsidR="00975C5F" w:rsidRPr="00062B12" w:rsidRDefault="00975C5F" w:rsidP="00400ECA">
            <w:pPr>
              <w:rPr>
                <w:rFonts w:ascii="Bookman Old Style" w:hAnsi="Bookman Old Style" w:cs="Times New Roman"/>
              </w:rPr>
            </w:pPr>
          </w:p>
        </w:tc>
        <w:tc>
          <w:tcPr>
            <w:tcW w:w="3150" w:type="dxa"/>
            <w:tcBorders>
              <w:top w:val="single" w:sz="4" w:space="0" w:color="auto"/>
              <w:left w:val="single" w:sz="4" w:space="0" w:color="auto"/>
              <w:bottom w:val="single" w:sz="4" w:space="0" w:color="auto"/>
              <w:right w:val="single" w:sz="4" w:space="0" w:color="auto"/>
            </w:tcBorders>
          </w:tcPr>
          <w:p w14:paraId="4CF82368"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66733561"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r w:rsidR="00975C5F" w:rsidRPr="00062B12" w14:paraId="78A3CA8D" w14:textId="77777777" w:rsidTr="00400ECA">
        <w:trPr>
          <w:cantSplit/>
        </w:trPr>
        <w:tc>
          <w:tcPr>
            <w:tcW w:w="1975" w:type="dxa"/>
            <w:tcBorders>
              <w:top w:val="single" w:sz="4" w:space="0" w:color="auto"/>
              <w:left w:val="single" w:sz="4" w:space="0" w:color="auto"/>
              <w:bottom w:val="single" w:sz="4" w:space="0" w:color="auto"/>
              <w:right w:val="single" w:sz="4" w:space="0" w:color="auto"/>
            </w:tcBorders>
          </w:tcPr>
          <w:p w14:paraId="1191BF2D" w14:textId="77777777" w:rsidR="00975C5F" w:rsidRPr="00062B12" w:rsidRDefault="00975C5F" w:rsidP="00400ECA">
            <w:pPr>
              <w:rPr>
                <w:rFonts w:ascii="Bookman Old Style" w:hAnsi="Bookman Old Style" w:cs="Times New Roman"/>
              </w:rPr>
            </w:pPr>
          </w:p>
        </w:tc>
        <w:tc>
          <w:tcPr>
            <w:tcW w:w="3150" w:type="dxa"/>
            <w:tcBorders>
              <w:top w:val="single" w:sz="4" w:space="0" w:color="auto"/>
              <w:left w:val="single" w:sz="4" w:space="0" w:color="auto"/>
              <w:bottom w:val="single" w:sz="4" w:space="0" w:color="auto"/>
              <w:right w:val="single" w:sz="4" w:space="0" w:color="auto"/>
            </w:tcBorders>
          </w:tcPr>
          <w:p w14:paraId="1F5FECCE" w14:textId="77777777" w:rsidR="00975C5F" w:rsidRPr="00062B12" w:rsidRDefault="00975C5F" w:rsidP="00400ECA">
            <w:pPr>
              <w:rPr>
                <w:rFonts w:ascii="Bookman Old Style" w:hAnsi="Bookman Old Style" w:cs="Times New Roman"/>
              </w:rPr>
            </w:pPr>
          </w:p>
        </w:tc>
        <w:tc>
          <w:tcPr>
            <w:tcW w:w="3515" w:type="dxa"/>
            <w:tcBorders>
              <w:top w:val="single" w:sz="4" w:space="0" w:color="auto"/>
              <w:left w:val="single" w:sz="4" w:space="0" w:color="auto"/>
              <w:bottom w:val="single" w:sz="4" w:space="0" w:color="auto"/>
              <w:right w:val="single" w:sz="4" w:space="0" w:color="auto"/>
            </w:tcBorders>
          </w:tcPr>
          <w:p w14:paraId="3E0C4AF1" w14:textId="77777777" w:rsidR="00975C5F" w:rsidRPr="00062B12" w:rsidRDefault="00975C5F" w:rsidP="00400ECA">
            <w:pPr>
              <w:rPr>
                <w:rFonts w:ascii="Bookman Old Style" w:hAnsi="Bookman Old Style" w:cs="Times New Roman"/>
                <w:bCs/>
              </w:rPr>
            </w:pPr>
            <w:r w:rsidRPr="00062B12">
              <w:rPr>
                <w:rFonts w:ascii="Bookman Old Style" w:hAnsi="Bookman Old Style" w:cs="Times New Roman"/>
                <w:bCs/>
              </w:rPr>
              <w:t>__/__/____ (expected / actual)</w:t>
            </w:r>
          </w:p>
        </w:tc>
      </w:tr>
    </w:tbl>
    <w:p w14:paraId="3E9E7C9B" w14:textId="77777777" w:rsidR="00975C5F" w:rsidRPr="00062B12" w:rsidRDefault="00975C5F" w:rsidP="00975C5F">
      <w:pPr>
        <w:rPr>
          <w:rFonts w:ascii="Bookman Old Style" w:hAnsi="Bookman Old Style" w:cs="Times New Roman"/>
        </w:rPr>
      </w:pPr>
    </w:p>
    <w:p w14:paraId="611F2A09" w14:textId="2C209DAD"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2</w:t>
      </w:r>
      <w:r w:rsidR="00975C5F" w:rsidRPr="00062B12">
        <w:rPr>
          <w:rFonts w:ascii="Bookman Old Style" w:hAnsi="Bookman Old Style" w:cs="Times New Roman"/>
          <w:b/>
        </w:rPr>
        <w:t>.2</w:t>
      </w:r>
      <w:r w:rsidR="00975C5F" w:rsidRPr="00062B12">
        <w:rPr>
          <w:rFonts w:ascii="Bookman Old Style" w:hAnsi="Bookman Old Style" w:cs="Times New Roman"/>
          <w:b/>
        </w:rPr>
        <w:tab/>
        <w:t>Startup testing and commissioning activities recently performed</w:t>
      </w:r>
    </w:p>
    <w:p w14:paraId="039C9269"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Please explain in detail the startup testing and commissioning activities that were performed since the previous report.</w:t>
      </w:r>
    </w:p>
    <w:p w14:paraId="28A97247" w14:textId="7A4DBD53" w:rsidR="00975C5F" w:rsidRPr="00062B12" w:rsidRDefault="00EB1EB8" w:rsidP="00975C5F">
      <w:pPr>
        <w:spacing w:after="240"/>
        <w:ind w:left="720" w:hanging="72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2</w:t>
      </w:r>
      <w:r w:rsidR="00975C5F" w:rsidRPr="00062B12">
        <w:rPr>
          <w:rFonts w:ascii="Bookman Old Style" w:hAnsi="Bookman Old Style" w:cs="Times New Roman"/>
          <w:b/>
        </w:rPr>
        <w:t>.3</w:t>
      </w:r>
      <w:r w:rsidR="00975C5F" w:rsidRPr="00062B12">
        <w:rPr>
          <w:rFonts w:ascii="Bookman Old Style" w:hAnsi="Bookman Old Style" w:cs="Times New Roman"/>
          <w:b/>
        </w:rPr>
        <w:tab/>
        <w:t>Startup testing and commissioning activities expected during the current month</w:t>
      </w:r>
    </w:p>
    <w:p w14:paraId="0791E71C" w14:textId="77777777" w:rsidR="00975C5F" w:rsidRPr="00062B12" w:rsidRDefault="00975C5F" w:rsidP="00975C5F">
      <w:pPr>
        <w:spacing w:after="240"/>
        <w:rPr>
          <w:rFonts w:ascii="Bookman Old Style" w:hAnsi="Bookman Old Style" w:cs="Times New Roman"/>
        </w:rPr>
      </w:pPr>
      <w:r w:rsidRPr="00062B12">
        <w:rPr>
          <w:rFonts w:ascii="Bookman Old Style" w:hAnsi="Bookman Old Style" w:cs="Times New Roman"/>
        </w:rPr>
        <w:t xml:space="preserve">Please explain in detail the startup testing and commissioning activities that are </w:t>
      </w:r>
      <w:r w:rsidRPr="00062B12">
        <w:rPr>
          <w:rFonts w:ascii="Bookman Old Style" w:hAnsi="Bookman Old Style" w:cs="Times New Roman"/>
        </w:rPr>
        <w:lastRenderedPageBreak/>
        <w:t>expected to be performed during the current month.</w:t>
      </w:r>
    </w:p>
    <w:p w14:paraId="035BE46F" w14:textId="1365244C" w:rsidR="00975C5F" w:rsidRPr="00062B12" w:rsidRDefault="00EB1EB8" w:rsidP="00975C5F">
      <w:pPr>
        <w:spacing w:after="240"/>
        <w:rPr>
          <w:rFonts w:ascii="Bookman Old Style" w:hAnsi="Bookman Old Style" w:cs="Times New Roman"/>
        </w:rPr>
      </w:pPr>
      <w:r w:rsidRPr="00062B12">
        <w:rPr>
          <w:rFonts w:ascii="Bookman Old Style" w:hAnsi="Bookman Old Style" w:cs="Times New Roman"/>
          <w:b/>
        </w:rPr>
        <w:t>1</w:t>
      </w:r>
      <w:r>
        <w:rPr>
          <w:rFonts w:ascii="Bookman Old Style" w:hAnsi="Bookman Old Style" w:cs="Times New Roman"/>
          <w:b/>
        </w:rPr>
        <w:t>3</w:t>
      </w:r>
      <w:r w:rsidR="00975C5F" w:rsidRPr="00062B12">
        <w:rPr>
          <w:rFonts w:ascii="Bookman Old Style" w:hAnsi="Bookman Old Style" w:cs="Times New Roman"/>
          <w:b/>
        </w:rPr>
        <w:t>.</w:t>
      </w:r>
      <w:r w:rsidR="00975C5F" w:rsidRPr="00062B12">
        <w:rPr>
          <w:rFonts w:ascii="Bookman Old Style" w:hAnsi="Bookman Old Style" w:cs="Times New Roman"/>
          <w:b/>
        </w:rPr>
        <w:tab/>
        <w:t>Safety and Health Report</w:t>
      </w:r>
      <w:r w:rsidR="00975C5F" w:rsidRPr="00062B12">
        <w:rPr>
          <w:rFonts w:ascii="Bookman Old Style" w:hAnsi="Bookman Old Style" w:cs="Times New Roman"/>
        </w:rPr>
        <w:t>s</w:t>
      </w:r>
    </w:p>
    <w:p w14:paraId="77571FD5" w14:textId="2A2E36ED"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3</w:t>
      </w:r>
      <w:r w:rsidR="00975C5F" w:rsidRPr="00062B12">
        <w:rPr>
          <w:rFonts w:ascii="Bookman Old Style" w:hAnsi="Bookman Old Style" w:cs="Times New Roman"/>
          <w:b/>
        </w:rPr>
        <w:t>.1</w:t>
      </w:r>
      <w:r w:rsidR="00975C5F" w:rsidRPr="00062B12">
        <w:rPr>
          <w:rFonts w:ascii="Bookman Old Style" w:hAnsi="Bookman Old Style" w:cs="Times New Roman"/>
          <w:b/>
        </w:rPr>
        <w:tab/>
        <w:t>Accidents</w:t>
      </w:r>
    </w:p>
    <w:p w14:paraId="646D2058" w14:textId="77777777" w:rsidR="00975C5F" w:rsidRPr="00062B12" w:rsidRDefault="00975C5F" w:rsidP="00975C5F">
      <w:pPr>
        <w:autoSpaceDE w:val="0"/>
        <w:autoSpaceDN w:val="0"/>
        <w:adjustRightInd w:val="0"/>
        <w:spacing w:after="240"/>
        <w:rPr>
          <w:rFonts w:ascii="Bookman Old Style" w:hAnsi="Bookman Old Style" w:cs="Times New Roman"/>
          <w:bCs/>
        </w:rPr>
      </w:pPr>
      <w:r w:rsidRPr="00062B12">
        <w:rPr>
          <w:rFonts w:ascii="Bookman Old Style" w:hAnsi="Bookman Old Style" w:cs="Times New Roman"/>
          <w:bCs/>
        </w:rPr>
        <w:t>Please describe all Facility-related accidents reported since the previous report.</w:t>
      </w:r>
    </w:p>
    <w:p w14:paraId="497EB473" w14:textId="49FDE83B" w:rsidR="00975C5F" w:rsidRPr="00062B12" w:rsidRDefault="00EB1EB8" w:rsidP="00975C5F">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3</w:t>
      </w:r>
      <w:r w:rsidR="00975C5F" w:rsidRPr="00062B12">
        <w:rPr>
          <w:rFonts w:ascii="Bookman Old Style" w:hAnsi="Bookman Old Style" w:cs="Times New Roman"/>
          <w:b/>
        </w:rPr>
        <w:t>.2</w:t>
      </w:r>
      <w:r w:rsidR="00975C5F" w:rsidRPr="00062B12">
        <w:rPr>
          <w:rFonts w:ascii="Bookman Old Style" w:hAnsi="Bookman Old Style" w:cs="Times New Roman"/>
          <w:b/>
        </w:rPr>
        <w:tab/>
        <w:t>Work stoppages</w:t>
      </w:r>
    </w:p>
    <w:p w14:paraId="1CDD6982" w14:textId="77777777" w:rsidR="00975C5F" w:rsidRPr="00062B12" w:rsidRDefault="00975C5F" w:rsidP="00975C5F">
      <w:pPr>
        <w:autoSpaceDE w:val="0"/>
        <w:autoSpaceDN w:val="0"/>
        <w:adjustRightInd w:val="0"/>
        <w:spacing w:after="240"/>
        <w:rPr>
          <w:rFonts w:ascii="Bookman Old Style" w:hAnsi="Bookman Old Style" w:cs="Times New Roman"/>
          <w:bCs/>
        </w:rPr>
      </w:pPr>
      <w:r w:rsidRPr="00062B12">
        <w:rPr>
          <w:rFonts w:ascii="Bookman Old Style" w:hAnsi="Bookman Old Style" w:cs="Times New Roman"/>
          <w:bCs/>
        </w:rPr>
        <w:t>Please describe all Facility-related work stoppages from that occurred since the previous report</w:t>
      </w:r>
      <w:r>
        <w:rPr>
          <w:rFonts w:ascii="Bookman Old Style" w:hAnsi="Bookman Old Style" w:cs="Times New Roman"/>
          <w:bCs/>
        </w:rPr>
        <w:t xml:space="preserve">, and </w:t>
      </w:r>
      <w:r w:rsidRPr="00062B12">
        <w:rPr>
          <w:rFonts w:ascii="Bookman Old Style" w:hAnsi="Bookman Old Style" w:cs="Times New Roman"/>
          <w:bCs/>
        </w:rPr>
        <w:t>the effect of work stoppages on the Facility schedule.</w:t>
      </w:r>
    </w:p>
    <w:p w14:paraId="0EDD3C68" w14:textId="2CC2F9E0" w:rsidR="00F52F57" w:rsidRPr="00F52F57" w:rsidRDefault="00EB1EB8" w:rsidP="00F52F57">
      <w:pPr>
        <w:spacing w:after="240"/>
        <w:rPr>
          <w:rFonts w:ascii="Bookman Old Style" w:hAnsi="Bookman Old Style" w:cs="Times New Roman"/>
          <w:b/>
        </w:rPr>
      </w:pPr>
      <w:r w:rsidRPr="00062B12">
        <w:rPr>
          <w:rFonts w:ascii="Bookman Old Style" w:hAnsi="Bookman Old Style" w:cs="Times New Roman"/>
          <w:b/>
        </w:rPr>
        <w:t>1</w:t>
      </w:r>
      <w:r>
        <w:rPr>
          <w:rFonts w:ascii="Bookman Old Style" w:hAnsi="Bookman Old Style" w:cs="Times New Roman"/>
          <w:b/>
        </w:rPr>
        <w:t>4</w:t>
      </w:r>
      <w:r w:rsidR="00975C5F" w:rsidRPr="00062B12">
        <w:rPr>
          <w:rFonts w:ascii="Bookman Old Style" w:hAnsi="Bookman Old Style" w:cs="Times New Roman"/>
          <w:b/>
        </w:rPr>
        <w:t>.</w:t>
      </w:r>
      <w:r w:rsidR="00975C5F" w:rsidRPr="00062B12">
        <w:rPr>
          <w:rFonts w:ascii="Bookman Old Style" w:hAnsi="Bookman Old Style" w:cs="Times New Roman"/>
          <w:b/>
        </w:rPr>
        <w:tab/>
      </w:r>
      <w:r w:rsidR="00F52F57" w:rsidRPr="00F52F57">
        <w:rPr>
          <w:rFonts w:ascii="Bookman Old Style" w:hAnsi="Bookman Old Style" w:cs="Times New Roman"/>
          <w:b/>
        </w:rPr>
        <w:t>Community Outreach</w:t>
      </w:r>
    </w:p>
    <w:p w14:paraId="6AC36733" w14:textId="77777777" w:rsidR="00F52F57" w:rsidRPr="00F52F57" w:rsidRDefault="00F52F57" w:rsidP="00F52F57">
      <w:pPr>
        <w:spacing w:after="240"/>
        <w:rPr>
          <w:rFonts w:ascii="Bookman Old Style" w:hAnsi="Bookman Old Style" w:cs="Times New Roman"/>
        </w:rPr>
      </w:pPr>
      <w:r w:rsidRPr="00F52F57">
        <w:rPr>
          <w:rFonts w:ascii="Bookman Old Style" w:hAnsi="Bookman Old Style" w:cs="Times New Roman"/>
        </w:rPr>
        <w:t xml:space="preserve">Please describe all community outreach efforts undertaken since the last report.  </w:t>
      </w:r>
    </w:p>
    <w:p w14:paraId="75256FDF" w14:textId="4EF8C311" w:rsidR="00975C5F" w:rsidRPr="00062B12" w:rsidRDefault="00EB1EB8" w:rsidP="00F52F57">
      <w:pPr>
        <w:spacing w:after="240"/>
        <w:rPr>
          <w:rFonts w:ascii="Bookman Old Style" w:hAnsi="Bookman Old Style" w:cs="Times New Roman"/>
          <w:b/>
        </w:rPr>
      </w:pPr>
      <w:r w:rsidRPr="00F52F57">
        <w:rPr>
          <w:rFonts w:ascii="Bookman Old Style" w:hAnsi="Bookman Old Style" w:cs="Times New Roman"/>
          <w:b/>
        </w:rPr>
        <w:t>1</w:t>
      </w:r>
      <w:r>
        <w:rPr>
          <w:rFonts w:ascii="Bookman Old Style" w:hAnsi="Bookman Old Style" w:cs="Times New Roman"/>
          <w:b/>
        </w:rPr>
        <w:t>5</w:t>
      </w:r>
      <w:r w:rsidR="00F52F57" w:rsidRPr="00F52F57">
        <w:rPr>
          <w:rFonts w:ascii="Bookman Old Style" w:hAnsi="Bookman Old Style" w:cs="Times New Roman"/>
          <w:b/>
        </w:rPr>
        <w:t>.</w:t>
      </w:r>
      <w:r w:rsidR="00F52F57" w:rsidRPr="00F52F57">
        <w:rPr>
          <w:rFonts w:ascii="Bookman Old Style" w:hAnsi="Bookman Old Style" w:cs="Times New Roman"/>
          <w:b/>
        </w:rPr>
        <w:tab/>
      </w:r>
      <w:r w:rsidR="00975C5F" w:rsidRPr="00062B12">
        <w:rPr>
          <w:rFonts w:ascii="Bookman Old Style" w:hAnsi="Bookman Old Style" w:cs="Times New Roman"/>
          <w:b/>
        </w:rPr>
        <w:t>Certification</w:t>
      </w:r>
    </w:p>
    <w:p w14:paraId="3841C170"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I, ____________, on behalf of and as an authorized representative of [_______________], do hereby certify that any and all information contained in this Seller’s Monthly Progress Report is true and accurate, and reflects, to the best of my knowledge, the current status of the construction of the Facility as of the date specified below.</w:t>
      </w:r>
    </w:p>
    <w:p w14:paraId="4DA6B03E"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By:_______________________________</w:t>
      </w:r>
    </w:p>
    <w:p w14:paraId="0EC40A1A"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Name:_____________________________</w:t>
      </w:r>
    </w:p>
    <w:p w14:paraId="11C4372E" w14:textId="77777777" w:rsidR="00975C5F" w:rsidRPr="00062B12" w:rsidRDefault="00975C5F" w:rsidP="00975C5F">
      <w:pPr>
        <w:autoSpaceDE w:val="0"/>
        <w:autoSpaceDN w:val="0"/>
        <w:adjustRightInd w:val="0"/>
        <w:spacing w:after="240"/>
        <w:rPr>
          <w:rFonts w:ascii="Bookman Old Style" w:hAnsi="Bookman Old Style" w:cs="Times New Roman"/>
        </w:rPr>
      </w:pPr>
      <w:r w:rsidRPr="00062B12">
        <w:rPr>
          <w:rFonts w:ascii="Bookman Old Style" w:hAnsi="Bookman Old Style" w:cs="Times New Roman"/>
        </w:rPr>
        <w:t>Title:______________________________</w:t>
      </w:r>
    </w:p>
    <w:p w14:paraId="2F8587E0" w14:textId="77777777" w:rsidR="00975C5F" w:rsidRPr="00062B12" w:rsidRDefault="00975C5F" w:rsidP="00975C5F">
      <w:pPr>
        <w:spacing w:after="240"/>
        <w:rPr>
          <w:rFonts w:ascii="Bookman Old Style" w:eastAsia="Times New Roman" w:hAnsi="Bookman Old Style" w:cs="Times New Roman"/>
          <w:bCs/>
        </w:rPr>
      </w:pPr>
      <w:r w:rsidRPr="00062B12">
        <w:rPr>
          <w:rFonts w:ascii="Bookman Old Style" w:hAnsi="Bookman Old Style" w:cs="Times New Roman"/>
        </w:rPr>
        <w:t>Date:______________________________</w:t>
      </w:r>
    </w:p>
    <w:p w14:paraId="30BA5DA4" w14:textId="77777777" w:rsidR="00975C5F" w:rsidRPr="00062B12" w:rsidRDefault="00975C5F" w:rsidP="00975C5F">
      <w:pPr>
        <w:spacing w:after="240"/>
        <w:rPr>
          <w:rFonts w:ascii="Bookman Old Style" w:eastAsia="Times New Roman" w:hAnsi="Bookman Old Style" w:cs="Times New Roman"/>
          <w:bCs/>
        </w:rPr>
        <w:sectPr w:rsidR="00975C5F" w:rsidRPr="00062B12" w:rsidSect="00400ECA">
          <w:footerReference w:type="default" r:id="rId62"/>
          <w:pgSz w:w="12240" w:h="15840"/>
          <w:pgMar w:top="1440" w:right="1440" w:bottom="1440" w:left="1440" w:header="720" w:footer="720" w:gutter="0"/>
          <w:pgNumType w:start="1"/>
          <w:cols w:space="720"/>
          <w:docGrid w:linePitch="360"/>
        </w:sectPr>
      </w:pPr>
    </w:p>
    <w:p w14:paraId="78A71811" w14:textId="77777777" w:rsidR="00975C5F" w:rsidRPr="00062B12" w:rsidRDefault="00975C5F" w:rsidP="00975C5F">
      <w:pPr>
        <w:jc w:val="center"/>
        <w:rPr>
          <w:rFonts w:ascii="Bookman Old Style" w:eastAsia="Times New Roman" w:hAnsi="Bookman Old Style" w:cs="Times New Roman"/>
          <w:b/>
          <w:bCs/>
          <w:sz w:val="28"/>
          <w:szCs w:val="28"/>
        </w:rPr>
      </w:pPr>
      <w:r w:rsidRPr="00062B12">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S</w:t>
      </w:r>
    </w:p>
    <w:p w14:paraId="3D534CEC" w14:textId="386041F6" w:rsidR="00975C5F" w:rsidRDefault="00AA0280" w:rsidP="00975C5F">
      <w:pPr>
        <w:spacing w:after="360"/>
        <w:jc w:val="center"/>
        <w:rPr>
          <w:rFonts w:ascii="Bookman Old Style" w:eastAsia="Times New Roman" w:hAnsi="Bookman Old Style" w:cs="Times New Roman"/>
          <w:bCs/>
          <w:sz w:val="28"/>
          <w:szCs w:val="28"/>
        </w:rPr>
      </w:pPr>
      <w:r>
        <w:rPr>
          <w:rFonts w:ascii="Bookman Old Style" w:eastAsia="Times New Roman" w:hAnsi="Bookman Old Style" w:cs="Times New Roman"/>
          <w:b/>
          <w:bCs/>
          <w:sz w:val="28"/>
          <w:szCs w:val="28"/>
          <w:u w:val="single"/>
        </w:rPr>
        <w:t xml:space="preserve">MONTHLY </w:t>
      </w:r>
      <w:r w:rsidR="00975C5F">
        <w:rPr>
          <w:rFonts w:ascii="Bookman Old Style" w:eastAsia="Times New Roman" w:hAnsi="Bookman Old Style" w:cs="Times New Roman"/>
          <w:b/>
          <w:bCs/>
          <w:sz w:val="28"/>
          <w:szCs w:val="28"/>
          <w:u w:val="single"/>
        </w:rPr>
        <w:t>REPORTING AND DISPUTE RESOLUTION BY INDEPENDENT EVALUATOR</w:t>
      </w:r>
    </w:p>
    <w:p w14:paraId="3FBAC03E" w14:textId="23C7027C" w:rsidR="00975C5F" w:rsidRPr="002A0B7E" w:rsidRDefault="00AA0280" w:rsidP="003E15D1">
      <w:pPr>
        <w:numPr>
          <w:ilvl w:val="0"/>
          <w:numId w:val="32"/>
        </w:numPr>
        <w:tabs>
          <w:tab w:val="clear" w:pos="720"/>
          <w:tab w:val="left" w:pos="0"/>
        </w:tabs>
        <w:spacing w:after="240"/>
        <w:ind w:left="0" w:firstLine="0"/>
        <w:rPr>
          <w:rFonts w:ascii="Bookman Old Style" w:eastAsia="Times New Roman" w:hAnsi="Bookman Old Style" w:cs="Times New Roman"/>
          <w:bCs/>
        </w:rPr>
      </w:pPr>
      <w:r>
        <w:rPr>
          <w:rFonts w:ascii="Bookman Old Style" w:eastAsia="Times New Roman" w:hAnsi="Bookman Old Style" w:cs="Times New Roman"/>
          <w:b/>
          <w:bCs/>
        </w:rPr>
        <w:t xml:space="preserve">Monthly </w:t>
      </w:r>
      <w:r w:rsidR="008447B1">
        <w:rPr>
          <w:rFonts w:ascii="Bookman Old Style" w:eastAsia="Times New Roman" w:hAnsi="Bookman Old Style" w:cs="Times New Roman"/>
          <w:b/>
          <w:bCs/>
        </w:rPr>
        <w:t>Report</w:t>
      </w:r>
      <w:r w:rsidR="00975C5F" w:rsidRPr="002A0B7E">
        <w:rPr>
          <w:rFonts w:ascii="Bookman Old Style" w:eastAsia="Times New Roman" w:hAnsi="Bookman Old Style" w:cs="Times New Roman"/>
          <w:b/>
          <w:bCs/>
        </w:rPr>
        <w:t>.</w:t>
      </w:r>
      <w:r w:rsidR="00975C5F" w:rsidRPr="002A0B7E">
        <w:rPr>
          <w:rFonts w:ascii="Bookman Old Style" w:eastAsia="Times New Roman" w:hAnsi="Bookman Old Style" w:cs="Times New Roman"/>
          <w:bCs/>
        </w:rPr>
        <w:t xml:space="preserve"> Commencing with the month during which the Commercial Operations Date is achieved, and for each </w:t>
      </w:r>
      <w:r w:rsidR="008E5EB2">
        <w:rPr>
          <w:rFonts w:ascii="Bookman Old Style" w:eastAsia="Times New Roman" w:hAnsi="Bookman Old Style" w:cs="Times New Roman"/>
          <w:bCs/>
        </w:rPr>
        <w:t>calendar month</w:t>
      </w:r>
      <w:r w:rsidR="00975C5F" w:rsidRPr="002A0B7E">
        <w:rPr>
          <w:rFonts w:ascii="Bookman Old Style" w:eastAsia="Times New Roman" w:hAnsi="Bookman Old Style" w:cs="Times New Roman"/>
          <w:bCs/>
        </w:rPr>
        <w:t xml:space="preserve"> thereafter during the Term, Seller shall provide to Company a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in Excel, Lotus or such other format as Company may require, which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shall include (a) the data for the </w:t>
      </w:r>
      <w:r w:rsidR="008E5EB2">
        <w:rPr>
          <w:rFonts w:ascii="Bookman Old Style" w:eastAsia="Times New Roman" w:hAnsi="Bookman Old Style" w:cs="Times New Roman"/>
          <w:bCs/>
        </w:rPr>
        <w:t>calendar month</w:t>
      </w:r>
      <w:r w:rsidR="00975C5F" w:rsidRPr="002A0B7E">
        <w:rPr>
          <w:rFonts w:ascii="Bookman Old Style" w:eastAsia="Times New Roman" w:hAnsi="Bookman Old Style" w:cs="Times New Roman"/>
          <w:bCs/>
        </w:rPr>
        <w:t xml:space="preserve"> in question populated into the form of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below; and (b) Seller’s calculations of the Performance </w:t>
      </w:r>
      <w:r w:rsidR="007636E9">
        <w:rPr>
          <w:rFonts w:ascii="Bookman Old Style" w:eastAsia="Times New Roman" w:hAnsi="Bookman Old Style" w:cs="Times New Roman"/>
          <w:bCs/>
        </w:rPr>
        <w:t xml:space="preserve">Levels </w:t>
      </w:r>
      <w:r w:rsidR="00975C5F" w:rsidRPr="002A0B7E">
        <w:rPr>
          <w:rFonts w:ascii="Bookman Old Style" w:eastAsia="Times New Roman" w:hAnsi="Bookman Old Style" w:cs="Times New Roman"/>
          <w:bCs/>
        </w:rPr>
        <w:t xml:space="preserve">and any liquidated damages assessments for </w:t>
      </w:r>
      <w:r>
        <w:rPr>
          <w:rFonts w:ascii="Bookman Old Style" w:eastAsia="Times New Roman" w:hAnsi="Bookman Old Style" w:cs="Times New Roman"/>
          <w:bCs/>
        </w:rPr>
        <w:t>the</w:t>
      </w:r>
      <w:r w:rsidR="00EF7D1B">
        <w:rPr>
          <w:rFonts w:ascii="Bookman Old Style" w:eastAsia="Times New Roman" w:hAnsi="Bookman Old Style" w:cs="Times New Roman"/>
          <w:bCs/>
        </w:rPr>
        <w:t xml:space="preserve"> calendar month in question and the Measurement Period </w:t>
      </w:r>
      <w:r>
        <w:rPr>
          <w:rFonts w:ascii="Bookman Old Style" w:eastAsia="Times New Roman" w:hAnsi="Bookman Old Style" w:cs="Times New Roman"/>
          <w:bCs/>
        </w:rPr>
        <w:t xml:space="preserve">ending with </w:t>
      </w:r>
      <w:r w:rsidR="00975C5F" w:rsidRPr="002A0B7E">
        <w:rPr>
          <w:rFonts w:ascii="Bookman Old Style" w:eastAsia="Times New Roman" w:hAnsi="Bookman Old Style" w:cs="Times New Roman"/>
          <w:bCs/>
        </w:rPr>
        <w:t xml:space="preserve">such </w:t>
      </w:r>
      <w:r w:rsidR="008E5EB2">
        <w:rPr>
          <w:rFonts w:ascii="Bookman Old Style" w:eastAsia="Times New Roman" w:hAnsi="Bookman Old Style" w:cs="Times New Roman"/>
          <w:bCs/>
        </w:rPr>
        <w:t>calendar month</w:t>
      </w:r>
      <w:r w:rsidR="00975C5F" w:rsidRPr="002A0B7E">
        <w:rPr>
          <w:rFonts w:ascii="Bookman Old Style" w:eastAsia="Times New Roman" w:hAnsi="Bookman Old Style" w:cs="Times New Roman"/>
          <w:bCs/>
        </w:rPr>
        <w:t xml:space="preserve"> as set forth below.  Seller shall deliver such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to Company by the </w:t>
      </w:r>
      <w:r>
        <w:rPr>
          <w:rFonts w:ascii="Bookman Old Style" w:eastAsia="Times New Roman" w:hAnsi="Bookman Old Style" w:cs="Times New Roman"/>
          <w:bCs/>
        </w:rPr>
        <w:t>tenth</w:t>
      </w:r>
      <w:r w:rsidR="00975C5F" w:rsidRPr="002A0B7E">
        <w:rPr>
          <w:rFonts w:ascii="Bookman Old Style" w:eastAsia="Times New Roman" w:hAnsi="Bookman Old Style" w:cs="Times New Roman"/>
          <w:bCs/>
        </w:rPr>
        <w:t xml:space="preserve"> (</w:t>
      </w:r>
      <w:r>
        <w:rPr>
          <w:rFonts w:ascii="Bookman Old Style" w:eastAsia="Times New Roman" w:hAnsi="Bookman Old Style" w:cs="Times New Roman"/>
          <w:bCs/>
        </w:rPr>
        <w:t>10</w:t>
      </w:r>
      <w:r w:rsidRPr="002A0B7E">
        <w:rPr>
          <w:rFonts w:ascii="Bookman Old Style" w:eastAsia="Times New Roman" w:hAnsi="Bookman Old Style" w:cs="Times New Roman"/>
          <w:bCs/>
          <w:vertAlign w:val="superscript"/>
        </w:rPr>
        <w:t>th</w:t>
      </w:r>
      <w:r w:rsidR="00975C5F" w:rsidRPr="002A0B7E">
        <w:rPr>
          <w:rFonts w:ascii="Bookman Old Style" w:eastAsia="Times New Roman" w:hAnsi="Bookman Old Style" w:cs="Times New Roman"/>
          <w:bCs/>
        </w:rPr>
        <w:t xml:space="preserve">) Business Day following the close of the </w:t>
      </w:r>
      <w:r w:rsidR="008E5EB2">
        <w:rPr>
          <w:rFonts w:ascii="Bookman Old Style" w:eastAsia="Times New Roman" w:hAnsi="Bookman Old Style" w:cs="Times New Roman"/>
          <w:bCs/>
        </w:rPr>
        <w:t>calendar month</w:t>
      </w:r>
      <w:r w:rsidR="00975C5F" w:rsidRPr="002A0B7E">
        <w:rPr>
          <w:rFonts w:ascii="Bookman Old Style" w:eastAsia="Times New Roman" w:hAnsi="Bookman Old Style" w:cs="Times New Roman"/>
          <w:bCs/>
        </w:rPr>
        <w:t xml:space="preserve"> in question. Seller shall deliver the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electronically to the address provided by the Company. </w:t>
      </w:r>
      <w:r w:rsidR="00426464">
        <w:rPr>
          <w:rFonts w:ascii="Bookman Old Style" w:eastAsia="Times New Roman" w:hAnsi="Bookman Old Style" w:cs="Times New Roman"/>
          <w:bCs/>
        </w:rPr>
        <w:t xml:space="preserve"> </w:t>
      </w:r>
      <w:r w:rsidR="00975C5F" w:rsidRPr="002A0B7E">
        <w:rPr>
          <w:rFonts w:ascii="Bookman Old Style" w:eastAsia="Times New Roman" w:hAnsi="Bookman Old Style" w:cs="Times New Roman"/>
          <w:bCs/>
        </w:rPr>
        <w:t xml:space="preserve">Company shall have the right to verify all data set forth in the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by inspecting measurement instruments and reviewing Facility operating records.  Upon Company's request, Seller shall promptly provide to Company any additional data and supporting documentation necessary for Company to audit and verify any matters in the </w:t>
      </w: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w:t>
      </w:r>
    </w:p>
    <w:p w14:paraId="7A6DE170" w14:textId="24B72238" w:rsidR="00975C5F" w:rsidRPr="00426464" w:rsidRDefault="00AA0280" w:rsidP="00975C5F">
      <w:pPr>
        <w:spacing w:after="240"/>
        <w:jc w:val="center"/>
        <w:rPr>
          <w:rFonts w:ascii="Bookman Old Style" w:eastAsia="Times New Roman" w:hAnsi="Bookman Old Style" w:cs="Times New Roman"/>
          <w:bCs/>
          <w:caps/>
          <w:sz w:val="28"/>
          <w:szCs w:val="28"/>
        </w:rPr>
      </w:pPr>
      <w:r>
        <w:rPr>
          <w:rFonts w:ascii="Bookman Old Style" w:eastAsia="Times New Roman" w:hAnsi="Bookman Old Style" w:cs="Times New Roman"/>
          <w:bCs/>
          <w:caps/>
          <w:sz w:val="28"/>
          <w:szCs w:val="28"/>
        </w:rPr>
        <w:t>Monthly Report</w:t>
      </w:r>
      <w:r w:rsidR="00975C5F" w:rsidRPr="00426464">
        <w:rPr>
          <w:rFonts w:ascii="Bookman Old Style" w:eastAsia="Times New Roman" w:hAnsi="Bookman Old Style" w:cs="Times New Roman"/>
          <w:bCs/>
          <w:caps/>
          <w:sz w:val="28"/>
          <w:szCs w:val="28"/>
        </w:rPr>
        <w:t xml:space="preserve"> </w:t>
      </w:r>
    </w:p>
    <w:p w14:paraId="646E7A80" w14:textId="77777777" w:rsidR="00975C5F" w:rsidRPr="002A0B7E" w:rsidRDefault="00975C5F" w:rsidP="00975C5F">
      <w:pPr>
        <w:rPr>
          <w:rFonts w:ascii="Bookman Old Style" w:eastAsia="Times New Roman" w:hAnsi="Bookman Old Style" w:cs="Times New Roman"/>
          <w:bCs/>
        </w:rPr>
      </w:pPr>
      <w:r w:rsidRPr="002A0B7E">
        <w:rPr>
          <w:rFonts w:ascii="Bookman Old Style" w:eastAsia="Times New Roman" w:hAnsi="Bookman Old Style" w:cs="Times New Roman"/>
          <w:bCs/>
        </w:rPr>
        <w:t>NAME OF IPP FACILITY: [Facility Name]</w:t>
      </w:r>
    </w:p>
    <w:p w14:paraId="7D5E613B" w14:textId="20A889A6" w:rsidR="00975C5F" w:rsidRPr="002A0B7E" w:rsidRDefault="00AA0280" w:rsidP="00975C5F">
      <w:pPr>
        <w:spacing w:after="240"/>
        <w:rPr>
          <w:rFonts w:ascii="Bookman Old Style" w:eastAsia="Times New Roman" w:hAnsi="Bookman Old Style" w:cs="Times New Roman"/>
          <w:bCs/>
        </w:rPr>
      </w:pPr>
      <w:r>
        <w:rPr>
          <w:rFonts w:ascii="Bookman Old Style" w:eastAsia="Times New Roman" w:hAnsi="Bookman Old Style" w:cs="Times New Roman"/>
          <w:bCs/>
        </w:rPr>
        <w:t xml:space="preserve">MONTHLY </w:t>
      </w:r>
      <w:r w:rsidR="008447B1">
        <w:rPr>
          <w:rFonts w:ascii="Bookman Old Style" w:eastAsia="Times New Roman" w:hAnsi="Bookman Old Style" w:cs="Times New Roman"/>
          <w:bCs/>
        </w:rPr>
        <w:t>REPORT</w:t>
      </w:r>
      <w:r w:rsidR="00975C5F" w:rsidRPr="002A0B7E">
        <w:rPr>
          <w:rFonts w:ascii="Bookman Old Style" w:eastAsia="Times New Roman" w:hAnsi="Bookman Old Style" w:cs="Times New Roman"/>
          <w:bCs/>
        </w:rPr>
        <w:t xml:space="preserve"> PERIOD: [Month Day, Year] to [Month Day, Year]</w:t>
      </w:r>
    </w:p>
    <w:p w14:paraId="10D501C1" w14:textId="1EB3205B" w:rsidR="00BA05E1" w:rsidRPr="00BA05E1" w:rsidRDefault="00BA05E1" w:rsidP="00BA05E1">
      <w:pPr>
        <w:pStyle w:val="ListParagraph"/>
        <w:spacing w:after="240"/>
        <w:rPr>
          <w:rFonts w:ascii="Bookman Old Style" w:hAnsi="Bookman Old Style"/>
          <w:sz w:val="20"/>
          <w:szCs w:val="20"/>
        </w:rPr>
      </w:pPr>
      <w:r w:rsidRPr="00BA05E1">
        <w:rPr>
          <w:rFonts w:ascii="Bookman Old Style" w:hAnsi="Bookman Old Style"/>
          <w:sz w:val="20"/>
          <w:szCs w:val="20"/>
        </w:rPr>
        <w:t xml:space="preserve">Enter the applicable information from </w:t>
      </w:r>
      <w:r w:rsidR="008C0F70">
        <w:rPr>
          <w:rFonts w:ascii="Bookman Old Style" w:hAnsi="Bookman Old Style"/>
          <w:sz w:val="20"/>
          <w:szCs w:val="20"/>
        </w:rPr>
        <w:t>operational data collected during the most recently completed Capacity Test</w:t>
      </w:r>
      <w:r w:rsidRPr="00BA05E1">
        <w:rPr>
          <w:rFonts w:ascii="Bookman Old Style" w:hAnsi="Bookman Old Style"/>
          <w:sz w:val="20"/>
          <w:szCs w:val="20"/>
        </w:rPr>
        <w:t xml:space="preserve"> to demonstrate </w:t>
      </w:r>
      <w:r w:rsidR="000A7A35">
        <w:rPr>
          <w:rFonts w:ascii="Bookman Old Style" w:hAnsi="Bookman Old Style"/>
          <w:sz w:val="20"/>
          <w:szCs w:val="20"/>
        </w:rPr>
        <w:t>achievement</w:t>
      </w:r>
      <w:r w:rsidR="000A7A35" w:rsidRPr="00BA05E1">
        <w:rPr>
          <w:rFonts w:ascii="Bookman Old Style" w:hAnsi="Bookman Old Style"/>
          <w:sz w:val="20"/>
          <w:szCs w:val="20"/>
        </w:rPr>
        <w:t xml:space="preserve"> </w:t>
      </w:r>
      <w:r w:rsidRPr="00BA05E1">
        <w:rPr>
          <w:rFonts w:ascii="Bookman Old Style" w:hAnsi="Bookman Old Style"/>
          <w:sz w:val="20"/>
          <w:szCs w:val="20"/>
        </w:rPr>
        <w:t xml:space="preserve">of the </w:t>
      </w:r>
      <w:r w:rsidR="000A7A35" w:rsidRPr="000A7A35">
        <w:rPr>
          <w:rFonts w:ascii="Bookman Old Style" w:hAnsi="Bookman Old Style"/>
          <w:sz w:val="20"/>
          <w:szCs w:val="20"/>
        </w:rPr>
        <w:t>Performance Level Rated Energy Capacity</w:t>
      </w:r>
      <w:r w:rsidR="000A7A35" w:rsidRPr="000A7A35" w:rsidDel="000A7A35">
        <w:rPr>
          <w:rFonts w:ascii="Bookman Old Style" w:hAnsi="Bookman Old Style"/>
          <w:sz w:val="20"/>
          <w:szCs w:val="20"/>
        </w:rPr>
        <w:t xml:space="preserve"> </w:t>
      </w:r>
      <w:r w:rsidRPr="00BA05E1">
        <w:rPr>
          <w:rFonts w:ascii="Bookman Old Style" w:hAnsi="Bookman Old Style"/>
          <w:sz w:val="20"/>
          <w:szCs w:val="20"/>
        </w:rPr>
        <w:t xml:space="preserve">during the reporting period.  </w:t>
      </w:r>
    </w:p>
    <w:tbl>
      <w:tblPr>
        <w:tblStyle w:val="TableGrid7"/>
        <w:tblW w:w="0" w:type="auto"/>
        <w:tblLook w:val="04A0" w:firstRow="1" w:lastRow="0" w:firstColumn="1" w:lastColumn="0" w:noHBand="0" w:noVBand="1"/>
      </w:tblPr>
      <w:tblGrid>
        <w:gridCol w:w="1795"/>
        <w:gridCol w:w="1620"/>
        <w:gridCol w:w="2160"/>
        <w:gridCol w:w="1909"/>
        <w:gridCol w:w="1866"/>
      </w:tblGrid>
      <w:tr w:rsidR="00BA05E1" w:rsidRPr="009C680F" w14:paraId="59819EFA" w14:textId="77777777" w:rsidTr="005A760E">
        <w:tc>
          <w:tcPr>
            <w:tcW w:w="1795" w:type="dxa"/>
            <w:shd w:val="clear" w:color="auto" w:fill="D9D9D9" w:themeFill="background1" w:themeFillShade="D9"/>
            <w:vAlign w:val="bottom"/>
          </w:tcPr>
          <w:p w14:paraId="56B10667"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Start</w:t>
            </w:r>
          </w:p>
        </w:tc>
        <w:tc>
          <w:tcPr>
            <w:tcW w:w="1620" w:type="dxa"/>
            <w:shd w:val="clear" w:color="auto" w:fill="D9D9D9" w:themeFill="background1" w:themeFillShade="D9"/>
            <w:vAlign w:val="bottom"/>
          </w:tcPr>
          <w:p w14:paraId="604F8D95"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End</w:t>
            </w:r>
          </w:p>
        </w:tc>
        <w:tc>
          <w:tcPr>
            <w:tcW w:w="2160" w:type="dxa"/>
            <w:shd w:val="clear" w:color="auto" w:fill="D9D9D9" w:themeFill="background1" w:themeFillShade="D9"/>
            <w:vAlign w:val="bottom"/>
          </w:tcPr>
          <w:p w14:paraId="66F78A1B"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Total MWh delivered to the POI</w:t>
            </w:r>
          </w:p>
          <w:p w14:paraId="417A2D1D"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(A)</w:t>
            </w:r>
          </w:p>
        </w:tc>
        <w:tc>
          <w:tcPr>
            <w:tcW w:w="1909" w:type="dxa"/>
            <w:shd w:val="clear" w:color="auto" w:fill="D9D9D9" w:themeFill="background1" w:themeFillShade="D9"/>
            <w:vAlign w:val="bottom"/>
          </w:tcPr>
          <w:p w14:paraId="07217C51" w14:textId="58ED128E"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Contract Capacity</w:t>
            </w:r>
            <w:r>
              <w:rPr>
                <w:rFonts w:ascii="Bookman Old Style" w:hAnsi="Bookman Old Style"/>
                <w:sz w:val="20"/>
                <w:szCs w:val="20"/>
              </w:rPr>
              <w:t xml:space="preserve"> </w:t>
            </w:r>
            <w:r w:rsidRPr="009C680F">
              <w:rPr>
                <w:rFonts w:ascii="Bookman Old Style" w:hAnsi="Bookman Old Style"/>
                <w:sz w:val="20"/>
                <w:szCs w:val="20"/>
              </w:rPr>
              <w:t>(MWh)</w:t>
            </w:r>
          </w:p>
          <w:p w14:paraId="2AAAED8B"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p>
        </w:tc>
        <w:tc>
          <w:tcPr>
            <w:tcW w:w="1866" w:type="dxa"/>
            <w:shd w:val="clear" w:color="auto" w:fill="D9D9D9" w:themeFill="background1" w:themeFillShade="D9"/>
            <w:vAlign w:val="bottom"/>
          </w:tcPr>
          <w:p w14:paraId="7A67B739" w14:textId="19EDC713"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Capacity Ratio</w:t>
            </w:r>
          </w:p>
          <w:p w14:paraId="77ECFBB7"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100% x (A</w:t>
            </w:r>
            <w:r>
              <w:rPr>
                <w:rFonts w:ascii="Bookman Old Style" w:hAnsi="Bookman Old Style"/>
                <w:sz w:val="20"/>
                <w:szCs w:val="20"/>
              </w:rPr>
              <w:t xml:space="preserve"> ÷ </w:t>
            </w:r>
            <w:r w:rsidRPr="009C680F">
              <w:rPr>
                <w:rFonts w:ascii="Bookman Old Style" w:hAnsi="Bookman Old Style"/>
                <w:sz w:val="20"/>
                <w:szCs w:val="20"/>
              </w:rPr>
              <w:t>B)</w:t>
            </w:r>
          </w:p>
        </w:tc>
      </w:tr>
      <w:tr w:rsidR="00BA05E1" w:rsidRPr="009C680F" w14:paraId="7DDBB609" w14:textId="77777777" w:rsidTr="005A760E">
        <w:tc>
          <w:tcPr>
            <w:tcW w:w="1795" w:type="dxa"/>
          </w:tcPr>
          <w:p w14:paraId="5CBCD4A1" w14:textId="77777777" w:rsidR="00BA05E1" w:rsidRPr="009C680F" w:rsidRDefault="00BA05E1" w:rsidP="005A760E">
            <w:pPr>
              <w:spacing w:after="200" w:line="276" w:lineRule="auto"/>
              <w:rPr>
                <w:rFonts w:ascii="Bookman Old Style" w:hAnsi="Bookman Old Style"/>
                <w:sz w:val="20"/>
                <w:szCs w:val="20"/>
              </w:rPr>
            </w:pPr>
          </w:p>
        </w:tc>
        <w:tc>
          <w:tcPr>
            <w:tcW w:w="1620" w:type="dxa"/>
          </w:tcPr>
          <w:p w14:paraId="53360F56" w14:textId="77777777" w:rsidR="00BA05E1" w:rsidRPr="009C680F" w:rsidRDefault="00BA05E1" w:rsidP="005A760E">
            <w:pPr>
              <w:spacing w:after="200" w:line="276" w:lineRule="auto"/>
              <w:rPr>
                <w:rFonts w:ascii="Bookman Old Style" w:hAnsi="Bookman Old Style"/>
                <w:sz w:val="20"/>
                <w:szCs w:val="20"/>
              </w:rPr>
            </w:pPr>
          </w:p>
        </w:tc>
        <w:tc>
          <w:tcPr>
            <w:tcW w:w="2160" w:type="dxa"/>
          </w:tcPr>
          <w:p w14:paraId="5BF730D4" w14:textId="77777777" w:rsidR="00BA05E1" w:rsidRPr="009C680F" w:rsidRDefault="00BA05E1" w:rsidP="005A760E">
            <w:pPr>
              <w:spacing w:after="200" w:line="276" w:lineRule="auto"/>
              <w:rPr>
                <w:rFonts w:ascii="Bookman Old Style" w:hAnsi="Bookman Old Style"/>
                <w:sz w:val="20"/>
                <w:szCs w:val="20"/>
              </w:rPr>
            </w:pPr>
          </w:p>
        </w:tc>
        <w:tc>
          <w:tcPr>
            <w:tcW w:w="1909" w:type="dxa"/>
          </w:tcPr>
          <w:p w14:paraId="35192602" w14:textId="77777777" w:rsidR="00BA05E1" w:rsidRPr="009C680F" w:rsidRDefault="00BA05E1" w:rsidP="005A760E">
            <w:pPr>
              <w:spacing w:after="200" w:line="276" w:lineRule="auto"/>
              <w:rPr>
                <w:rFonts w:ascii="Bookman Old Style" w:hAnsi="Bookman Old Style"/>
                <w:sz w:val="20"/>
                <w:szCs w:val="20"/>
              </w:rPr>
            </w:pPr>
          </w:p>
        </w:tc>
        <w:tc>
          <w:tcPr>
            <w:tcW w:w="1866" w:type="dxa"/>
          </w:tcPr>
          <w:p w14:paraId="20D3F145" w14:textId="77777777" w:rsidR="00BA05E1" w:rsidRPr="009C680F" w:rsidRDefault="00BA05E1" w:rsidP="005A760E">
            <w:pPr>
              <w:spacing w:after="200" w:line="276" w:lineRule="auto"/>
              <w:rPr>
                <w:rFonts w:ascii="Bookman Old Style" w:hAnsi="Bookman Old Style"/>
                <w:sz w:val="20"/>
                <w:szCs w:val="20"/>
              </w:rPr>
            </w:pPr>
          </w:p>
        </w:tc>
      </w:tr>
    </w:tbl>
    <w:p w14:paraId="5FC78195" w14:textId="2F6E2120" w:rsidR="00BA05E1" w:rsidRPr="00BA05E1" w:rsidRDefault="00BA05E1" w:rsidP="00BA05E1">
      <w:pPr>
        <w:pStyle w:val="ListParagraph"/>
        <w:spacing w:after="240"/>
        <w:rPr>
          <w:rFonts w:ascii="Bookman Old Style" w:hAnsi="Bookman Old Style"/>
          <w:sz w:val="20"/>
          <w:szCs w:val="20"/>
        </w:rPr>
      </w:pPr>
      <w:r>
        <w:rPr>
          <w:rFonts w:ascii="Bookman Old Style" w:hAnsi="Bookman Old Style"/>
          <w:sz w:val="20"/>
          <w:szCs w:val="20"/>
        </w:rPr>
        <w:br/>
      </w:r>
      <w:r w:rsidRPr="00BA05E1">
        <w:rPr>
          <w:rFonts w:ascii="Bookman Old Style" w:hAnsi="Bookman Old Style"/>
          <w:sz w:val="20"/>
          <w:szCs w:val="20"/>
        </w:rPr>
        <w:t xml:space="preserve">Enter the applicable information from </w:t>
      </w:r>
      <w:r w:rsidR="008C0F70">
        <w:rPr>
          <w:rFonts w:ascii="Bookman Old Style" w:hAnsi="Bookman Old Style"/>
          <w:sz w:val="20"/>
          <w:szCs w:val="20"/>
        </w:rPr>
        <w:t>operational data collected during the most recently completed RTE Test</w:t>
      </w:r>
      <w:r w:rsidRPr="00BA05E1">
        <w:rPr>
          <w:rFonts w:ascii="Bookman Old Style" w:hAnsi="Bookman Old Style"/>
          <w:sz w:val="20"/>
          <w:szCs w:val="20"/>
        </w:rPr>
        <w:t xml:space="preserve"> to demonstrate </w:t>
      </w:r>
      <w:r w:rsidR="000A7A35">
        <w:rPr>
          <w:rFonts w:ascii="Bookman Old Style" w:hAnsi="Bookman Old Style"/>
          <w:sz w:val="20"/>
          <w:szCs w:val="20"/>
        </w:rPr>
        <w:t>achievement</w:t>
      </w:r>
      <w:r w:rsidR="000A7A35" w:rsidRPr="00BA05E1">
        <w:rPr>
          <w:rFonts w:ascii="Bookman Old Style" w:hAnsi="Bookman Old Style"/>
          <w:sz w:val="20"/>
          <w:szCs w:val="20"/>
        </w:rPr>
        <w:t xml:space="preserve"> </w:t>
      </w:r>
      <w:r w:rsidRPr="00BA05E1">
        <w:rPr>
          <w:rFonts w:ascii="Bookman Old Style" w:hAnsi="Bookman Old Style"/>
          <w:sz w:val="20"/>
          <w:szCs w:val="20"/>
        </w:rPr>
        <w:t xml:space="preserve">of the Performance </w:t>
      </w:r>
      <w:r w:rsidR="000A7A35">
        <w:rPr>
          <w:rFonts w:ascii="Bookman Old Style" w:hAnsi="Bookman Old Style"/>
          <w:sz w:val="20"/>
          <w:szCs w:val="20"/>
        </w:rPr>
        <w:t>Level RTE</w:t>
      </w:r>
      <w:r w:rsidR="000A7A35" w:rsidRPr="00BA05E1">
        <w:rPr>
          <w:rFonts w:ascii="Bookman Old Style" w:hAnsi="Bookman Old Style"/>
          <w:sz w:val="20"/>
          <w:szCs w:val="20"/>
        </w:rPr>
        <w:t xml:space="preserve"> </w:t>
      </w:r>
      <w:r w:rsidRPr="00BA05E1">
        <w:rPr>
          <w:rFonts w:ascii="Bookman Old Style" w:hAnsi="Bookman Old Style"/>
          <w:sz w:val="20"/>
          <w:szCs w:val="20"/>
        </w:rPr>
        <w:t xml:space="preserve">during the reporting period.  </w:t>
      </w:r>
    </w:p>
    <w:tbl>
      <w:tblPr>
        <w:tblStyle w:val="TableGrid7"/>
        <w:tblW w:w="0" w:type="auto"/>
        <w:tblLook w:val="04A0" w:firstRow="1" w:lastRow="0" w:firstColumn="1" w:lastColumn="0" w:noHBand="0" w:noVBand="1"/>
      </w:tblPr>
      <w:tblGrid>
        <w:gridCol w:w="1345"/>
        <w:gridCol w:w="1350"/>
        <w:gridCol w:w="2250"/>
        <w:gridCol w:w="2610"/>
        <w:gridCol w:w="1795"/>
      </w:tblGrid>
      <w:tr w:rsidR="00BA05E1" w:rsidRPr="009C680F" w14:paraId="3326301E" w14:textId="77777777" w:rsidTr="005A760E">
        <w:tc>
          <w:tcPr>
            <w:tcW w:w="1345" w:type="dxa"/>
            <w:shd w:val="clear" w:color="auto" w:fill="D9D9D9" w:themeFill="background1" w:themeFillShade="D9"/>
            <w:vAlign w:val="bottom"/>
          </w:tcPr>
          <w:p w14:paraId="03C32BCA"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Start</w:t>
            </w:r>
          </w:p>
        </w:tc>
        <w:tc>
          <w:tcPr>
            <w:tcW w:w="1350" w:type="dxa"/>
            <w:shd w:val="clear" w:color="auto" w:fill="D9D9D9" w:themeFill="background1" w:themeFillShade="D9"/>
            <w:vAlign w:val="bottom"/>
          </w:tcPr>
          <w:p w14:paraId="7173A51E"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End</w:t>
            </w:r>
          </w:p>
        </w:tc>
        <w:tc>
          <w:tcPr>
            <w:tcW w:w="2250" w:type="dxa"/>
            <w:shd w:val="clear" w:color="auto" w:fill="D9D9D9" w:themeFill="background1" w:themeFillShade="D9"/>
            <w:vAlign w:val="bottom"/>
          </w:tcPr>
          <w:p w14:paraId="7C926DB3" w14:textId="2EF9871E" w:rsidR="00BA05E1" w:rsidRPr="009C680F" w:rsidRDefault="00BA05E1" w:rsidP="005A760E">
            <w:pPr>
              <w:spacing w:after="60"/>
              <w:jc w:val="center"/>
              <w:rPr>
                <w:rFonts w:ascii="Bookman Old Style" w:hAnsi="Bookman Old Style"/>
                <w:sz w:val="20"/>
                <w:szCs w:val="20"/>
              </w:rPr>
            </w:pPr>
            <w:r>
              <w:rPr>
                <w:rFonts w:ascii="Bookman Old Style" w:hAnsi="Bookman Old Style"/>
                <w:sz w:val="20"/>
                <w:szCs w:val="20"/>
              </w:rPr>
              <w:t xml:space="preserve">Total MWh delivered to the POI </w:t>
            </w:r>
          </w:p>
          <w:p w14:paraId="18876B55"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(A)</w:t>
            </w:r>
          </w:p>
        </w:tc>
        <w:tc>
          <w:tcPr>
            <w:tcW w:w="2610" w:type="dxa"/>
            <w:shd w:val="clear" w:color="auto" w:fill="D9D9D9" w:themeFill="background1" w:themeFillShade="D9"/>
            <w:vAlign w:val="bottom"/>
          </w:tcPr>
          <w:p w14:paraId="1E2D66BC" w14:textId="35C1501B" w:rsidR="00BA05E1" w:rsidRPr="009C680F" w:rsidRDefault="00BA05E1" w:rsidP="005A760E">
            <w:pPr>
              <w:spacing w:after="60"/>
              <w:jc w:val="center"/>
              <w:rPr>
                <w:rFonts w:ascii="Bookman Old Style" w:hAnsi="Bookman Old Style"/>
                <w:sz w:val="20"/>
                <w:szCs w:val="20"/>
              </w:rPr>
            </w:pPr>
            <w:r>
              <w:rPr>
                <w:rFonts w:ascii="Bookman Old Style" w:hAnsi="Bookman Old Style"/>
                <w:sz w:val="20"/>
                <w:szCs w:val="20"/>
              </w:rPr>
              <w:t>Charging Energy (MWh)</w:t>
            </w:r>
          </w:p>
          <w:p w14:paraId="4ECAFF61"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p>
        </w:tc>
        <w:tc>
          <w:tcPr>
            <w:tcW w:w="1795" w:type="dxa"/>
            <w:shd w:val="clear" w:color="auto" w:fill="D9D9D9" w:themeFill="background1" w:themeFillShade="D9"/>
            <w:vAlign w:val="bottom"/>
          </w:tcPr>
          <w:p w14:paraId="5CB41835" w14:textId="77777777" w:rsidR="00BA05E1" w:rsidRPr="009C680F" w:rsidRDefault="00BA05E1" w:rsidP="005A760E">
            <w:pPr>
              <w:spacing w:after="60"/>
              <w:jc w:val="center"/>
              <w:rPr>
                <w:rFonts w:ascii="Bookman Old Style" w:hAnsi="Bookman Old Style"/>
                <w:sz w:val="20"/>
                <w:szCs w:val="20"/>
              </w:rPr>
            </w:pPr>
            <w:r>
              <w:rPr>
                <w:rFonts w:ascii="Bookman Old Style" w:hAnsi="Bookman Old Style"/>
                <w:sz w:val="20"/>
                <w:szCs w:val="20"/>
              </w:rPr>
              <w:t>RTE</w:t>
            </w:r>
            <w:r w:rsidRPr="009C680F">
              <w:rPr>
                <w:rFonts w:ascii="Bookman Old Style" w:hAnsi="Bookman Old Style"/>
                <w:sz w:val="20"/>
                <w:szCs w:val="20"/>
              </w:rPr>
              <w:t xml:space="preserve"> Ratio</w:t>
            </w:r>
          </w:p>
          <w:p w14:paraId="04119FA5"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100% x (A</w:t>
            </w:r>
            <w:r>
              <w:rPr>
                <w:rFonts w:ascii="Bookman Old Style" w:hAnsi="Bookman Old Style"/>
                <w:sz w:val="20"/>
                <w:szCs w:val="20"/>
              </w:rPr>
              <w:t xml:space="preserve"> ÷ </w:t>
            </w:r>
            <w:r w:rsidRPr="009C680F">
              <w:rPr>
                <w:rFonts w:ascii="Bookman Old Style" w:hAnsi="Bookman Old Style"/>
                <w:sz w:val="20"/>
                <w:szCs w:val="20"/>
              </w:rPr>
              <w:t>B)</w:t>
            </w:r>
          </w:p>
        </w:tc>
      </w:tr>
      <w:tr w:rsidR="00BA05E1" w:rsidRPr="009C680F" w14:paraId="3128B23A" w14:textId="77777777" w:rsidTr="005A760E">
        <w:tc>
          <w:tcPr>
            <w:tcW w:w="1345" w:type="dxa"/>
          </w:tcPr>
          <w:p w14:paraId="5B10CB0F" w14:textId="77777777" w:rsidR="00BA05E1" w:rsidRPr="009C680F" w:rsidRDefault="00BA05E1" w:rsidP="005A760E">
            <w:pPr>
              <w:spacing w:after="200" w:line="276" w:lineRule="auto"/>
              <w:rPr>
                <w:rFonts w:ascii="Bookman Old Style" w:hAnsi="Bookman Old Style"/>
                <w:sz w:val="20"/>
                <w:szCs w:val="20"/>
              </w:rPr>
            </w:pPr>
          </w:p>
        </w:tc>
        <w:tc>
          <w:tcPr>
            <w:tcW w:w="1350" w:type="dxa"/>
          </w:tcPr>
          <w:p w14:paraId="2E4AE853" w14:textId="77777777" w:rsidR="00BA05E1" w:rsidRPr="009C680F" w:rsidRDefault="00BA05E1" w:rsidP="005A760E">
            <w:pPr>
              <w:spacing w:after="200" w:line="276" w:lineRule="auto"/>
              <w:rPr>
                <w:rFonts w:ascii="Bookman Old Style" w:hAnsi="Bookman Old Style"/>
                <w:sz w:val="20"/>
                <w:szCs w:val="20"/>
              </w:rPr>
            </w:pPr>
          </w:p>
        </w:tc>
        <w:tc>
          <w:tcPr>
            <w:tcW w:w="2250" w:type="dxa"/>
          </w:tcPr>
          <w:p w14:paraId="0ABF84E2" w14:textId="77777777" w:rsidR="00BA05E1" w:rsidRPr="009C680F" w:rsidRDefault="00BA05E1" w:rsidP="005A760E">
            <w:pPr>
              <w:spacing w:after="200" w:line="276" w:lineRule="auto"/>
              <w:rPr>
                <w:rFonts w:ascii="Bookman Old Style" w:hAnsi="Bookman Old Style"/>
                <w:sz w:val="20"/>
                <w:szCs w:val="20"/>
              </w:rPr>
            </w:pPr>
          </w:p>
        </w:tc>
        <w:tc>
          <w:tcPr>
            <w:tcW w:w="2610" w:type="dxa"/>
          </w:tcPr>
          <w:p w14:paraId="70598593" w14:textId="77777777" w:rsidR="00BA05E1" w:rsidRPr="009C680F" w:rsidRDefault="00BA05E1" w:rsidP="005A760E">
            <w:pPr>
              <w:spacing w:after="200" w:line="276" w:lineRule="auto"/>
              <w:rPr>
                <w:rFonts w:ascii="Bookman Old Style" w:hAnsi="Bookman Old Style"/>
                <w:sz w:val="20"/>
                <w:szCs w:val="20"/>
              </w:rPr>
            </w:pPr>
          </w:p>
        </w:tc>
        <w:tc>
          <w:tcPr>
            <w:tcW w:w="1795" w:type="dxa"/>
          </w:tcPr>
          <w:p w14:paraId="35665070" w14:textId="77777777" w:rsidR="00BA05E1" w:rsidRPr="009C680F" w:rsidRDefault="00BA05E1" w:rsidP="005A760E">
            <w:pPr>
              <w:spacing w:after="200" w:line="276" w:lineRule="auto"/>
              <w:rPr>
                <w:rFonts w:ascii="Bookman Old Style" w:hAnsi="Bookman Old Style"/>
                <w:sz w:val="20"/>
                <w:szCs w:val="20"/>
              </w:rPr>
            </w:pPr>
          </w:p>
        </w:tc>
      </w:tr>
    </w:tbl>
    <w:p w14:paraId="1735BC4F" w14:textId="104105EB" w:rsidR="00BA05E1" w:rsidRPr="00BA05E1" w:rsidRDefault="00BA05E1" w:rsidP="00BA05E1">
      <w:pPr>
        <w:pStyle w:val="ListParagraph"/>
        <w:spacing w:before="240" w:after="240"/>
        <w:rPr>
          <w:rFonts w:ascii="Bookman Old Style" w:hAnsi="Bookman Old Style"/>
          <w:sz w:val="20"/>
          <w:szCs w:val="20"/>
        </w:rPr>
      </w:pPr>
      <w:r w:rsidRPr="00BA05E1">
        <w:rPr>
          <w:rFonts w:ascii="Bookman Old Style" w:hAnsi="Bookman Old Style"/>
          <w:sz w:val="20"/>
          <w:szCs w:val="20"/>
        </w:rPr>
        <w:t xml:space="preserve">Enter the information for each </w:t>
      </w:r>
      <w:r w:rsidR="008C0F70">
        <w:rPr>
          <w:rFonts w:ascii="Bookman Old Style" w:hAnsi="Bookman Old Style"/>
          <w:sz w:val="20"/>
          <w:szCs w:val="20"/>
        </w:rPr>
        <w:t>Force Majeure</w:t>
      </w:r>
      <w:r w:rsidR="008C0F70" w:rsidRPr="00BA05E1">
        <w:rPr>
          <w:rFonts w:ascii="Bookman Old Style" w:hAnsi="Bookman Old Style"/>
          <w:sz w:val="20"/>
          <w:szCs w:val="20"/>
        </w:rPr>
        <w:t xml:space="preserve"> </w:t>
      </w:r>
      <w:r w:rsidRPr="00BA05E1">
        <w:rPr>
          <w:rFonts w:ascii="Bookman Old Style" w:hAnsi="Bookman Old Style"/>
          <w:sz w:val="20"/>
          <w:szCs w:val="20"/>
        </w:rPr>
        <w:t xml:space="preserve">event </w:t>
      </w:r>
      <w:r w:rsidR="008C0F70">
        <w:rPr>
          <w:rFonts w:ascii="Bookman Old Style" w:hAnsi="Bookman Old Style"/>
          <w:sz w:val="20"/>
          <w:szCs w:val="20"/>
        </w:rPr>
        <w:t xml:space="preserve">affecting the Facility </w:t>
      </w:r>
      <w:r w:rsidRPr="00BA05E1">
        <w:rPr>
          <w:rFonts w:ascii="Bookman Old Style" w:hAnsi="Bookman Old Style"/>
          <w:sz w:val="20"/>
          <w:szCs w:val="20"/>
        </w:rPr>
        <w:t xml:space="preserve">during the reporting period.  Dates and times should be entered to the nearest minute.  Duration, size of reduction, </w:t>
      </w:r>
      <w:r w:rsidR="00EF7D1B">
        <w:rPr>
          <w:rFonts w:ascii="Bookman Old Style" w:hAnsi="Bookman Old Style"/>
          <w:sz w:val="20"/>
          <w:szCs w:val="20"/>
        </w:rPr>
        <w:t>rated active power capacity</w:t>
      </w:r>
      <w:r w:rsidRPr="00BA05E1">
        <w:rPr>
          <w:rFonts w:ascii="Bookman Old Style" w:hAnsi="Bookman Old Style"/>
          <w:sz w:val="20"/>
          <w:szCs w:val="20"/>
        </w:rPr>
        <w:t>, and equivalent hours should be rounded to 1 decimal place.</w:t>
      </w:r>
    </w:p>
    <w:tbl>
      <w:tblPr>
        <w:tblStyle w:val="TableGrid7"/>
        <w:tblW w:w="0" w:type="auto"/>
        <w:tblLook w:val="04A0" w:firstRow="1" w:lastRow="0" w:firstColumn="1" w:lastColumn="0" w:noHBand="0" w:noVBand="1"/>
      </w:tblPr>
      <w:tblGrid>
        <w:gridCol w:w="1268"/>
        <w:gridCol w:w="1268"/>
        <w:gridCol w:w="1419"/>
        <w:gridCol w:w="1800"/>
        <w:gridCol w:w="2160"/>
        <w:gridCol w:w="1435"/>
      </w:tblGrid>
      <w:tr w:rsidR="00BA05E1" w:rsidRPr="009C680F" w14:paraId="50D07C68" w14:textId="77777777" w:rsidTr="00EF0F8E">
        <w:tc>
          <w:tcPr>
            <w:tcW w:w="1268" w:type="dxa"/>
            <w:shd w:val="clear" w:color="auto" w:fill="D9D9D9" w:themeFill="background1" w:themeFillShade="D9"/>
            <w:vAlign w:val="bottom"/>
          </w:tcPr>
          <w:p w14:paraId="0385EF6E"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lastRenderedPageBreak/>
              <w:t>Date/Time Start</w:t>
            </w:r>
          </w:p>
          <w:p w14:paraId="443F0DF0"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(A)</w:t>
            </w:r>
          </w:p>
        </w:tc>
        <w:tc>
          <w:tcPr>
            <w:tcW w:w="1268" w:type="dxa"/>
            <w:shd w:val="clear" w:color="auto" w:fill="D9D9D9" w:themeFill="background1" w:themeFillShade="D9"/>
            <w:vAlign w:val="bottom"/>
          </w:tcPr>
          <w:p w14:paraId="42069082"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End</w:t>
            </w:r>
          </w:p>
          <w:p w14:paraId="10E2A4FE"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p>
        </w:tc>
        <w:tc>
          <w:tcPr>
            <w:tcW w:w="1419" w:type="dxa"/>
            <w:shd w:val="clear" w:color="auto" w:fill="D9D9D9" w:themeFill="background1" w:themeFillShade="D9"/>
            <w:vAlign w:val="bottom"/>
          </w:tcPr>
          <w:p w14:paraId="61E06EFA"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Duration</w:t>
            </w:r>
            <w:r>
              <w:rPr>
                <w:rFonts w:ascii="Bookman Old Style" w:hAnsi="Bookman Old Style"/>
                <w:sz w:val="20"/>
                <w:szCs w:val="20"/>
              </w:rPr>
              <w:t xml:space="preserve"> </w:t>
            </w: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7A0E4A54"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 = (B</w:t>
            </w:r>
            <w:r>
              <w:rPr>
                <w:rFonts w:ascii="Bookman Old Style" w:hAnsi="Bookman Old Style"/>
                <w:sz w:val="20"/>
                <w:szCs w:val="20"/>
              </w:rPr>
              <w:t xml:space="preserve"> – </w:t>
            </w:r>
            <w:r w:rsidRPr="009C680F">
              <w:rPr>
                <w:rFonts w:ascii="Bookman Old Style" w:hAnsi="Bookman Old Style"/>
                <w:sz w:val="20"/>
                <w:szCs w:val="20"/>
              </w:rPr>
              <w:t>A)</w:t>
            </w:r>
          </w:p>
        </w:tc>
        <w:tc>
          <w:tcPr>
            <w:tcW w:w="1800" w:type="dxa"/>
            <w:shd w:val="clear" w:color="auto" w:fill="D9D9D9" w:themeFill="background1" w:themeFillShade="D9"/>
            <w:vAlign w:val="bottom"/>
          </w:tcPr>
          <w:p w14:paraId="11466CBC"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Size of Reduction (MW)</w:t>
            </w:r>
          </w:p>
          <w:p w14:paraId="55C61148"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w:t>
            </w:r>
          </w:p>
        </w:tc>
        <w:tc>
          <w:tcPr>
            <w:tcW w:w="2160" w:type="dxa"/>
            <w:shd w:val="clear" w:color="auto" w:fill="D9D9D9" w:themeFill="background1" w:themeFillShade="D9"/>
            <w:vAlign w:val="bottom"/>
          </w:tcPr>
          <w:p w14:paraId="2A91DEB5" w14:textId="298CC12B" w:rsidR="00BA05E1" w:rsidRPr="009C680F" w:rsidRDefault="00EF7D1B" w:rsidP="005A760E">
            <w:pPr>
              <w:spacing w:after="60"/>
              <w:jc w:val="center"/>
              <w:rPr>
                <w:rFonts w:ascii="Bookman Old Style" w:hAnsi="Bookman Old Style"/>
                <w:sz w:val="20"/>
                <w:szCs w:val="20"/>
              </w:rPr>
            </w:pPr>
            <w:r>
              <w:rPr>
                <w:rFonts w:ascii="Bookman Old Style" w:hAnsi="Bookman Old Style"/>
                <w:sz w:val="20"/>
                <w:szCs w:val="20"/>
              </w:rPr>
              <w:t>Rated Active Power Capacity</w:t>
            </w:r>
            <w:r w:rsidR="00BA05E1">
              <w:rPr>
                <w:rFonts w:ascii="Bookman Old Style" w:hAnsi="Bookman Old Style"/>
                <w:sz w:val="20"/>
                <w:szCs w:val="20"/>
              </w:rPr>
              <w:t xml:space="preserve"> </w:t>
            </w:r>
            <w:r w:rsidR="00BA05E1" w:rsidRPr="009C680F">
              <w:rPr>
                <w:rFonts w:ascii="Bookman Old Style" w:hAnsi="Bookman Old Style"/>
                <w:sz w:val="20"/>
                <w:szCs w:val="20"/>
              </w:rPr>
              <w:t>(MW)</w:t>
            </w:r>
          </w:p>
          <w:p w14:paraId="3919A0A5"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(E)</w:t>
            </w:r>
          </w:p>
        </w:tc>
        <w:tc>
          <w:tcPr>
            <w:tcW w:w="1435" w:type="dxa"/>
            <w:shd w:val="clear" w:color="auto" w:fill="D9D9D9" w:themeFill="background1" w:themeFillShade="D9"/>
            <w:vAlign w:val="bottom"/>
          </w:tcPr>
          <w:p w14:paraId="27349A15"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Equivalent Hours</w:t>
            </w:r>
            <w:r>
              <w:rPr>
                <w:rFonts w:ascii="Bookman Old Style" w:hAnsi="Bookman Old Style"/>
                <w:sz w:val="20"/>
                <w:szCs w:val="20"/>
              </w:rPr>
              <w:t xml:space="preserve"> </w:t>
            </w: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2807DDB0"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 x D)</w:t>
            </w:r>
            <w:r>
              <w:rPr>
                <w:rFonts w:ascii="Bookman Old Style" w:hAnsi="Bookman Old Style"/>
                <w:sz w:val="20"/>
                <w:szCs w:val="20"/>
              </w:rPr>
              <w:t xml:space="preserve"> ÷ </w:t>
            </w:r>
            <w:r w:rsidRPr="009C680F">
              <w:rPr>
                <w:rFonts w:ascii="Bookman Old Style" w:hAnsi="Bookman Old Style"/>
                <w:sz w:val="20"/>
                <w:szCs w:val="20"/>
              </w:rPr>
              <w:t>E</w:t>
            </w:r>
          </w:p>
        </w:tc>
      </w:tr>
      <w:tr w:rsidR="00BA05E1" w:rsidRPr="009C680F" w14:paraId="29B1E645" w14:textId="77777777" w:rsidTr="00EF0F8E">
        <w:tc>
          <w:tcPr>
            <w:tcW w:w="1268" w:type="dxa"/>
          </w:tcPr>
          <w:p w14:paraId="694188F5" w14:textId="77777777" w:rsidR="00BA05E1" w:rsidRPr="009C680F" w:rsidRDefault="00BA05E1" w:rsidP="005A760E">
            <w:pPr>
              <w:rPr>
                <w:rFonts w:ascii="Bookman Old Style" w:hAnsi="Bookman Old Style"/>
                <w:sz w:val="20"/>
                <w:szCs w:val="20"/>
              </w:rPr>
            </w:pPr>
          </w:p>
        </w:tc>
        <w:tc>
          <w:tcPr>
            <w:tcW w:w="1268" w:type="dxa"/>
          </w:tcPr>
          <w:p w14:paraId="122FFD6B" w14:textId="77777777" w:rsidR="00BA05E1" w:rsidRPr="009C680F" w:rsidRDefault="00BA05E1" w:rsidP="005A760E">
            <w:pPr>
              <w:rPr>
                <w:rFonts w:ascii="Bookman Old Style" w:hAnsi="Bookman Old Style"/>
                <w:sz w:val="20"/>
                <w:szCs w:val="20"/>
              </w:rPr>
            </w:pPr>
          </w:p>
        </w:tc>
        <w:tc>
          <w:tcPr>
            <w:tcW w:w="1419" w:type="dxa"/>
          </w:tcPr>
          <w:p w14:paraId="5619A040" w14:textId="77777777" w:rsidR="00BA05E1" w:rsidRPr="009C680F" w:rsidRDefault="00BA05E1" w:rsidP="005A760E">
            <w:pPr>
              <w:rPr>
                <w:rFonts w:ascii="Bookman Old Style" w:hAnsi="Bookman Old Style"/>
                <w:sz w:val="20"/>
                <w:szCs w:val="20"/>
              </w:rPr>
            </w:pPr>
          </w:p>
        </w:tc>
        <w:tc>
          <w:tcPr>
            <w:tcW w:w="1800" w:type="dxa"/>
          </w:tcPr>
          <w:p w14:paraId="3025A1CD" w14:textId="77777777" w:rsidR="00BA05E1" w:rsidRPr="009C680F" w:rsidRDefault="00BA05E1" w:rsidP="005A760E">
            <w:pPr>
              <w:rPr>
                <w:rFonts w:ascii="Bookman Old Style" w:hAnsi="Bookman Old Style"/>
                <w:sz w:val="20"/>
                <w:szCs w:val="20"/>
              </w:rPr>
            </w:pPr>
          </w:p>
        </w:tc>
        <w:tc>
          <w:tcPr>
            <w:tcW w:w="2160" w:type="dxa"/>
          </w:tcPr>
          <w:p w14:paraId="2EBCF430" w14:textId="77777777" w:rsidR="00BA05E1" w:rsidRPr="009C680F" w:rsidRDefault="00BA05E1" w:rsidP="005A760E">
            <w:pPr>
              <w:rPr>
                <w:rFonts w:ascii="Bookman Old Style" w:hAnsi="Bookman Old Style"/>
                <w:sz w:val="20"/>
                <w:szCs w:val="20"/>
              </w:rPr>
            </w:pPr>
          </w:p>
        </w:tc>
        <w:tc>
          <w:tcPr>
            <w:tcW w:w="1435" w:type="dxa"/>
          </w:tcPr>
          <w:p w14:paraId="21F0B08D" w14:textId="77777777" w:rsidR="00BA05E1" w:rsidRPr="009C680F" w:rsidRDefault="00BA05E1" w:rsidP="005A760E">
            <w:pPr>
              <w:rPr>
                <w:rFonts w:ascii="Bookman Old Style" w:hAnsi="Bookman Old Style"/>
                <w:sz w:val="20"/>
                <w:szCs w:val="20"/>
              </w:rPr>
            </w:pPr>
          </w:p>
        </w:tc>
      </w:tr>
      <w:tr w:rsidR="00BA05E1" w:rsidRPr="009C680F" w14:paraId="51CA964E" w14:textId="77777777" w:rsidTr="00EF0F8E">
        <w:tc>
          <w:tcPr>
            <w:tcW w:w="1268" w:type="dxa"/>
            <w:tcBorders>
              <w:bottom w:val="single" w:sz="4" w:space="0" w:color="auto"/>
            </w:tcBorders>
          </w:tcPr>
          <w:p w14:paraId="5A0E1EB9" w14:textId="77777777" w:rsidR="00BA05E1" w:rsidRPr="009C680F" w:rsidRDefault="00BA05E1" w:rsidP="005A760E">
            <w:pPr>
              <w:rPr>
                <w:rFonts w:ascii="Bookman Old Style" w:hAnsi="Bookman Old Style"/>
                <w:sz w:val="20"/>
                <w:szCs w:val="20"/>
              </w:rPr>
            </w:pPr>
            <w:r w:rsidRPr="009C680F">
              <w:rPr>
                <w:rFonts w:ascii="Bookman Old Style" w:hAnsi="Bookman Old Style"/>
                <w:sz w:val="20"/>
                <w:szCs w:val="20"/>
              </w:rPr>
              <w:t>…</w:t>
            </w:r>
          </w:p>
        </w:tc>
        <w:tc>
          <w:tcPr>
            <w:tcW w:w="1268" w:type="dxa"/>
            <w:tcBorders>
              <w:bottom w:val="single" w:sz="4" w:space="0" w:color="auto"/>
            </w:tcBorders>
          </w:tcPr>
          <w:p w14:paraId="6ABD797F" w14:textId="77777777" w:rsidR="00BA05E1" w:rsidRPr="009C680F" w:rsidRDefault="00BA05E1" w:rsidP="005A760E">
            <w:pPr>
              <w:rPr>
                <w:rFonts w:ascii="Bookman Old Style" w:hAnsi="Bookman Old Style"/>
                <w:sz w:val="20"/>
                <w:szCs w:val="20"/>
              </w:rPr>
            </w:pPr>
          </w:p>
        </w:tc>
        <w:tc>
          <w:tcPr>
            <w:tcW w:w="1419" w:type="dxa"/>
            <w:tcBorders>
              <w:bottom w:val="single" w:sz="4" w:space="0" w:color="auto"/>
            </w:tcBorders>
          </w:tcPr>
          <w:p w14:paraId="01EADDB9" w14:textId="77777777" w:rsidR="00BA05E1" w:rsidRPr="009C680F" w:rsidRDefault="00BA05E1" w:rsidP="005A760E">
            <w:pPr>
              <w:rPr>
                <w:rFonts w:ascii="Bookman Old Style" w:hAnsi="Bookman Old Style"/>
                <w:sz w:val="20"/>
                <w:szCs w:val="20"/>
              </w:rPr>
            </w:pPr>
          </w:p>
        </w:tc>
        <w:tc>
          <w:tcPr>
            <w:tcW w:w="1800" w:type="dxa"/>
            <w:tcBorders>
              <w:bottom w:val="single" w:sz="4" w:space="0" w:color="auto"/>
            </w:tcBorders>
          </w:tcPr>
          <w:p w14:paraId="2A48BADB" w14:textId="77777777" w:rsidR="00BA05E1" w:rsidRPr="009C680F" w:rsidRDefault="00BA05E1" w:rsidP="005A760E">
            <w:pPr>
              <w:rPr>
                <w:rFonts w:ascii="Bookman Old Style" w:hAnsi="Bookman Old Style"/>
                <w:sz w:val="20"/>
                <w:szCs w:val="20"/>
              </w:rPr>
            </w:pPr>
          </w:p>
        </w:tc>
        <w:tc>
          <w:tcPr>
            <w:tcW w:w="2160" w:type="dxa"/>
            <w:tcBorders>
              <w:bottom w:val="single" w:sz="4" w:space="0" w:color="auto"/>
            </w:tcBorders>
          </w:tcPr>
          <w:p w14:paraId="43352353" w14:textId="77777777" w:rsidR="00BA05E1" w:rsidRPr="009C680F" w:rsidRDefault="00BA05E1" w:rsidP="005A760E">
            <w:pPr>
              <w:rPr>
                <w:rFonts w:ascii="Bookman Old Style" w:hAnsi="Bookman Old Style"/>
                <w:sz w:val="20"/>
                <w:szCs w:val="20"/>
              </w:rPr>
            </w:pPr>
          </w:p>
        </w:tc>
        <w:tc>
          <w:tcPr>
            <w:tcW w:w="1435" w:type="dxa"/>
            <w:tcBorders>
              <w:bottom w:val="single" w:sz="4" w:space="0" w:color="auto"/>
            </w:tcBorders>
          </w:tcPr>
          <w:p w14:paraId="689907BC" w14:textId="77777777" w:rsidR="00BA05E1" w:rsidRPr="009C680F" w:rsidRDefault="00BA05E1" w:rsidP="005A760E">
            <w:pPr>
              <w:rPr>
                <w:rFonts w:ascii="Bookman Old Style" w:hAnsi="Bookman Old Style"/>
                <w:sz w:val="20"/>
                <w:szCs w:val="20"/>
              </w:rPr>
            </w:pPr>
          </w:p>
        </w:tc>
      </w:tr>
      <w:tr w:rsidR="00BA05E1" w:rsidRPr="009C680F" w14:paraId="7A117DF8" w14:textId="77777777" w:rsidTr="00EF0F8E">
        <w:tc>
          <w:tcPr>
            <w:tcW w:w="1268" w:type="dxa"/>
            <w:tcBorders>
              <w:left w:val="nil"/>
              <w:bottom w:val="nil"/>
              <w:right w:val="nil"/>
            </w:tcBorders>
          </w:tcPr>
          <w:p w14:paraId="63F51476" w14:textId="77777777" w:rsidR="00BA05E1" w:rsidRPr="009C680F" w:rsidRDefault="00BA05E1" w:rsidP="005A760E">
            <w:pPr>
              <w:rPr>
                <w:rFonts w:ascii="Bookman Old Style" w:hAnsi="Bookman Old Style"/>
                <w:sz w:val="20"/>
                <w:szCs w:val="20"/>
              </w:rPr>
            </w:pPr>
          </w:p>
        </w:tc>
        <w:tc>
          <w:tcPr>
            <w:tcW w:w="1268" w:type="dxa"/>
            <w:tcBorders>
              <w:left w:val="nil"/>
              <w:bottom w:val="nil"/>
              <w:right w:val="nil"/>
            </w:tcBorders>
          </w:tcPr>
          <w:p w14:paraId="4C1EE2CF" w14:textId="77777777" w:rsidR="00BA05E1" w:rsidRPr="009C680F" w:rsidRDefault="00BA05E1" w:rsidP="005A760E">
            <w:pPr>
              <w:rPr>
                <w:rFonts w:ascii="Bookman Old Style" w:hAnsi="Bookman Old Style"/>
                <w:sz w:val="20"/>
                <w:szCs w:val="20"/>
              </w:rPr>
            </w:pPr>
          </w:p>
        </w:tc>
        <w:tc>
          <w:tcPr>
            <w:tcW w:w="1419" w:type="dxa"/>
            <w:tcBorders>
              <w:left w:val="nil"/>
              <w:bottom w:val="nil"/>
              <w:right w:val="nil"/>
            </w:tcBorders>
          </w:tcPr>
          <w:p w14:paraId="57F00746" w14:textId="77777777" w:rsidR="00BA05E1" w:rsidRPr="009C680F" w:rsidRDefault="00BA05E1" w:rsidP="005A760E">
            <w:pPr>
              <w:rPr>
                <w:rFonts w:ascii="Bookman Old Style" w:hAnsi="Bookman Old Style"/>
                <w:sz w:val="20"/>
                <w:szCs w:val="20"/>
              </w:rPr>
            </w:pPr>
          </w:p>
        </w:tc>
        <w:tc>
          <w:tcPr>
            <w:tcW w:w="1800" w:type="dxa"/>
            <w:tcBorders>
              <w:left w:val="nil"/>
              <w:bottom w:val="nil"/>
              <w:right w:val="nil"/>
            </w:tcBorders>
          </w:tcPr>
          <w:p w14:paraId="2E53EDBC" w14:textId="77777777" w:rsidR="00BA05E1" w:rsidRPr="009C680F" w:rsidRDefault="00BA05E1" w:rsidP="005A760E">
            <w:pPr>
              <w:rPr>
                <w:rFonts w:ascii="Bookman Old Style" w:hAnsi="Bookman Old Style"/>
                <w:sz w:val="20"/>
                <w:szCs w:val="20"/>
              </w:rPr>
            </w:pPr>
          </w:p>
        </w:tc>
        <w:tc>
          <w:tcPr>
            <w:tcW w:w="2160" w:type="dxa"/>
            <w:tcBorders>
              <w:left w:val="nil"/>
              <w:bottom w:val="nil"/>
              <w:right w:val="nil"/>
            </w:tcBorders>
          </w:tcPr>
          <w:p w14:paraId="64D40EF3" w14:textId="77777777" w:rsidR="00BA05E1" w:rsidRPr="009C680F" w:rsidRDefault="00BA05E1" w:rsidP="005A760E">
            <w:pPr>
              <w:rPr>
                <w:rFonts w:ascii="Bookman Old Style" w:hAnsi="Bookman Old Style"/>
                <w:sz w:val="20"/>
                <w:szCs w:val="20"/>
              </w:rPr>
            </w:pPr>
          </w:p>
        </w:tc>
        <w:tc>
          <w:tcPr>
            <w:tcW w:w="1435" w:type="dxa"/>
            <w:tcBorders>
              <w:left w:val="nil"/>
              <w:bottom w:val="nil"/>
              <w:right w:val="nil"/>
            </w:tcBorders>
          </w:tcPr>
          <w:p w14:paraId="364E6F52" w14:textId="77777777" w:rsidR="00BA05E1" w:rsidRPr="009C680F" w:rsidRDefault="00BA05E1" w:rsidP="005A760E">
            <w:pPr>
              <w:rPr>
                <w:rFonts w:ascii="Bookman Old Style" w:hAnsi="Bookman Old Style"/>
                <w:sz w:val="20"/>
                <w:szCs w:val="20"/>
              </w:rPr>
            </w:pPr>
          </w:p>
        </w:tc>
      </w:tr>
      <w:tr w:rsidR="00BA05E1" w:rsidRPr="009C680F" w14:paraId="731C089D" w14:textId="77777777" w:rsidTr="00EF0F8E">
        <w:tc>
          <w:tcPr>
            <w:tcW w:w="7915" w:type="dxa"/>
            <w:gridSpan w:val="5"/>
            <w:tcBorders>
              <w:top w:val="nil"/>
              <w:left w:val="nil"/>
              <w:bottom w:val="nil"/>
              <w:right w:val="nil"/>
            </w:tcBorders>
          </w:tcPr>
          <w:p w14:paraId="0C1A837D" w14:textId="77777777"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Calendar hours in the reporting period:</w:t>
            </w:r>
          </w:p>
        </w:tc>
        <w:tc>
          <w:tcPr>
            <w:tcW w:w="1435" w:type="dxa"/>
            <w:tcBorders>
              <w:top w:val="nil"/>
              <w:left w:val="nil"/>
              <w:bottom w:val="single" w:sz="4" w:space="0" w:color="auto"/>
              <w:right w:val="nil"/>
            </w:tcBorders>
          </w:tcPr>
          <w:p w14:paraId="70331791" w14:textId="77777777" w:rsidR="00BA05E1" w:rsidRPr="009C680F" w:rsidRDefault="00BA05E1" w:rsidP="005A760E">
            <w:pPr>
              <w:rPr>
                <w:rFonts w:ascii="Bookman Old Style" w:hAnsi="Bookman Old Style"/>
                <w:sz w:val="20"/>
                <w:szCs w:val="20"/>
              </w:rPr>
            </w:pPr>
          </w:p>
        </w:tc>
      </w:tr>
      <w:tr w:rsidR="00BA05E1" w:rsidRPr="009C680F" w14:paraId="3010B0C2" w14:textId="77777777" w:rsidTr="00EF0F8E">
        <w:tc>
          <w:tcPr>
            <w:tcW w:w="7915" w:type="dxa"/>
            <w:gridSpan w:val="5"/>
            <w:tcBorders>
              <w:top w:val="nil"/>
              <w:left w:val="nil"/>
              <w:bottom w:val="nil"/>
              <w:right w:val="nil"/>
            </w:tcBorders>
          </w:tcPr>
          <w:p w14:paraId="15836174" w14:textId="77777777" w:rsidR="00BA05E1" w:rsidRPr="009C680F" w:rsidRDefault="00BA05E1" w:rsidP="005A760E">
            <w:pPr>
              <w:jc w:val="right"/>
              <w:rPr>
                <w:rFonts w:ascii="Bookman Old Style" w:hAnsi="Bookman Old Style"/>
                <w:sz w:val="20"/>
                <w:szCs w:val="20"/>
              </w:rPr>
            </w:pPr>
          </w:p>
        </w:tc>
        <w:tc>
          <w:tcPr>
            <w:tcW w:w="1435" w:type="dxa"/>
            <w:tcBorders>
              <w:top w:val="single" w:sz="4" w:space="0" w:color="auto"/>
              <w:left w:val="nil"/>
              <w:bottom w:val="nil"/>
              <w:right w:val="nil"/>
            </w:tcBorders>
          </w:tcPr>
          <w:p w14:paraId="6C3E60B3" w14:textId="77777777" w:rsidR="00BA05E1" w:rsidRPr="009C680F" w:rsidRDefault="00BA05E1" w:rsidP="005A760E">
            <w:pPr>
              <w:rPr>
                <w:rFonts w:ascii="Bookman Old Style" w:hAnsi="Bookman Old Style"/>
                <w:sz w:val="20"/>
                <w:szCs w:val="20"/>
              </w:rPr>
            </w:pPr>
          </w:p>
        </w:tc>
      </w:tr>
      <w:tr w:rsidR="00BA05E1" w:rsidRPr="009C680F" w14:paraId="3FDE50D8" w14:textId="77777777" w:rsidTr="00EF0F8E">
        <w:tc>
          <w:tcPr>
            <w:tcW w:w="7915" w:type="dxa"/>
            <w:gridSpan w:val="5"/>
            <w:tcBorders>
              <w:top w:val="nil"/>
              <w:left w:val="nil"/>
              <w:bottom w:val="nil"/>
              <w:right w:val="nil"/>
            </w:tcBorders>
          </w:tcPr>
          <w:p w14:paraId="0B59D487" w14:textId="1CA2C372"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 xml:space="preserve">Total equivalent </w:t>
            </w:r>
            <w:proofErr w:type="spellStart"/>
            <w:r w:rsidRPr="009C680F">
              <w:rPr>
                <w:rFonts w:ascii="Bookman Old Style" w:hAnsi="Bookman Old Style"/>
                <w:sz w:val="20"/>
                <w:szCs w:val="20"/>
              </w:rPr>
              <w:t>ExcludedTime</w:t>
            </w:r>
            <w:proofErr w:type="spellEnd"/>
            <w:r w:rsidR="00B8308A">
              <w:rPr>
                <w:rFonts w:ascii="Bookman Old Style" w:hAnsi="Bookman Old Style"/>
                <w:sz w:val="20"/>
                <w:szCs w:val="20"/>
              </w:rPr>
              <w:t xml:space="preserve"> (ET)</w:t>
            </w:r>
            <w:r w:rsidRPr="009C680F">
              <w:rPr>
                <w:rFonts w:ascii="Bookman Old Style" w:hAnsi="Bookman Old Style"/>
                <w:sz w:val="20"/>
                <w:szCs w:val="20"/>
              </w:rPr>
              <w:t xml:space="preserve"> for the reporting period (from above</w:t>
            </w:r>
            <w:r w:rsidR="008C0F70">
              <w:rPr>
                <w:rFonts w:ascii="Bookman Old Style" w:hAnsi="Bookman Old Style"/>
                <w:sz w:val="20"/>
                <w:szCs w:val="20"/>
              </w:rPr>
              <w:t>, with proper accounting for any simultaneous events</w:t>
            </w:r>
            <w:r w:rsidRPr="009C680F">
              <w:rPr>
                <w:rFonts w:ascii="Bookman Old Style" w:hAnsi="Bookman Old Style"/>
                <w:sz w:val="20"/>
                <w:szCs w:val="20"/>
              </w:rPr>
              <w:t>):</w:t>
            </w:r>
          </w:p>
        </w:tc>
        <w:tc>
          <w:tcPr>
            <w:tcW w:w="1435" w:type="dxa"/>
            <w:tcBorders>
              <w:top w:val="nil"/>
              <w:left w:val="nil"/>
              <w:bottom w:val="single" w:sz="4" w:space="0" w:color="auto"/>
              <w:right w:val="nil"/>
            </w:tcBorders>
          </w:tcPr>
          <w:p w14:paraId="103AEE8D" w14:textId="77777777" w:rsidR="00BA05E1" w:rsidRPr="009C680F" w:rsidRDefault="00BA05E1" w:rsidP="005A760E">
            <w:pPr>
              <w:rPr>
                <w:rFonts w:ascii="Bookman Old Style" w:hAnsi="Bookman Old Style"/>
                <w:sz w:val="20"/>
                <w:szCs w:val="20"/>
              </w:rPr>
            </w:pPr>
          </w:p>
        </w:tc>
      </w:tr>
      <w:tr w:rsidR="00BA05E1" w:rsidRPr="009C680F" w14:paraId="43DB39B9" w14:textId="77777777" w:rsidTr="00EF0F8E">
        <w:tc>
          <w:tcPr>
            <w:tcW w:w="7915" w:type="dxa"/>
            <w:gridSpan w:val="5"/>
            <w:tcBorders>
              <w:top w:val="nil"/>
              <w:left w:val="nil"/>
              <w:bottom w:val="nil"/>
              <w:right w:val="nil"/>
            </w:tcBorders>
          </w:tcPr>
          <w:p w14:paraId="4ED03C18" w14:textId="77777777" w:rsidR="00BA05E1" w:rsidRPr="009C680F" w:rsidRDefault="00BA05E1" w:rsidP="005A760E">
            <w:pPr>
              <w:jc w:val="right"/>
              <w:rPr>
                <w:rFonts w:ascii="Bookman Old Style" w:hAnsi="Bookman Old Style"/>
                <w:sz w:val="20"/>
                <w:szCs w:val="20"/>
              </w:rPr>
            </w:pPr>
          </w:p>
        </w:tc>
        <w:tc>
          <w:tcPr>
            <w:tcW w:w="1435" w:type="dxa"/>
            <w:tcBorders>
              <w:top w:val="single" w:sz="4" w:space="0" w:color="auto"/>
              <w:left w:val="nil"/>
              <w:bottom w:val="nil"/>
              <w:right w:val="nil"/>
            </w:tcBorders>
          </w:tcPr>
          <w:p w14:paraId="259E4574" w14:textId="77777777" w:rsidR="00BA05E1" w:rsidRPr="009C680F" w:rsidRDefault="00BA05E1" w:rsidP="005A760E">
            <w:pPr>
              <w:rPr>
                <w:rFonts w:ascii="Bookman Old Style" w:hAnsi="Bookman Old Style"/>
                <w:sz w:val="20"/>
                <w:szCs w:val="20"/>
              </w:rPr>
            </w:pPr>
          </w:p>
        </w:tc>
      </w:tr>
    </w:tbl>
    <w:p w14:paraId="6D034B04" w14:textId="643690C8" w:rsidR="00BA05E1" w:rsidRPr="00BA05E1" w:rsidRDefault="00BA05E1" w:rsidP="00BA05E1">
      <w:pPr>
        <w:pStyle w:val="ListParagraph"/>
        <w:spacing w:before="240" w:after="240"/>
        <w:rPr>
          <w:rFonts w:ascii="Bookman Old Style" w:hAnsi="Bookman Old Style"/>
          <w:sz w:val="20"/>
          <w:szCs w:val="20"/>
        </w:rPr>
      </w:pPr>
      <w:r w:rsidRPr="00BA05E1">
        <w:rPr>
          <w:rFonts w:ascii="Bookman Old Style" w:hAnsi="Bookman Old Style"/>
          <w:sz w:val="20"/>
          <w:szCs w:val="20"/>
        </w:rPr>
        <w:t>Enter the information for each Outage during the reporting period.  Dates and times should be entered to the nearest minute.  Duration should be rounded to 1 decimal place.</w:t>
      </w:r>
    </w:p>
    <w:tbl>
      <w:tblPr>
        <w:tblStyle w:val="TableGrid7"/>
        <w:tblW w:w="0" w:type="auto"/>
        <w:tblLook w:val="04A0" w:firstRow="1" w:lastRow="0" w:firstColumn="1" w:lastColumn="0" w:noHBand="0" w:noVBand="1"/>
      </w:tblPr>
      <w:tblGrid>
        <w:gridCol w:w="1563"/>
        <w:gridCol w:w="1556"/>
        <w:gridCol w:w="1563"/>
        <w:gridCol w:w="1556"/>
        <w:gridCol w:w="1559"/>
        <w:gridCol w:w="1553"/>
      </w:tblGrid>
      <w:tr w:rsidR="00BA05E1" w:rsidRPr="009C680F" w14:paraId="0714E106" w14:textId="77777777" w:rsidTr="000A7AFA">
        <w:tc>
          <w:tcPr>
            <w:tcW w:w="3119" w:type="dxa"/>
            <w:gridSpan w:val="2"/>
            <w:shd w:val="clear" w:color="auto" w:fill="D9D9D9" w:themeFill="background1" w:themeFillShade="D9"/>
            <w:vAlign w:val="bottom"/>
          </w:tcPr>
          <w:p w14:paraId="3261C15B"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Start</w:t>
            </w:r>
          </w:p>
          <w:p w14:paraId="6B437EEC"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(A)</w:t>
            </w:r>
          </w:p>
        </w:tc>
        <w:tc>
          <w:tcPr>
            <w:tcW w:w="3119" w:type="dxa"/>
            <w:gridSpan w:val="2"/>
            <w:shd w:val="clear" w:color="auto" w:fill="D9D9D9" w:themeFill="background1" w:themeFillShade="D9"/>
            <w:vAlign w:val="bottom"/>
          </w:tcPr>
          <w:p w14:paraId="17690CC9"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End</w:t>
            </w:r>
          </w:p>
          <w:p w14:paraId="341C47F9"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p>
        </w:tc>
        <w:tc>
          <w:tcPr>
            <w:tcW w:w="3112" w:type="dxa"/>
            <w:gridSpan w:val="2"/>
            <w:shd w:val="clear" w:color="auto" w:fill="D9D9D9" w:themeFill="background1" w:themeFillShade="D9"/>
            <w:vAlign w:val="bottom"/>
          </w:tcPr>
          <w:p w14:paraId="3C01E3D7"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Duration</w:t>
            </w:r>
            <w:r>
              <w:rPr>
                <w:rFonts w:ascii="Bookman Old Style" w:hAnsi="Bookman Old Style"/>
                <w:sz w:val="20"/>
                <w:szCs w:val="20"/>
              </w:rPr>
              <w:t xml:space="preserve"> </w:t>
            </w: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2F8E746A"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r>
              <w:rPr>
                <w:rFonts w:ascii="Bookman Old Style" w:hAnsi="Bookman Old Style"/>
                <w:sz w:val="20"/>
                <w:szCs w:val="20"/>
              </w:rPr>
              <w:t xml:space="preserve"> – </w:t>
            </w:r>
            <w:r w:rsidRPr="009C680F">
              <w:rPr>
                <w:rFonts w:ascii="Bookman Old Style" w:hAnsi="Bookman Old Style"/>
                <w:sz w:val="20"/>
                <w:szCs w:val="20"/>
              </w:rPr>
              <w:t>A)</w:t>
            </w:r>
          </w:p>
        </w:tc>
      </w:tr>
      <w:tr w:rsidR="00BA05E1" w:rsidRPr="009C680F" w14:paraId="19EAD8AE" w14:textId="77777777" w:rsidTr="000A7AFA">
        <w:tc>
          <w:tcPr>
            <w:tcW w:w="3119" w:type="dxa"/>
            <w:gridSpan w:val="2"/>
          </w:tcPr>
          <w:p w14:paraId="470966D7" w14:textId="77777777" w:rsidR="00BA05E1" w:rsidRPr="009C680F" w:rsidRDefault="00BA05E1" w:rsidP="005A760E">
            <w:pPr>
              <w:rPr>
                <w:rFonts w:ascii="Bookman Old Style" w:hAnsi="Bookman Old Style"/>
                <w:sz w:val="20"/>
                <w:szCs w:val="20"/>
              </w:rPr>
            </w:pPr>
          </w:p>
        </w:tc>
        <w:tc>
          <w:tcPr>
            <w:tcW w:w="3119" w:type="dxa"/>
            <w:gridSpan w:val="2"/>
          </w:tcPr>
          <w:p w14:paraId="4EBB20C5" w14:textId="77777777" w:rsidR="00BA05E1" w:rsidRPr="009C680F" w:rsidRDefault="00BA05E1" w:rsidP="005A760E">
            <w:pPr>
              <w:rPr>
                <w:rFonts w:ascii="Bookman Old Style" w:hAnsi="Bookman Old Style"/>
                <w:sz w:val="20"/>
                <w:szCs w:val="20"/>
              </w:rPr>
            </w:pPr>
          </w:p>
        </w:tc>
        <w:tc>
          <w:tcPr>
            <w:tcW w:w="3112" w:type="dxa"/>
            <w:gridSpan w:val="2"/>
          </w:tcPr>
          <w:p w14:paraId="7BE4F729" w14:textId="77777777" w:rsidR="00BA05E1" w:rsidRPr="009C680F" w:rsidRDefault="00BA05E1" w:rsidP="005A760E">
            <w:pPr>
              <w:rPr>
                <w:rFonts w:ascii="Bookman Old Style" w:hAnsi="Bookman Old Style"/>
                <w:sz w:val="20"/>
                <w:szCs w:val="20"/>
              </w:rPr>
            </w:pPr>
          </w:p>
        </w:tc>
      </w:tr>
      <w:tr w:rsidR="00BA05E1" w:rsidRPr="009C680F" w14:paraId="6B9B052A" w14:textId="77777777" w:rsidTr="000A7AFA">
        <w:tc>
          <w:tcPr>
            <w:tcW w:w="3119" w:type="dxa"/>
            <w:gridSpan w:val="2"/>
            <w:tcBorders>
              <w:bottom w:val="single" w:sz="4" w:space="0" w:color="auto"/>
            </w:tcBorders>
          </w:tcPr>
          <w:p w14:paraId="02D1E86A" w14:textId="77777777" w:rsidR="00BA05E1" w:rsidRPr="009C680F" w:rsidRDefault="00BA05E1" w:rsidP="005A760E">
            <w:pPr>
              <w:rPr>
                <w:rFonts w:ascii="Bookman Old Style" w:hAnsi="Bookman Old Style"/>
                <w:sz w:val="20"/>
                <w:szCs w:val="20"/>
              </w:rPr>
            </w:pPr>
            <w:r w:rsidRPr="009C680F">
              <w:rPr>
                <w:rFonts w:ascii="Bookman Old Style" w:hAnsi="Bookman Old Style"/>
                <w:sz w:val="20"/>
                <w:szCs w:val="20"/>
              </w:rPr>
              <w:t>…</w:t>
            </w:r>
          </w:p>
        </w:tc>
        <w:tc>
          <w:tcPr>
            <w:tcW w:w="3119" w:type="dxa"/>
            <w:gridSpan w:val="2"/>
            <w:tcBorders>
              <w:bottom w:val="single" w:sz="4" w:space="0" w:color="auto"/>
            </w:tcBorders>
          </w:tcPr>
          <w:p w14:paraId="49CDEB65" w14:textId="77777777" w:rsidR="00BA05E1" w:rsidRPr="009C680F" w:rsidRDefault="00BA05E1" w:rsidP="005A760E">
            <w:pPr>
              <w:rPr>
                <w:rFonts w:ascii="Bookman Old Style" w:hAnsi="Bookman Old Style"/>
                <w:sz w:val="20"/>
                <w:szCs w:val="20"/>
              </w:rPr>
            </w:pPr>
          </w:p>
        </w:tc>
        <w:tc>
          <w:tcPr>
            <w:tcW w:w="3112" w:type="dxa"/>
            <w:gridSpan w:val="2"/>
            <w:tcBorders>
              <w:bottom w:val="single" w:sz="4" w:space="0" w:color="auto"/>
            </w:tcBorders>
          </w:tcPr>
          <w:p w14:paraId="7BCC6712" w14:textId="77777777" w:rsidR="00BA05E1" w:rsidRPr="009C680F" w:rsidRDefault="00BA05E1" w:rsidP="005A760E">
            <w:pPr>
              <w:rPr>
                <w:rFonts w:ascii="Bookman Old Style" w:hAnsi="Bookman Old Style"/>
                <w:sz w:val="20"/>
                <w:szCs w:val="20"/>
              </w:rPr>
            </w:pPr>
          </w:p>
        </w:tc>
      </w:tr>
      <w:tr w:rsidR="00BA05E1" w:rsidRPr="009C680F" w14:paraId="76D554AD" w14:textId="77777777" w:rsidTr="000A7AFA">
        <w:tc>
          <w:tcPr>
            <w:tcW w:w="1563" w:type="dxa"/>
            <w:tcBorders>
              <w:left w:val="nil"/>
              <w:bottom w:val="nil"/>
              <w:right w:val="nil"/>
            </w:tcBorders>
          </w:tcPr>
          <w:p w14:paraId="3521FE31" w14:textId="77777777" w:rsidR="00BA05E1" w:rsidRPr="009C680F" w:rsidRDefault="00BA05E1" w:rsidP="005A760E">
            <w:pPr>
              <w:rPr>
                <w:rFonts w:ascii="Bookman Old Style" w:hAnsi="Bookman Old Style"/>
                <w:sz w:val="20"/>
                <w:szCs w:val="20"/>
              </w:rPr>
            </w:pPr>
          </w:p>
        </w:tc>
        <w:tc>
          <w:tcPr>
            <w:tcW w:w="1556" w:type="dxa"/>
            <w:tcBorders>
              <w:left w:val="nil"/>
              <w:bottom w:val="nil"/>
              <w:right w:val="nil"/>
            </w:tcBorders>
          </w:tcPr>
          <w:p w14:paraId="742160DC" w14:textId="77777777" w:rsidR="00BA05E1" w:rsidRPr="009C680F" w:rsidRDefault="00BA05E1" w:rsidP="005A760E">
            <w:pPr>
              <w:rPr>
                <w:rFonts w:ascii="Bookman Old Style" w:hAnsi="Bookman Old Style"/>
                <w:sz w:val="20"/>
                <w:szCs w:val="20"/>
              </w:rPr>
            </w:pPr>
          </w:p>
        </w:tc>
        <w:tc>
          <w:tcPr>
            <w:tcW w:w="1563" w:type="dxa"/>
            <w:tcBorders>
              <w:left w:val="nil"/>
              <w:bottom w:val="nil"/>
              <w:right w:val="nil"/>
            </w:tcBorders>
          </w:tcPr>
          <w:p w14:paraId="3F8DC791" w14:textId="77777777" w:rsidR="00BA05E1" w:rsidRPr="009C680F" w:rsidRDefault="00BA05E1" w:rsidP="005A760E">
            <w:pPr>
              <w:rPr>
                <w:rFonts w:ascii="Bookman Old Style" w:hAnsi="Bookman Old Style"/>
                <w:sz w:val="20"/>
                <w:szCs w:val="20"/>
              </w:rPr>
            </w:pPr>
          </w:p>
        </w:tc>
        <w:tc>
          <w:tcPr>
            <w:tcW w:w="1556" w:type="dxa"/>
            <w:tcBorders>
              <w:left w:val="nil"/>
              <w:bottom w:val="nil"/>
              <w:right w:val="nil"/>
            </w:tcBorders>
          </w:tcPr>
          <w:p w14:paraId="3D2DD207" w14:textId="77777777" w:rsidR="00BA05E1" w:rsidRPr="009C680F" w:rsidRDefault="00BA05E1" w:rsidP="005A760E">
            <w:pPr>
              <w:rPr>
                <w:rFonts w:ascii="Bookman Old Style" w:hAnsi="Bookman Old Style"/>
                <w:sz w:val="20"/>
                <w:szCs w:val="20"/>
              </w:rPr>
            </w:pPr>
          </w:p>
        </w:tc>
        <w:tc>
          <w:tcPr>
            <w:tcW w:w="1559" w:type="dxa"/>
            <w:tcBorders>
              <w:left w:val="nil"/>
              <w:bottom w:val="nil"/>
              <w:right w:val="nil"/>
            </w:tcBorders>
          </w:tcPr>
          <w:p w14:paraId="21DF33E8" w14:textId="77777777" w:rsidR="00BA05E1" w:rsidRPr="009C680F" w:rsidRDefault="00BA05E1" w:rsidP="005A760E">
            <w:pPr>
              <w:rPr>
                <w:rFonts w:ascii="Bookman Old Style" w:hAnsi="Bookman Old Style"/>
                <w:sz w:val="20"/>
                <w:szCs w:val="20"/>
              </w:rPr>
            </w:pPr>
          </w:p>
        </w:tc>
        <w:tc>
          <w:tcPr>
            <w:tcW w:w="1553" w:type="dxa"/>
            <w:tcBorders>
              <w:left w:val="nil"/>
              <w:bottom w:val="nil"/>
              <w:right w:val="nil"/>
            </w:tcBorders>
          </w:tcPr>
          <w:p w14:paraId="0AD70B33" w14:textId="77777777" w:rsidR="00BA05E1" w:rsidRPr="009C680F" w:rsidRDefault="00BA05E1" w:rsidP="005A760E">
            <w:pPr>
              <w:rPr>
                <w:rFonts w:ascii="Bookman Old Style" w:hAnsi="Bookman Old Style"/>
                <w:sz w:val="20"/>
                <w:szCs w:val="20"/>
              </w:rPr>
            </w:pPr>
          </w:p>
        </w:tc>
      </w:tr>
      <w:tr w:rsidR="00BA05E1" w:rsidRPr="009C680F" w14:paraId="2FE8E048" w14:textId="77777777" w:rsidTr="000A7AFA">
        <w:tc>
          <w:tcPr>
            <w:tcW w:w="7797" w:type="dxa"/>
            <w:gridSpan w:val="5"/>
            <w:tcBorders>
              <w:top w:val="nil"/>
              <w:left w:val="nil"/>
              <w:bottom w:val="nil"/>
              <w:right w:val="nil"/>
            </w:tcBorders>
          </w:tcPr>
          <w:p w14:paraId="711E770B" w14:textId="77777777"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Calendar hours in the reporting period:</w:t>
            </w:r>
          </w:p>
        </w:tc>
        <w:tc>
          <w:tcPr>
            <w:tcW w:w="1553" w:type="dxa"/>
            <w:tcBorders>
              <w:top w:val="nil"/>
              <w:left w:val="nil"/>
              <w:bottom w:val="single" w:sz="4" w:space="0" w:color="auto"/>
              <w:right w:val="nil"/>
            </w:tcBorders>
          </w:tcPr>
          <w:p w14:paraId="38C9C720" w14:textId="77777777" w:rsidR="00BA05E1" w:rsidRPr="009C680F" w:rsidRDefault="00BA05E1" w:rsidP="005A760E">
            <w:pPr>
              <w:rPr>
                <w:rFonts w:ascii="Bookman Old Style" w:hAnsi="Bookman Old Style"/>
                <w:sz w:val="20"/>
                <w:szCs w:val="20"/>
              </w:rPr>
            </w:pPr>
          </w:p>
        </w:tc>
      </w:tr>
      <w:tr w:rsidR="00BA05E1" w:rsidRPr="009C680F" w14:paraId="3F483A21" w14:textId="77777777" w:rsidTr="000A7AFA">
        <w:tc>
          <w:tcPr>
            <w:tcW w:w="7797" w:type="dxa"/>
            <w:gridSpan w:val="5"/>
            <w:tcBorders>
              <w:top w:val="nil"/>
              <w:left w:val="nil"/>
              <w:bottom w:val="nil"/>
              <w:right w:val="nil"/>
            </w:tcBorders>
          </w:tcPr>
          <w:p w14:paraId="13F0F2D7" w14:textId="77777777" w:rsidR="00BA05E1" w:rsidRPr="009C680F" w:rsidRDefault="00BA05E1" w:rsidP="005A760E">
            <w:pPr>
              <w:jc w:val="right"/>
              <w:rPr>
                <w:rFonts w:ascii="Bookman Old Style" w:hAnsi="Bookman Old Style"/>
                <w:sz w:val="20"/>
                <w:szCs w:val="20"/>
              </w:rPr>
            </w:pPr>
          </w:p>
        </w:tc>
        <w:tc>
          <w:tcPr>
            <w:tcW w:w="1553" w:type="dxa"/>
            <w:tcBorders>
              <w:top w:val="single" w:sz="4" w:space="0" w:color="auto"/>
              <w:left w:val="nil"/>
              <w:bottom w:val="nil"/>
              <w:right w:val="nil"/>
            </w:tcBorders>
          </w:tcPr>
          <w:p w14:paraId="1DA0DCED" w14:textId="77777777" w:rsidR="00BA05E1" w:rsidRPr="009C680F" w:rsidRDefault="00BA05E1" w:rsidP="005A760E">
            <w:pPr>
              <w:rPr>
                <w:rFonts w:ascii="Bookman Old Style" w:hAnsi="Bookman Old Style"/>
                <w:sz w:val="20"/>
                <w:szCs w:val="20"/>
              </w:rPr>
            </w:pPr>
          </w:p>
        </w:tc>
      </w:tr>
      <w:tr w:rsidR="00BA05E1" w:rsidRPr="009C680F" w14:paraId="05441282" w14:textId="77777777" w:rsidTr="000A7AFA">
        <w:tc>
          <w:tcPr>
            <w:tcW w:w="7797" w:type="dxa"/>
            <w:gridSpan w:val="5"/>
            <w:tcBorders>
              <w:top w:val="nil"/>
              <w:left w:val="nil"/>
              <w:bottom w:val="nil"/>
              <w:right w:val="nil"/>
            </w:tcBorders>
          </w:tcPr>
          <w:p w14:paraId="50EAC925" w14:textId="77777777"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Total Outage hours for the reporting period (from above):</w:t>
            </w:r>
          </w:p>
        </w:tc>
        <w:tc>
          <w:tcPr>
            <w:tcW w:w="1553" w:type="dxa"/>
            <w:tcBorders>
              <w:top w:val="nil"/>
              <w:left w:val="nil"/>
              <w:bottom w:val="single" w:sz="4" w:space="0" w:color="auto"/>
              <w:right w:val="nil"/>
            </w:tcBorders>
          </w:tcPr>
          <w:p w14:paraId="5A338361" w14:textId="77777777" w:rsidR="00BA05E1" w:rsidRPr="009C680F" w:rsidRDefault="00BA05E1" w:rsidP="005A760E">
            <w:pPr>
              <w:rPr>
                <w:rFonts w:ascii="Bookman Old Style" w:hAnsi="Bookman Old Style"/>
                <w:sz w:val="20"/>
                <w:szCs w:val="20"/>
              </w:rPr>
            </w:pPr>
          </w:p>
        </w:tc>
      </w:tr>
      <w:tr w:rsidR="00BA05E1" w:rsidRPr="009C680F" w14:paraId="4D8AE018" w14:textId="77777777" w:rsidTr="000A7AFA">
        <w:tc>
          <w:tcPr>
            <w:tcW w:w="7797" w:type="dxa"/>
            <w:gridSpan w:val="5"/>
            <w:tcBorders>
              <w:top w:val="nil"/>
              <w:left w:val="nil"/>
              <w:bottom w:val="nil"/>
              <w:right w:val="nil"/>
            </w:tcBorders>
          </w:tcPr>
          <w:p w14:paraId="1F86B8C8" w14:textId="77777777" w:rsidR="00BA05E1" w:rsidRPr="009C680F" w:rsidRDefault="00BA05E1" w:rsidP="005A760E">
            <w:pPr>
              <w:jc w:val="right"/>
              <w:rPr>
                <w:rFonts w:ascii="Bookman Old Style" w:hAnsi="Bookman Old Style"/>
                <w:sz w:val="20"/>
                <w:szCs w:val="20"/>
              </w:rPr>
            </w:pPr>
          </w:p>
        </w:tc>
        <w:tc>
          <w:tcPr>
            <w:tcW w:w="1553" w:type="dxa"/>
            <w:tcBorders>
              <w:top w:val="single" w:sz="4" w:space="0" w:color="auto"/>
              <w:left w:val="nil"/>
              <w:bottom w:val="nil"/>
              <w:right w:val="nil"/>
            </w:tcBorders>
          </w:tcPr>
          <w:p w14:paraId="0E6B82F0" w14:textId="77777777" w:rsidR="00BA05E1" w:rsidRPr="009C680F" w:rsidRDefault="00BA05E1" w:rsidP="005A760E">
            <w:pPr>
              <w:rPr>
                <w:rFonts w:ascii="Bookman Old Style" w:hAnsi="Bookman Old Style"/>
                <w:sz w:val="20"/>
                <w:szCs w:val="20"/>
              </w:rPr>
            </w:pPr>
          </w:p>
        </w:tc>
      </w:tr>
      <w:tr w:rsidR="00BA05E1" w:rsidRPr="009C680F" w14:paraId="0377668E" w14:textId="77777777" w:rsidTr="000A7AFA">
        <w:tc>
          <w:tcPr>
            <w:tcW w:w="7797" w:type="dxa"/>
            <w:gridSpan w:val="5"/>
            <w:tcBorders>
              <w:top w:val="nil"/>
              <w:left w:val="nil"/>
              <w:bottom w:val="nil"/>
              <w:right w:val="nil"/>
            </w:tcBorders>
          </w:tcPr>
          <w:p w14:paraId="63C3C751" w14:textId="77777777"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Available Hours (AH) in the reporting period:</w:t>
            </w:r>
          </w:p>
        </w:tc>
        <w:tc>
          <w:tcPr>
            <w:tcW w:w="1553" w:type="dxa"/>
            <w:tcBorders>
              <w:top w:val="nil"/>
              <w:left w:val="nil"/>
              <w:bottom w:val="single" w:sz="4" w:space="0" w:color="auto"/>
              <w:right w:val="nil"/>
            </w:tcBorders>
          </w:tcPr>
          <w:p w14:paraId="68C25D05" w14:textId="77777777" w:rsidR="00BA05E1" w:rsidRPr="009C680F" w:rsidRDefault="00BA05E1" w:rsidP="005A760E">
            <w:pPr>
              <w:rPr>
                <w:rFonts w:ascii="Bookman Old Style" w:hAnsi="Bookman Old Style"/>
                <w:sz w:val="20"/>
                <w:szCs w:val="20"/>
              </w:rPr>
            </w:pPr>
          </w:p>
        </w:tc>
      </w:tr>
      <w:tr w:rsidR="00BA05E1" w:rsidRPr="009C680F" w14:paraId="088DB36E" w14:textId="77777777" w:rsidTr="000A7AFA">
        <w:tc>
          <w:tcPr>
            <w:tcW w:w="7797" w:type="dxa"/>
            <w:gridSpan w:val="5"/>
            <w:tcBorders>
              <w:top w:val="nil"/>
              <w:left w:val="nil"/>
              <w:bottom w:val="nil"/>
              <w:right w:val="nil"/>
            </w:tcBorders>
          </w:tcPr>
          <w:p w14:paraId="16A611FB" w14:textId="77777777" w:rsidR="00BA05E1" w:rsidRPr="009C680F" w:rsidRDefault="00BA05E1" w:rsidP="005A760E">
            <w:pPr>
              <w:jc w:val="right"/>
              <w:rPr>
                <w:rFonts w:ascii="Bookman Old Style" w:hAnsi="Bookman Old Style"/>
                <w:sz w:val="20"/>
                <w:szCs w:val="20"/>
              </w:rPr>
            </w:pPr>
          </w:p>
        </w:tc>
        <w:tc>
          <w:tcPr>
            <w:tcW w:w="1553" w:type="dxa"/>
            <w:tcBorders>
              <w:top w:val="single" w:sz="4" w:space="0" w:color="auto"/>
              <w:left w:val="nil"/>
              <w:bottom w:val="nil"/>
              <w:right w:val="nil"/>
            </w:tcBorders>
          </w:tcPr>
          <w:p w14:paraId="7C0C8D17" w14:textId="77777777" w:rsidR="00BA05E1" w:rsidRPr="009C680F" w:rsidRDefault="00BA05E1" w:rsidP="005A760E">
            <w:pPr>
              <w:rPr>
                <w:rFonts w:ascii="Bookman Old Style" w:hAnsi="Bookman Old Style"/>
                <w:sz w:val="20"/>
                <w:szCs w:val="20"/>
              </w:rPr>
            </w:pPr>
          </w:p>
        </w:tc>
      </w:tr>
    </w:tbl>
    <w:p w14:paraId="0C7C0EB6" w14:textId="77777777" w:rsidR="00BA05E1" w:rsidRPr="00BA05E1" w:rsidRDefault="00BA05E1" w:rsidP="00BA05E1">
      <w:pPr>
        <w:pStyle w:val="ListParagraph"/>
        <w:spacing w:line="276" w:lineRule="auto"/>
        <w:ind w:left="720"/>
        <w:rPr>
          <w:rFonts w:ascii="Bookman Old Style" w:hAnsi="Bookman Old Style"/>
          <w:sz w:val="20"/>
          <w:szCs w:val="20"/>
        </w:rPr>
      </w:pPr>
    </w:p>
    <w:p w14:paraId="0E4D009D" w14:textId="32BEFB0C" w:rsidR="00BA05E1" w:rsidRPr="00BA05E1" w:rsidRDefault="00BA05E1" w:rsidP="00BA05E1">
      <w:pPr>
        <w:pStyle w:val="ListParagraph"/>
        <w:spacing w:after="200" w:line="276" w:lineRule="auto"/>
        <w:rPr>
          <w:rFonts w:ascii="Bookman Old Style" w:hAnsi="Bookman Old Style"/>
          <w:sz w:val="20"/>
          <w:szCs w:val="20"/>
        </w:rPr>
      </w:pPr>
      <w:r w:rsidRPr="00BA05E1">
        <w:rPr>
          <w:rFonts w:ascii="Bookman Old Style" w:hAnsi="Bookman Old Style"/>
          <w:sz w:val="20"/>
          <w:szCs w:val="20"/>
        </w:rPr>
        <w:t xml:space="preserve">Enter the information for each Planned </w:t>
      </w:r>
      <w:r w:rsidR="000A7AFA" w:rsidRPr="00BA05E1">
        <w:rPr>
          <w:rFonts w:ascii="Bookman Old Style" w:hAnsi="Bookman Old Style"/>
          <w:sz w:val="20"/>
          <w:szCs w:val="20"/>
        </w:rPr>
        <w:t>Derati</w:t>
      </w:r>
      <w:r w:rsidR="000A7AFA">
        <w:rPr>
          <w:rFonts w:ascii="Bookman Old Style" w:hAnsi="Bookman Old Style"/>
          <w:sz w:val="20"/>
          <w:szCs w:val="20"/>
        </w:rPr>
        <w:t>ng</w:t>
      </w:r>
      <w:r w:rsidR="000A7AFA" w:rsidRPr="00BA05E1">
        <w:rPr>
          <w:rFonts w:ascii="Bookman Old Style" w:hAnsi="Bookman Old Style"/>
          <w:sz w:val="20"/>
          <w:szCs w:val="20"/>
        </w:rPr>
        <w:t xml:space="preserve"> </w:t>
      </w:r>
      <w:r w:rsidRPr="00BA05E1">
        <w:rPr>
          <w:rFonts w:ascii="Bookman Old Style" w:hAnsi="Bookman Old Style"/>
          <w:sz w:val="20"/>
          <w:szCs w:val="20"/>
        </w:rPr>
        <w:t xml:space="preserve">event during the reporting period.  Dates and times should be entered to the nearest minute.  Duration, size of reduction, </w:t>
      </w:r>
      <w:r w:rsidR="00EF7D1B">
        <w:rPr>
          <w:rFonts w:ascii="Bookman Old Style" w:hAnsi="Bookman Old Style"/>
          <w:sz w:val="20"/>
          <w:szCs w:val="20"/>
        </w:rPr>
        <w:t>rated active power capacity</w:t>
      </w:r>
      <w:r w:rsidRPr="00BA05E1">
        <w:rPr>
          <w:rFonts w:ascii="Bookman Old Style" w:hAnsi="Bookman Old Style"/>
          <w:sz w:val="20"/>
          <w:szCs w:val="20"/>
        </w:rPr>
        <w:t>, and equivalent hours should be rounded to 1 decimal place.</w:t>
      </w:r>
    </w:p>
    <w:tbl>
      <w:tblPr>
        <w:tblStyle w:val="TableGrid7"/>
        <w:tblW w:w="0" w:type="auto"/>
        <w:tblLook w:val="04A0" w:firstRow="1" w:lastRow="0" w:firstColumn="1" w:lastColumn="0" w:noHBand="0" w:noVBand="1"/>
      </w:tblPr>
      <w:tblGrid>
        <w:gridCol w:w="1335"/>
        <w:gridCol w:w="1268"/>
        <w:gridCol w:w="1442"/>
        <w:gridCol w:w="1800"/>
        <w:gridCol w:w="2093"/>
        <w:gridCol w:w="1412"/>
      </w:tblGrid>
      <w:tr w:rsidR="00BA05E1" w:rsidRPr="009C680F" w14:paraId="4A07F774" w14:textId="77777777" w:rsidTr="00EF0F8E">
        <w:tc>
          <w:tcPr>
            <w:tcW w:w="1335" w:type="dxa"/>
            <w:shd w:val="clear" w:color="auto" w:fill="D9D9D9" w:themeFill="background1" w:themeFillShade="D9"/>
            <w:vAlign w:val="bottom"/>
          </w:tcPr>
          <w:p w14:paraId="3B1D3142"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Start</w:t>
            </w:r>
          </w:p>
          <w:p w14:paraId="69F7853B"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(A)</w:t>
            </w:r>
          </w:p>
        </w:tc>
        <w:tc>
          <w:tcPr>
            <w:tcW w:w="1268" w:type="dxa"/>
            <w:shd w:val="clear" w:color="auto" w:fill="D9D9D9" w:themeFill="background1" w:themeFillShade="D9"/>
            <w:vAlign w:val="bottom"/>
          </w:tcPr>
          <w:p w14:paraId="57BF1F45"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End</w:t>
            </w:r>
          </w:p>
          <w:p w14:paraId="5A1F770D"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p>
        </w:tc>
        <w:tc>
          <w:tcPr>
            <w:tcW w:w="1442" w:type="dxa"/>
            <w:shd w:val="clear" w:color="auto" w:fill="D9D9D9" w:themeFill="background1" w:themeFillShade="D9"/>
            <w:vAlign w:val="bottom"/>
          </w:tcPr>
          <w:p w14:paraId="04271786"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Duration</w:t>
            </w:r>
          </w:p>
          <w:p w14:paraId="6ABE3570"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1E14E7A6"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 = (B</w:t>
            </w:r>
            <w:r>
              <w:rPr>
                <w:rFonts w:ascii="Bookman Old Style" w:hAnsi="Bookman Old Style"/>
                <w:sz w:val="20"/>
                <w:szCs w:val="20"/>
              </w:rPr>
              <w:t xml:space="preserve"> – </w:t>
            </w:r>
            <w:r w:rsidRPr="009C680F">
              <w:rPr>
                <w:rFonts w:ascii="Bookman Old Style" w:hAnsi="Bookman Old Style"/>
                <w:sz w:val="20"/>
                <w:szCs w:val="20"/>
              </w:rPr>
              <w:t>A)</w:t>
            </w:r>
          </w:p>
        </w:tc>
        <w:tc>
          <w:tcPr>
            <w:tcW w:w="1800" w:type="dxa"/>
            <w:shd w:val="clear" w:color="auto" w:fill="D9D9D9" w:themeFill="background1" w:themeFillShade="D9"/>
            <w:vAlign w:val="bottom"/>
          </w:tcPr>
          <w:p w14:paraId="23079C9B"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Size of Reduction (MW)</w:t>
            </w:r>
          </w:p>
          <w:p w14:paraId="760F9CDA"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w:t>
            </w:r>
          </w:p>
        </w:tc>
        <w:tc>
          <w:tcPr>
            <w:tcW w:w="2093" w:type="dxa"/>
            <w:shd w:val="clear" w:color="auto" w:fill="D9D9D9" w:themeFill="background1" w:themeFillShade="D9"/>
            <w:vAlign w:val="bottom"/>
          </w:tcPr>
          <w:p w14:paraId="50016063" w14:textId="63B1B7F9" w:rsidR="00BA05E1" w:rsidRPr="009C680F" w:rsidRDefault="00EF7D1B" w:rsidP="005A760E">
            <w:pPr>
              <w:spacing w:after="60"/>
              <w:jc w:val="center"/>
              <w:rPr>
                <w:rFonts w:ascii="Bookman Old Style" w:hAnsi="Bookman Old Style"/>
                <w:sz w:val="20"/>
                <w:szCs w:val="20"/>
              </w:rPr>
            </w:pPr>
            <w:r>
              <w:rPr>
                <w:rFonts w:ascii="Bookman Old Style" w:hAnsi="Bookman Old Style"/>
                <w:sz w:val="20"/>
                <w:szCs w:val="20"/>
              </w:rPr>
              <w:t>Rated Active Power Capacity</w:t>
            </w:r>
            <w:r w:rsidR="00BA05E1">
              <w:rPr>
                <w:rFonts w:ascii="Bookman Old Style" w:hAnsi="Bookman Old Style"/>
                <w:sz w:val="20"/>
                <w:szCs w:val="20"/>
              </w:rPr>
              <w:t xml:space="preserve"> </w:t>
            </w:r>
            <w:r w:rsidR="00BA05E1" w:rsidRPr="009C680F">
              <w:rPr>
                <w:rFonts w:ascii="Bookman Old Style" w:hAnsi="Bookman Old Style"/>
                <w:sz w:val="20"/>
                <w:szCs w:val="20"/>
              </w:rPr>
              <w:t>(MW)</w:t>
            </w:r>
          </w:p>
          <w:p w14:paraId="5FDBA648"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(E)</w:t>
            </w:r>
          </w:p>
        </w:tc>
        <w:tc>
          <w:tcPr>
            <w:tcW w:w="1412" w:type="dxa"/>
            <w:shd w:val="clear" w:color="auto" w:fill="D9D9D9" w:themeFill="background1" w:themeFillShade="D9"/>
            <w:vAlign w:val="bottom"/>
          </w:tcPr>
          <w:p w14:paraId="0886FCB7"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Equivalent Hours</w:t>
            </w:r>
            <w:r>
              <w:rPr>
                <w:rFonts w:ascii="Bookman Old Style" w:hAnsi="Bookman Old Style"/>
                <w:sz w:val="20"/>
                <w:szCs w:val="20"/>
              </w:rPr>
              <w:t xml:space="preserve"> </w:t>
            </w: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3D99A2D1"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 x D)</w:t>
            </w:r>
            <w:r>
              <w:rPr>
                <w:rFonts w:ascii="Bookman Old Style" w:hAnsi="Bookman Old Style"/>
                <w:sz w:val="20"/>
                <w:szCs w:val="20"/>
              </w:rPr>
              <w:t xml:space="preserve"> ÷ </w:t>
            </w:r>
            <w:r w:rsidRPr="009C680F">
              <w:rPr>
                <w:rFonts w:ascii="Bookman Old Style" w:hAnsi="Bookman Old Style"/>
                <w:sz w:val="20"/>
                <w:szCs w:val="20"/>
              </w:rPr>
              <w:t>E</w:t>
            </w:r>
          </w:p>
        </w:tc>
      </w:tr>
      <w:tr w:rsidR="00BA05E1" w:rsidRPr="009C680F" w14:paraId="2BAE1E53" w14:textId="77777777" w:rsidTr="00EF0F8E">
        <w:tc>
          <w:tcPr>
            <w:tcW w:w="1335" w:type="dxa"/>
          </w:tcPr>
          <w:p w14:paraId="2EACFA94" w14:textId="77777777" w:rsidR="00BA05E1" w:rsidRPr="009C680F" w:rsidRDefault="00BA05E1" w:rsidP="005A760E">
            <w:pPr>
              <w:rPr>
                <w:rFonts w:ascii="Bookman Old Style" w:hAnsi="Bookman Old Style"/>
                <w:sz w:val="20"/>
                <w:szCs w:val="20"/>
              </w:rPr>
            </w:pPr>
          </w:p>
        </w:tc>
        <w:tc>
          <w:tcPr>
            <w:tcW w:w="1268" w:type="dxa"/>
          </w:tcPr>
          <w:p w14:paraId="3D15C6A6" w14:textId="77777777" w:rsidR="00BA05E1" w:rsidRPr="009C680F" w:rsidRDefault="00BA05E1" w:rsidP="005A760E">
            <w:pPr>
              <w:rPr>
                <w:rFonts w:ascii="Bookman Old Style" w:hAnsi="Bookman Old Style"/>
                <w:sz w:val="20"/>
                <w:szCs w:val="20"/>
              </w:rPr>
            </w:pPr>
          </w:p>
        </w:tc>
        <w:tc>
          <w:tcPr>
            <w:tcW w:w="1442" w:type="dxa"/>
          </w:tcPr>
          <w:p w14:paraId="0772A1B4" w14:textId="77777777" w:rsidR="00BA05E1" w:rsidRPr="009C680F" w:rsidRDefault="00BA05E1" w:rsidP="005A760E">
            <w:pPr>
              <w:rPr>
                <w:rFonts w:ascii="Bookman Old Style" w:hAnsi="Bookman Old Style"/>
                <w:sz w:val="20"/>
                <w:szCs w:val="20"/>
              </w:rPr>
            </w:pPr>
          </w:p>
        </w:tc>
        <w:tc>
          <w:tcPr>
            <w:tcW w:w="1800" w:type="dxa"/>
          </w:tcPr>
          <w:p w14:paraId="53B2303C" w14:textId="77777777" w:rsidR="00BA05E1" w:rsidRPr="009C680F" w:rsidRDefault="00BA05E1" w:rsidP="005A760E">
            <w:pPr>
              <w:rPr>
                <w:rFonts w:ascii="Bookman Old Style" w:hAnsi="Bookman Old Style"/>
                <w:sz w:val="20"/>
                <w:szCs w:val="20"/>
              </w:rPr>
            </w:pPr>
          </w:p>
        </w:tc>
        <w:tc>
          <w:tcPr>
            <w:tcW w:w="2093" w:type="dxa"/>
          </w:tcPr>
          <w:p w14:paraId="75F15053" w14:textId="77777777" w:rsidR="00BA05E1" w:rsidRPr="009C680F" w:rsidRDefault="00BA05E1" w:rsidP="005A760E">
            <w:pPr>
              <w:rPr>
                <w:rFonts w:ascii="Bookman Old Style" w:hAnsi="Bookman Old Style"/>
                <w:sz w:val="20"/>
                <w:szCs w:val="20"/>
              </w:rPr>
            </w:pPr>
          </w:p>
        </w:tc>
        <w:tc>
          <w:tcPr>
            <w:tcW w:w="1412" w:type="dxa"/>
          </w:tcPr>
          <w:p w14:paraId="45A37AE3" w14:textId="77777777" w:rsidR="00BA05E1" w:rsidRPr="009C680F" w:rsidRDefault="00BA05E1" w:rsidP="005A760E">
            <w:pPr>
              <w:rPr>
                <w:rFonts w:ascii="Bookman Old Style" w:hAnsi="Bookman Old Style"/>
                <w:sz w:val="20"/>
                <w:szCs w:val="20"/>
              </w:rPr>
            </w:pPr>
          </w:p>
        </w:tc>
      </w:tr>
      <w:tr w:rsidR="00BA05E1" w:rsidRPr="009C680F" w14:paraId="6EA48816" w14:textId="77777777" w:rsidTr="00EF0F8E">
        <w:tc>
          <w:tcPr>
            <w:tcW w:w="1335" w:type="dxa"/>
            <w:tcBorders>
              <w:bottom w:val="single" w:sz="4" w:space="0" w:color="auto"/>
            </w:tcBorders>
          </w:tcPr>
          <w:p w14:paraId="456265DF" w14:textId="77777777" w:rsidR="00BA05E1" w:rsidRPr="009C680F" w:rsidRDefault="00BA05E1" w:rsidP="005A760E">
            <w:pPr>
              <w:rPr>
                <w:rFonts w:ascii="Bookman Old Style" w:hAnsi="Bookman Old Style"/>
                <w:sz w:val="20"/>
                <w:szCs w:val="20"/>
              </w:rPr>
            </w:pPr>
            <w:r w:rsidRPr="009C680F">
              <w:rPr>
                <w:rFonts w:ascii="Bookman Old Style" w:hAnsi="Bookman Old Style"/>
                <w:sz w:val="20"/>
                <w:szCs w:val="20"/>
              </w:rPr>
              <w:t>…</w:t>
            </w:r>
          </w:p>
        </w:tc>
        <w:tc>
          <w:tcPr>
            <w:tcW w:w="1268" w:type="dxa"/>
            <w:tcBorders>
              <w:bottom w:val="single" w:sz="4" w:space="0" w:color="auto"/>
            </w:tcBorders>
          </w:tcPr>
          <w:p w14:paraId="6AEAF28D" w14:textId="77777777" w:rsidR="00BA05E1" w:rsidRPr="009C680F" w:rsidRDefault="00BA05E1" w:rsidP="005A760E">
            <w:pPr>
              <w:rPr>
                <w:rFonts w:ascii="Bookman Old Style" w:hAnsi="Bookman Old Style"/>
                <w:sz w:val="20"/>
                <w:szCs w:val="20"/>
              </w:rPr>
            </w:pPr>
          </w:p>
        </w:tc>
        <w:tc>
          <w:tcPr>
            <w:tcW w:w="1442" w:type="dxa"/>
            <w:tcBorders>
              <w:bottom w:val="single" w:sz="4" w:space="0" w:color="auto"/>
            </w:tcBorders>
          </w:tcPr>
          <w:p w14:paraId="5268038F" w14:textId="77777777" w:rsidR="00BA05E1" w:rsidRPr="009C680F" w:rsidRDefault="00BA05E1" w:rsidP="005A760E">
            <w:pPr>
              <w:rPr>
                <w:rFonts w:ascii="Bookman Old Style" w:hAnsi="Bookman Old Style"/>
                <w:sz w:val="20"/>
                <w:szCs w:val="20"/>
              </w:rPr>
            </w:pPr>
          </w:p>
        </w:tc>
        <w:tc>
          <w:tcPr>
            <w:tcW w:w="1800" w:type="dxa"/>
            <w:tcBorders>
              <w:bottom w:val="single" w:sz="4" w:space="0" w:color="auto"/>
            </w:tcBorders>
          </w:tcPr>
          <w:p w14:paraId="7B5D53FF" w14:textId="77777777" w:rsidR="00BA05E1" w:rsidRPr="009C680F" w:rsidRDefault="00BA05E1" w:rsidP="005A760E">
            <w:pPr>
              <w:rPr>
                <w:rFonts w:ascii="Bookman Old Style" w:hAnsi="Bookman Old Style"/>
                <w:sz w:val="20"/>
                <w:szCs w:val="20"/>
              </w:rPr>
            </w:pPr>
          </w:p>
        </w:tc>
        <w:tc>
          <w:tcPr>
            <w:tcW w:w="2093" w:type="dxa"/>
            <w:tcBorders>
              <w:bottom w:val="single" w:sz="4" w:space="0" w:color="auto"/>
            </w:tcBorders>
          </w:tcPr>
          <w:p w14:paraId="466C4FAD" w14:textId="77777777" w:rsidR="00BA05E1" w:rsidRPr="009C680F" w:rsidRDefault="00BA05E1" w:rsidP="005A760E">
            <w:pPr>
              <w:rPr>
                <w:rFonts w:ascii="Bookman Old Style" w:hAnsi="Bookman Old Style"/>
                <w:sz w:val="20"/>
                <w:szCs w:val="20"/>
              </w:rPr>
            </w:pPr>
          </w:p>
        </w:tc>
        <w:tc>
          <w:tcPr>
            <w:tcW w:w="1412" w:type="dxa"/>
            <w:tcBorders>
              <w:bottom w:val="single" w:sz="4" w:space="0" w:color="auto"/>
            </w:tcBorders>
          </w:tcPr>
          <w:p w14:paraId="44398B5F" w14:textId="77777777" w:rsidR="00BA05E1" w:rsidRPr="009C680F" w:rsidRDefault="00BA05E1" w:rsidP="005A760E">
            <w:pPr>
              <w:rPr>
                <w:rFonts w:ascii="Bookman Old Style" w:hAnsi="Bookman Old Style"/>
                <w:sz w:val="20"/>
                <w:szCs w:val="20"/>
              </w:rPr>
            </w:pPr>
          </w:p>
        </w:tc>
      </w:tr>
      <w:tr w:rsidR="00BA05E1" w:rsidRPr="009C680F" w14:paraId="3116E762" w14:textId="77777777" w:rsidTr="00EF0F8E">
        <w:tc>
          <w:tcPr>
            <w:tcW w:w="1335" w:type="dxa"/>
            <w:tcBorders>
              <w:left w:val="nil"/>
              <w:bottom w:val="nil"/>
              <w:right w:val="nil"/>
            </w:tcBorders>
          </w:tcPr>
          <w:p w14:paraId="3905A642" w14:textId="77777777" w:rsidR="00BA05E1" w:rsidRPr="009C680F" w:rsidRDefault="00BA05E1" w:rsidP="005A760E">
            <w:pPr>
              <w:rPr>
                <w:rFonts w:ascii="Bookman Old Style" w:hAnsi="Bookman Old Style"/>
                <w:sz w:val="20"/>
                <w:szCs w:val="20"/>
              </w:rPr>
            </w:pPr>
          </w:p>
        </w:tc>
        <w:tc>
          <w:tcPr>
            <w:tcW w:w="1268" w:type="dxa"/>
            <w:tcBorders>
              <w:left w:val="nil"/>
              <w:bottom w:val="nil"/>
              <w:right w:val="nil"/>
            </w:tcBorders>
          </w:tcPr>
          <w:p w14:paraId="28C80BF8" w14:textId="77777777" w:rsidR="00BA05E1" w:rsidRPr="009C680F" w:rsidRDefault="00BA05E1" w:rsidP="005A760E">
            <w:pPr>
              <w:rPr>
                <w:rFonts w:ascii="Bookman Old Style" w:hAnsi="Bookman Old Style"/>
                <w:sz w:val="20"/>
                <w:szCs w:val="20"/>
              </w:rPr>
            </w:pPr>
          </w:p>
        </w:tc>
        <w:tc>
          <w:tcPr>
            <w:tcW w:w="1442" w:type="dxa"/>
            <w:tcBorders>
              <w:left w:val="nil"/>
              <w:bottom w:val="nil"/>
              <w:right w:val="nil"/>
            </w:tcBorders>
          </w:tcPr>
          <w:p w14:paraId="1D7FE257" w14:textId="77777777" w:rsidR="00BA05E1" w:rsidRPr="009C680F" w:rsidRDefault="00BA05E1" w:rsidP="005A760E">
            <w:pPr>
              <w:rPr>
                <w:rFonts w:ascii="Bookman Old Style" w:hAnsi="Bookman Old Style"/>
                <w:sz w:val="20"/>
                <w:szCs w:val="20"/>
              </w:rPr>
            </w:pPr>
          </w:p>
        </w:tc>
        <w:tc>
          <w:tcPr>
            <w:tcW w:w="1800" w:type="dxa"/>
            <w:tcBorders>
              <w:left w:val="nil"/>
              <w:bottom w:val="nil"/>
              <w:right w:val="nil"/>
            </w:tcBorders>
          </w:tcPr>
          <w:p w14:paraId="4E1AF4C1" w14:textId="77777777" w:rsidR="00BA05E1" w:rsidRPr="009C680F" w:rsidRDefault="00BA05E1" w:rsidP="005A760E">
            <w:pPr>
              <w:rPr>
                <w:rFonts w:ascii="Bookman Old Style" w:hAnsi="Bookman Old Style"/>
                <w:sz w:val="20"/>
                <w:szCs w:val="20"/>
              </w:rPr>
            </w:pPr>
          </w:p>
        </w:tc>
        <w:tc>
          <w:tcPr>
            <w:tcW w:w="2093" w:type="dxa"/>
            <w:tcBorders>
              <w:left w:val="nil"/>
              <w:bottom w:val="nil"/>
              <w:right w:val="nil"/>
            </w:tcBorders>
          </w:tcPr>
          <w:p w14:paraId="7B2C5F16" w14:textId="77777777" w:rsidR="00BA05E1" w:rsidRPr="009C680F" w:rsidRDefault="00BA05E1" w:rsidP="005A760E">
            <w:pPr>
              <w:rPr>
                <w:rFonts w:ascii="Bookman Old Style" w:hAnsi="Bookman Old Style"/>
                <w:sz w:val="20"/>
                <w:szCs w:val="20"/>
              </w:rPr>
            </w:pPr>
          </w:p>
        </w:tc>
        <w:tc>
          <w:tcPr>
            <w:tcW w:w="1412" w:type="dxa"/>
            <w:tcBorders>
              <w:left w:val="nil"/>
              <w:bottom w:val="nil"/>
              <w:right w:val="nil"/>
            </w:tcBorders>
          </w:tcPr>
          <w:p w14:paraId="7048BA10" w14:textId="77777777" w:rsidR="00BA05E1" w:rsidRPr="009C680F" w:rsidRDefault="00BA05E1" w:rsidP="005A760E">
            <w:pPr>
              <w:rPr>
                <w:rFonts w:ascii="Bookman Old Style" w:hAnsi="Bookman Old Style"/>
                <w:sz w:val="20"/>
                <w:szCs w:val="20"/>
              </w:rPr>
            </w:pPr>
          </w:p>
        </w:tc>
      </w:tr>
      <w:tr w:rsidR="00BA05E1" w:rsidRPr="009C680F" w14:paraId="6AC8108D" w14:textId="77777777" w:rsidTr="00EF0F8E">
        <w:tc>
          <w:tcPr>
            <w:tcW w:w="7938" w:type="dxa"/>
            <w:gridSpan w:val="5"/>
            <w:tcBorders>
              <w:top w:val="nil"/>
              <w:left w:val="nil"/>
              <w:bottom w:val="nil"/>
              <w:right w:val="nil"/>
            </w:tcBorders>
          </w:tcPr>
          <w:p w14:paraId="56B75FE9" w14:textId="77777777"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Total equivalent planned derated hours (EPDH) for the reporting period:</w:t>
            </w:r>
          </w:p>
        </w:tc>
        <w:tc>
          <w:tcPr>
            <w:tcW w:w="1412" w:type="dxa"/>
            <w:tcBorders>
              <w:top w:val="nil"/>
              <w:left w:val="nil"/>
              <w:bottom w:val="single" w:sz="4" w:space="0" w:color="auto"/>
              <w:right w:val="nil"/>
            </w:tcBorders>
          </w:tcPr>
          <w:p w14:paraId="53E74828" w14:textId="77777777" w:rsidR="00BA05E1" w:rsidRPr="009C680F" w:rsidRDefault="00BA05E1" w:rsidP="005A760E">
            <w:pPr>
              <w:rPr>
                <w:rFonts w:ascii="Bookman Old Style" w:hAnsi="Bookman Old Style"/>
                <w:sz w:val="20"/>
                <w:szCs w:val="20"/>
              </w:rPr>
            </w:pPr>
          </w:p>
        </w:tc>
      </w:tr>
      <w:tr w:rsidR="00BA05E1" w:rsidRPr="009C680F" w14:paraId="3715E0FF" w14:textId="77777777" w:rsidTr="00EF0F8E">
        <w:tc>
          <w:tcPr>
            <w:tcW w:w="7938" w:type="dxa"/>
            <w:gridSpan w:val="5"/>
            <w:tcBorders>
              <w:top w:val="nil"/>
              <w:left w:val="nil"/>
              <w:bottom w:val="nil"/>
              <w:right w:val="nil"/>
            </w:tcBorders>
          </w:tcPr>
          <w:p w14:paraId="182FF240" w14:textId="77777777" w:rsidR="00BA05E1" w:rsidRPr="009C680F" w:rsidRDefault="00BA05E1" w:rsidP="005A760E">
            <w:pPr>
              <w:jc w:val="right"/>
              <w:rPr>
                <w:rFonts w:ascii="Bookman Old Style" w:hAnsi="Bookman Old Style"/>
                <w:sz w:val="20"/>
                <w:szCs w:val="20"/>
              </w:rPr>
            </w:pPr>
          </w:p>
        </w:tc>
        <w:tc>
          <w:tcPr>
            <w:tcW w:w="1412" w:type="dxa"/>
            <w:tcBorders>
              <w:top w:val="nil"/>
              <w:left w:val="nil"/>
              <w:bottom w:val="nil"/>
              <w:right w:val="nil"/>
            </w:tcBorders>
          </w:tcPr>
          <w:p w14:paraId="026D5300" w14:textId="77777777" w:rsidR="00BA05E1" w:rsidRPr="009C680F" w:rsidRDefault="00BA05E1" w:rsidP="005A760E">
            <w:pPr>
              <w:rPr>
                <w:rFonts w:ascii="Bookman Old Style" w:hAnsi="Bookman Old Style"/>
                <w:sz w:val="20"/>
                <w:szCs w:val="20"/>
              </w:rPr>
            </w:pPr>
          </w:p>
        </w:tc>
      </w:tr>
    </w:tbl>
    <w:p w14:paraId="2E92D88C" w14:textId="77A3478E" w:rsidR="00BA05E1" w:rsidRPr="00BA05E1" w:rsidRDefault="00BA05E1" w:rsidP="00BA05E1">
      <w:pPr>
        <w:pStyle w:val="ListParagraph"/>
        <w:spacing w:before="240" w:after="240"/>
        <w:rPr>
          <w:rFonts w:ascii="Bookman Old Style" w:hAnsi="Bookman Old Style"/>
          <w:sz w:val="20"/>
          <w:szCs w:val="20"/>
        </w:rPr>
      </w:pPr>
      <w:r w:rsidRPr="00BA05E1">
        <w:rPr>
          <w:rFonts w:ascii="Bookman Old Style" w:hAnsi="Bookman Old Style"/>
          <w:sz w:val="20"/>
          <w:szCs w:val="20"/>
        </w:rPr>
        <w:t xml:space="preserve">Enter the information for each Unplanned </w:t>
      </w:r>
      <w:r w:rsidR="000A7AFA" w:rsidRPr="00BA05E1">
        <w:rPr>
          <w:rFonts w:ascii="Bookman Old Style" w:hAnsi="Bookman Old Style"/>
          <w:sz w:val="20"/>
          <w:szCs w:val="20"/>
        </w:rPr>
        <w:t>Derati</w:t>
      </w:r>
      <w:r w:rsidR="000A7AFA">
        <w:rPr>
          <w:rFonts w:ascii="Bookman Old Style" w:hAnsi="Bookman Old Style"/>
          <w:sz w:val="20"/>
          <w:szCs w:val="20"/>
        </w:rPr>
        <w:t>ng</w:t>
      </w:r>
      <w:r w:rsidR="000A7AFA" w:rsidRPr="00BA05E1">
        <w:rPr>
          <w:rFonts w:ascii="Bookman Old Style" w:hAnsi="Bookman Old Style"/>
          <w:sz w:val="20"/>
          <w:szCs w:val="20"/>
        </w:rPr>
        <w:t xml:space="preserve"> </w:t>
      </w:r>
      <w:r w:rsidRPr="00BA05E1">
        <w:rPr>
          <w:rFonts w:ascii="Bookman Old Style" w:hAnsi="Bookman Old Style"/>
          <w:sz w:val="20"/>
          <w:szCs w:val="20"/>
        </w:rPr>
        <w:t xml:space="preserve">event during the reporting period.  Dates and times should be entered to the nearest minute.  Duration, size of reduction, </w:t>
      </w:r>
      <w:r w:rsidR="00EF7D1B">
        <w:rPr>
          <w:rFonts w:ascii="Bookman Old Style" w:hAnsi="Bookman Old Style"/>
          <w:sz w:val="20"/>
          <w:szCs w:val="20"/>
        </w:rPr>
        <w:t>rated active power capacity</w:t>
      </w:r>
      <w:r w:rsidRPr="00BA05E1">
        <w:rPr>
          <w:rFonts w:ascii="Bookman Old Style" w:hAnsi="Bookman Old Style"/>
          <w:sz w:val="20"/>
          <w:szCs w:val="20"/>
        </w:rPr>
        <w:t>, and equivalent hours should be rounded to 1 decimal place.</w:t>
      </w:r>
    </w:p>
    <w:tbl>
      <w:tblPr>
        <w:tblStyle w:val="TableGrid7"/>
        <w:tblW w:w="0" w:type="auto"/>
        <w:tblLook w:val="04A0" w:firstRow="1" w:lastRow="0" w:firstColumn="1" w:lastColumn="0" w:noHBand="0" w:noVBand="1"/>
      </w:tblPr>
      <w:tblGrid>
        <w:gridCol w:w="1337"/>
        <w:gridCol w:w="1268"/>
        <w:gridCol w:w="1440"/>
        <w:gridCol w:w="1800"/>
        <w:gridCol w:w="2098"/>
        <w:gridCol w:w="1407"/>
      </w:tblGrid>
      <w:tr w:rsidR="00BA05E1" w:rsidRPr="009C680F" w14:paraId="651EA930" w14:textId="77777777" w:rsidTr="00EF0F8E">
        <w:tc>
          <w:tcPr>
            <w:tcW w:w="1337" w:type="dxa"/>
            <w:shd w:val="clear" w:color="auto" w:fill="D9D9D9" w:themeFill="background1" w:themeFillShade="D9"/>
            <w:vAlign w:val="bottom"/>
          </w:tcPr>
          <w:p w14:paraId="528A44E8"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Start</w:t>
            </w:r>
          </w:p>
          <w:p w14:paraId="1D824E27"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(A)</w:t>
            </w:r>
          </w:p>
        </w:tc>
        <w:tc>
          <w:tcPr>
            <w:tcW w:w="1268" w:type="dxa"/>
            <w:shd w:val="clear" w:color="auto" w:fill="D9D9D9" w:themeFill="background1" w:themeFillShade="D9"/>
            <w:vAlign w:val="bottom"/>
          </w:tcPr>
          <w:p w14:paraId="2AFCE7CA"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Date/Time End</w:t>
            </w:r>
          </w:p>
          <w:p w14:paraId="4354FE02"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(B)</w:t>
            </w:r>
          </w:p>
        </w:tc>
        <w:tc>
          <w:tcPr>
            <w:tcW w:w="1440" w:type="dxa"/>
            <w:shd w:val="clear" w:color="auto" w:fill="D9D9D9" w:themeFill="background1" w:themeFillShade="D9"/>
            <w:vAlign w:val="bottom"/>
          </w:tcPr>
          <w:p w14:paraId="2EA17376"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Duration</w:t>
            </w:r>
            <w:r>
              <w:rPr>
                <w:rFonts w:ascii="Bookman Old Style" w:hAnsi="Bookman Old Style"/>
                <w:sz w:val="20"/>
                <w:szCs w:val="20"/>
              </w:rPr>
              <w:t xml:space="preserve"> </w:t>
            </w: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02D73C74"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 = (B</w:t>
            </w:r>
            <w:r>
              <w:rPr>
                <w:rFonts w:ascii="Bookman Old Style" w:hAnsi="Bookman Old Style"/>
                <w:sz w:val="20"/>
                <w:szCs w:val="20"/>
              </w:rPr>
              <w:t xml:space="preserve"> – </w:t>
            </w:r>
            <w:r w:rsidRPr="009C680F">
              <w:rPr>
                <w:rFonts w:ascii="Bookman Old Style" w:hAnsi="Bookman Old Style"/>
                <w:sz w:val="20"/>
                <w:szCs w:val="20"/>
              </w:rPr>
              <w:t>A)</w:t>
            </w:r>
          </w:p>
        </w:tc>
        <w:tc>
          <w:tcPr>
            <w:tcW w:w="1800" w:type="dxa"/>
            <w:shd w:val="clear" w:color="auto" w:fill="D9D9D9" w:themeFill="background1" w:themeFillShade="D9"/>
            <w:vAlign w:val="bottom"/>
          </w:tcPr>
          <w:p w14:paraId="1636E5AA"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Size of Reduction (MW)</w:t>
            </w:r>
          </w:p>
          <w:p w14:paraId="53157517"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(D)</w:t>
            </w:r>
          </w:p>
        </w:tc>
        <w:tc>
          <w:tcPr>
            <w:tcW w:w="2098" w:type="dxa"/>
            <w:shd w:val="clear" w:color="auto" w:fill="D9D9D9" w:themeFill="background1" w:themeFillShade="D9"/>
            <w:vAlign w:val="bottom"/>
          </w:tcPr>
          <w:p w14:paraId="7939C506" w14:textId="4DFD0E84" w:rsidR="00BA05E1" w:rsidRPr="009C680F" w:rsidRDefault="00EF7D1B" w:rsidP="005A760E">
            <w:pPr>
              <w:spacing w:after="60"/>
              <w:jc w:val="center"/>
              <w:rPr>
                <w:rFonts w:ascii="Bookman Old Style" w:hAnsi="Bookman Old Style"/>
                <w:sz w:val="20"/>
                <w:szCs w:val="20"/>
              </w:rPr>
            </w:pPr>
            <w:r>
              <w:rPr>
                <w:rFonts w:ascii="Bookman Old Style" w:hAnsi="Bookman Old Style"/>
                <w:sz w:val="20"/>
                <w:szCs w:val="20"/>
              </w:rPr>
              <w:t>Rated Active Power Capacity</w:t>
            </w:r>
            <w:r w:rsidR="00BA05E1" w:rsidRPr="009C680F">
              <w:rPr>
                <w:rFonts w:ascii="Bookman Old Style" w:hAnsi="Bookman Old Style"/>
                <w:sz w:val="20"/>
                <w:szCs w:val="20"/>
              </w:rPr>
              <w:t xml:space="preserve"> (MW)</w:t>
            </w:r>
          </w:p>
          <w:p w14:paraId="384876EF"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(E)</w:t>
            </w:r>
          </w:p>
        </w:tc>
        <w:tc>
          <w:tcPr>
            <w:tcW w:w="1407" w:type="dxa"/>
            <w:shd w:val="clear" w:color="auto" w:fill="D9D9D9" w:themeFill="background1" w:themeFillShade="D9"/>
            <w:vAlign w:val="bottom"/>
          </w:tcPr>
          <w:p w14:paraId="4F077D20"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Equivalent Hours</w:t>
            </w:r>
            <w:r>
              <w:rPr>
                <w:rFonts w:ascii="Bookman Old Style" w:hAnsi="Bookman Old Style"/>
                <w:sz w:val="20"/>
                <w:szCs w:val="20"/>
              </w:rPr>
              <w:t xml:space="preserve"> </w:t>
            </w:r>
            <w:r w:rsidRPr="009C680F">
              <w:rPr>
                <w:rFonts w:ascii="Bookman Old Style" w:hAnsi="Bookman Old Style"/>
                <w:sz w:val="20"/>
                <w:szCs w:val="20"/>
              </w:rPr>
              <w:t>(</w:t>
            </w:r>
            <w:proofErr w:type="spellStart"/>
            <w:r w:rsidRPr="009C680F">
              <w:rPr>
                <w:rFonts w:ascii="Bookman Old Style" w:hAnsi="Bookman Old Style"/>
                <w:sz w:val="20"/>
                <w:szCs w:val="20"/>
              </w:rPr>
              <w:t>hrs</w:t>
            </w:r>
            <w:proofErr w:type="spellEnd"/>
            <w:r w:rsidRPr="009C680F">
              <w:rPr>
                <w:rFonts w:ascii="Bookman Old Style" w:hAnsi="Bookman Old Style"/>
                <w:sz w:val="20"/>
                <w:szCs w:val="20"/>
              </w:rPr>
              <w:t>)</w:t>
            </w:r>
          </w:p>
          <w:p w14:paraId="6D580758" w14:textId="77777777" w:rsidR="00BA05E1" w:rsidRPr="009C680F" w:rsidRDefault="00BA05E1" w:rsidP="005A760E">
            <w:pPr>
              <w:spacing w:after="60"/>
              <w:jc w:val="center"/>
              <w:rPr>
                <w:rFonts w:ascii="Bookman Old Style" w:hAnsi="Bookman Old Style"/>
                <w:sz w:val="20"/>
                <w:szCs w:val="20"/>
              </w:rPr>
            </w:pPr>
            <w:r w:rsidRPr="009C680F">
              <w:rPr>
                <w:rFonts w:ascii="Bookman Old Style" w:hAnsi="Bookman Old Style"/>
                <w:sz w:val="20"/>
                <w:szCs w:val="20"/>
              </w:rPr>
              <w:t>(C x D)</w:t>
            </w:r>
            <w:r>
              <w:rPr>
                <w:rFonts w:ascii="Bookman Old Style" w:hAnsi="Bookman Old Style"/>
                <w:sz w:val="20"/>
                <w:szCs w:val="20"/>
              </w:rPr>
              <w:t xml:space="preserve"> ÷ </w:t>
            </w:r>
            <w:r w:rsidRPr="009C680F">
              <w:rPr>
                <w:rFonts w:ascii="Bookman Old Style" w:hAnsi="Bookman Old Style"/>
                <w:sz w:val="20"/>
                <w:szCs w:val="20"/>
              </w:rPr>
              <w:t>E</w:t>
            </w:r>
          </w:p>
        </w:tc>
      </w:tr>
      <w:tr w:rsidR="00BA05E1" w:rsidRPr="009C680F" w14:paraId="5F9D9E7E" w14:textId="77777777" w:rsidTr="00EF0F8E">
        <w:tc>
          <w:tcPr>
            <w:tcW w:w="1337" w:type="dxa"/>
          </w:tcPr>
          <w:p w14:paraId="644D77C4" w14:textId="77777777" w:rsidR="00BA05E1" w:rsidRPr="009C680F" w:rsidRDefault="00BA05E1" w:rsidP="005A760E">
            <w:pPr>
              <w:rPr>
                <w:rFonts w:ascii="Bookman Old Style" w:hAnsi="Bookman Old Style"/>
                <w:sz w:val="20"/>
                <w:szCs w:val="20"/>
              </w:rPr>
            </w:pPr>
          </w:p>
        </w:tc>
        <w:tc>
          <w:tcPr>
            <w:tcW w:w="1268" w:type="dxa"/>
          </w:tcPr>
          <w:p w14:paraId="0AF89889" w14:textId="77777777" w:rsidR="00BA05E1" w:rsidRPr="009C680F" w:rsidRDefault="00BA05E1" w:rsidP="005A760E">
            <w:pPr>
              <w:rPr>
                <w:rFonts w:ascii="Bookman Old Style" w:hAnsi="Bookman Old Style"/>
                <w:sz w:val="20"/>
                <w:szCs w:val="20"/>
              </w:rPr>
            </w:pPr>
          </w:p>
        </w:tc>
        <w:tc>
          <w:tcPr>
            <w:tcW w:w="1440" w:type="dxa"/>
          </w:tcPr>
          <w:p w14:paraId="7E007CAF" w14:textId="77777777" w:rsidR="00BA05E1" w:rsidRPr="009C680F" w:rsidRDefault="00BA05E1" w:rsidP="005A760E">
            <w:pPr>
              <w:rPr>
                <w:rFonts w:ascii="Bookman Old Style" w:hAnsi="Bookman Old Style"/>
                <w:sz w:val="20"/>
                <w:szCs w:val="20"/>
              </w:rPr>
            </w:pPr>
          </w:p>
        </w:tc>
        <w:tc>
          <w:tcPr>
            <w:tcW w:w="1800" w:type="dxa"/>
          </w:tcPr>
          <w:p w14:paraId="73BC3943" w14:textId="77777777" w:rsidR="00BA05E1" w:rsidRPr="009C680F" w:rsidRDefault="00BA05E1" w:rsidP="005A760E">
            <w:pPr>
              <w:rPr>
                <w:rFonts w:ascii="Bookman Old Style" w:hAnsi="Bookman Old Style"/>
                <w:sz w:val="20"/>
                <w:szCs w:val="20"/>
              </w:rPr>
            </w:pPr>
          </w:p>
        </w:tc>
        <w:tc>
          <w:tcPr>
            <w:tcW w:w="2098" w:type="dxa"/>
          </w:tcPr>
          <w:p w14:paraId="16EDAA91" w14:textId="77777777" w:rsidR="00BA05E1" w:rsidRPr="009C680F" w:rsidRDefault="00BA05E1" w:rsidP="005A760E">
            <w:pPr>
              <w:rPr>
                <w:rFonts w:ascii="Bookman Old Style" w:hAnsi="Bookman Old Style"/>
                <w:sz w:val="20"/>
                <w:szCs w:val="20"/>
              </w:rPr>
            </w:pPr>
          </w:p>
        </w:tc>
        <w:tc>
          <w:tcPr>
            <w:tcW w:w="1407" w:type="dxa"/>
          </w:tcPr>
          <w:p w14:paraId="36B52D74" w14:textId="77777777" w:rsidR="00BA05E1" w:rsidRPr="009C680F" w:rsidRDefault="00BA05E1" w:rsidP="005A760E">
            <w:pPr>
              <w:rPr>
                <w:rFonts w:ascii="Bookman Old Style" w:hAnsi="Bookman Old Style"/>
                <w:sz w:val="20"/>
                <w:szCs w:val="20"/>
              </w:rPr>
            </w:pPr>
          </w:p>
        </w:tc>
      </w:tr>
      <w:tr w:rsidR="00BA05E1" w:rsidRPr="009C680F" w14:paraId="0C16AA1A" w14:textId="77777777" w:rsidTr="00EF0F8E">
        <w:tc>
          <w:tcPr>
            <w:tcW w:w="1337" w:type="dxa"/>
            <w:tcBorders>
              <w:bottom w:val="single" w:sz="4" w:space="0" w:color="auto"/>
            </w:tcBorders>
          </w:tcPr>
          <w:p w14:paraId="5881A7D8" w14:textId="77777777" w:rsidR="00BA05E1" w:rsidRPr="009C680F" w:rsidRDefault="00BA05E1" w:rsidP="005A760E">
            <w:pPr>
              <w:rPr>
                <w:rFonts w:ascii="Bookman Old Style" w:hAnsi="Bookman Old Style"/>
                <w:sz w:val="20"/>
                <w:szCs w:val="20"/>
              </w:rPr>
            </w:pPr>
            <w:r w:rsidRPr="009C680F">
              <w:rPr>
                <w:rFonts w:ascii="Bookman Old Style" w:hAnsi="Bookman Old Style"/>
                <w:sz w:val="20"/>
                <w:szCs w:val="20"/>
              </w:rPr>
              <w:t>…</w:t>
            </w:r>
          </w:p>
        </w:tc>
        <w:tc>
          <w:tcPr>
            <w:tcW w:w="1268" w:type="dxa"/>
            <w:tcBorders>
              <w:bottom w:val="single" w:sz="4" w:space="0" w:color="auto"/>
            </w:tcBorders>
          </w:tcPr>
          <w:p w14:paraId="0110F273" w14:textId="77777777" w:rsidR="00BA05E1" w:rsidRPr="009C680F" w:rsidRDefault="00BA05E1" w:rsidP="005A760E">
            <w:pPr>
              <w:rPr>
                <w:rFonts w:ascii="Bookman Old Style" w:hAnsi="Bookman Old Style"/>
                <w:sz w:val="20"/>
                <w:szCs w:val="20"/>
              </w:rPr>
            </w:pPr>
          </w:p>
        </w:tc>
        <w:tc>
          <w:tcPr>
            <w:tcW w:w="1440" w:type="dxa"/>
            <w:tcBorders>
              <w:bottom w:val="single" w:sz="4" w:space="0" w:color="auto"/>
            </w:tcBorders>
          </w:tcPr>
          <w:p w14:paraId="0231C540" w14:textId="77777777" w:rsidR="00BA05E1" w:rsidRPr="009C680F" w:rsidRDefault="00BA05E1" w:rsidP="005A760E">
            <w:pPr>
              <w:rPr>
                <w:rFonts w:ascii="Bookman Old Style" w:hAnsi="Bookman Old Style"/>
                <w:sz w:val="20"/>
                <w:szCs w:val="20"/>
              </w:rPr>
            </w:pPr>
          </w:p>
        </w:tc>
        <w:tc>
          <w:tcPr>
            <w:tcW w:w="1800" w:type="dxa"/>
            <w:tcBorders>
              <w:bottom w:val="single" w:sz="4" w:space="0" w:color="auto"/>
            </w:tcBorders>
          </w:tcPr>
          <w:p w14:paraId="4A68E6D1" w14:textId="77777777" w:rsidR="00BA05E1" w:rsidRPr="009C680F" w:rsidRDefault="00BA05E1" w:rsidP="005A760E">
            <w:pPr>
              <w:rPr>
                <w:rFonts w:ascii="Bookman Old Style" w:hAnsi="Bookman Old Style"/>
                <w:sz w:val="20"/>
                <w:szCs w:val="20"/>
              </w:rPr>
            </w:pPr>
          </w:p>
        </w:tc>
        <w:tc>
          <w:tcPr>
            <w:tcW w:w="2098" w:type="dxa"/>
            <w:tcBorders>
              <w:bottom w:val="single" w:sz="4" w:space="0" w:color="auto"/>
            </w:tcBorders>
          </w:tcPr>
          <w:p w14:paraId="356BB89A" w14:textId="77777777" w:rsidR="00BA05E1" w:rsidRPr="009C680F" w:rsidRDefault="00BA05E1" w:rsidP="005A760E">
            <w:pPr>
              <w:rPr>
                <w:rFonts w:ascii="Bookman Old Style" w:hAnsi="Bookman Old Style"/>
                <w:sz w:val="20"/>
                <w:szCs w:val="20"/>
              </w:rPr>
            </w:pPr>
          </w:p>
        </w:tc>
        <w:tc>
          <w:tcPr>
            <w:tcW w:w="1407" w:type="dxa"/>
            <w:tcBorders>
              <w:bottom w:val="single" w:sz="4" w:space="0" w:color="auto"/>
            </w:tcBorders>
          </w:tcPr>
          <w:p w14:paraId="0095C0EB" w14:textId="77777777" w:rsidR="00BA05E1" w:rsidRPr="009C680F" w:rsidRDefault="00BA05E1" w:rsidP="005A760E">
            <w:pPr>
              <w:rPr>
                <w:rFonts w:ascii="Bookman Old Style" w:hAnsi="Bookman Old Style"/>
                <w:sz w:val="20"/>
                <w:szCs w:val="20"/>
              </w:rPr>
            </w:pPr>
          </w:p>
        </w:tc>
      </w:tr>
      <w:tr w:rsidR="00BA05E1" w:rsidRPr="009C680F" w14:paraId="08A29135" w14:textId="77777777" w:rsidTr="00EF0F8E">
        <w:tc>
          <w:tcPr>
            <w:tcW w:w="1337" w:type="dxa"/>
            <w:tcBorders>
              <w:left w:val="nil"/>
              <w:bottom w:val="nil"/>
              <w:right w:val="nil"/>
            </w:tcBorders>
          </w:tcPr>
          <w:p w14:paraId="5C8859CC" w14:textId="77777777" w:rsidR="00BA05E1" w:rsidRPr="009C680F" w:rsidRDefault="00BA05E1" w:rsidP="005A760E">
            <w:pPr>
              <w:rPr>
                <w:rFonts w:ascii="Bookman Old Style" w:hAnsi="Bookman Old Style"/>
                <w:sz w:val="20"/>
                <w:szCs w:val="20"/>
              </w:rPr>
            </w:pPr>
          </w:p>
        </w:tc>
        <w:tc>
          <w:tcPr>
            <w:tcW w:w="1268" w:type="dxa"/>
            <w:tcBorders>
              <w:left w:val="nil"/>
              <w:bottom w:val="nil"/>
              <w:right w:val="nil"/>
            </w:tcBorders>
          </w:tcPr>
          <w:p w14:paraId="75E9CED8" w14:textId="77777777" w:rsidR="00BA05E1" w:rsidRPr="009C680F" w:rsidRDefault="00BA05E1" w:rsidP="005A760E">
            <w:pPr>
              <w:rPr>
                <w:rFonts w:ascii="Bookman Old Style" w:hAnsi="Bookman Old Style"/>
                <w:sz w:val="20"/>
                <w:szCs w:val="20"/>
              </w:rPr>
            </w:pPr>
          </w:p>
        </w:tc>
        <w:tc>
          <w:tcPr>
            <w:tcW w:w="1440" w:type="dxa"/>
            <w:tcBorders>
              <w:left w:val="nil"/>
              <w:bottom w:val="nil"/>
              <w:right w:val="nil"/>
            </w:tcBorders>
          </w:tcPr>
          <w:p w14:paraId="25B13400" w14:textId="77777777" w:rsidR="00BA05E1" w:rsidRPr="009C680F" w:rsidRDefault="00BA05E1" w:rsidP="005A760E">
            <w:pPr>
              <w:rPr>
                <w:rFonts w:ascii="Bookman Old Style" w:hAnsi="Bookman Old Style"/>
                <w:sz w:val="20"/>
                <w:szCs w:val="20"/>
              </w:rPr>
            </w:pPr>
          </w:p>
        </w:tc>
        <w:tc>
          <w:tcPr>
            <w:tcW w:w="1800" w:type="dxa"/>
            <w:tcBorders>
              <w:left w:val="nil"/>
              <w:bottom w:val="nil"/>
              <w:right w:val="nil"/>
            </w:tcBorders>
          </w:tcPr>
          <w:p w14:paraId="1A249D79" w14:textId="77777777" w:rsidR="00BA05E1" w:rsidRPr="009C680F" w:rsidRDefault="00BA05E1" w:rsidP="005A760E">
            <w:pPr>
              <w:rPr>
                <w:rFonts w:ascii="Bookman Old Style" w:hAnsi="Bookman Old Style"/>
                <w:sz w:val="20"/>
                <w:szCs w:val="20"/>
              </w:rPr>
            </w:pPr>
          </w:p>
        </w:tc>
        <w:tc>
          <w:tcPr>
            <w:tcW w:w="2098" w:type="dxa"/>
            <w:tcBorders>
              <w:left w:val="nil"/>
              <w:bottom w:val="nil"/>
              <w:right w:val="nil"/>
            </w:tcBorders>
          </w:tcPr>
          <w:p w14:paraId="09B9EAA6" w14:textId="77777777" w:rsidR="00BA05E1" w:rsidRPr="009C680F" w:rsidRDefault="00BA05E1" w:rsidP="005A760E">
            <w:pPr>
              <w:rPr>
                <w:rFonts w:ascii="Bookman Old Style" w:hAnsi="Bookman Old Style"/>
                <w:sz w:val="20"/>
                <w:szCs w:val="20"/>
              </w:rPr>
            </w:pPr>
          </w:p>
        </w:tc>
        <w:tc>
          <w:tcPr>
            <w:tcW w:w="1407" w:type="dxa"/>
            <w:tcBorders>
              <w:left w:val="nil"/>
              <w:bottom w:val="nil"/>
              <w:right w:val="nil"/>
            </w:tcBorders>
          </w:tcPr>
          <w:p w14:paraId="3C6BA4EB" w14:textId="77777777" w:rsidR="00BA05E1" w:rsidRPr="009C680F" w:rsidRDefault="00BA05E1" w:rsidP="005A760E">
            <w:pPr>
              <w:rPr>
                <w:rFonts w:ascii="Bookman Old Style" w:hAnsi="Bookman Old Style"/>
                <w:sz w:val="20"/>
                <w:szCs w:val="20"/>
              </w:rPr>
            </w:pPr>
          </w:p>
        </w:tc>
      </w:tr>
      <w:tr w:rsidR="00BA05E1" w:rsidRPr="009C680F" w14:paraId="5556FF84" w14:textId="77777777" w:rsidTr="00EF0F8E">
        <w:tc>
          <w:tcPr>
            <w:tcW w:w="7943" w:type="dxa"/>
            <w:gridSpan w:val="5"/>
            <w:tcBorders>
              <w:top w:val="nil"/>
              <w:left w:val="nil"/>
              <w:bottom w:val="nil"/>
              <w:right w:val="nil"/>
            </w:tcBorders>
          </w:tcPr>
          <w:p w14:paraId="5FA95CD1" w14:textId="77777777" w:rsidR="00BA05E1" w:rsidRPr="009C680F" w:rsidRDefault="00BA05E1" w:rsidP="005A760E">
            <w:pPr>
              <w:jc w:val="right"/>
              <w:rPr>
                <w:rFonts w:ascii="Bookman Old Style" w:hAnsi="Bookman Old Style"/>
                <w:sz w:val="20"/>
                <w:szCs w:val="20"/>
              </w:rPr>
            </w:pPr>
            <w:r w:rsidRPr="009C680F">
              <w:rPr>
                <w:rFonts w:ascii="Bookman Old Style" w:hAnsi="Bookman Old Style"/>
                <w:sz w:val="20"/>
                <w:szCs w:val="20"/>
              </w:rPr>
              <w:t>Total equivalent unplanned derated hours (EUDH) for the reporting period:</w:t>
            </w:r>
          </w:p>
        </w:tc>
        <w:tc>
          <w:tcPr>
            <w:tcW w:w="1407" w:type="dxa"/>
            <w:tcBorders>
              <w:top w:val="nil"/>
              <w:left w:val="nil"/>
              <w:bottom w:val="single" w:sz="4" w:space="0" w:color="auto"/>
              <w:right w:val="nil"/>
            </w:tcBorders>
          </w:tcPr>
          <w:p w14:paraId="7F5AB176" w14:textId="77777777" w:rsidR="00BA05E1" w:rsidRPr="009C680F" w:rsidRDefault="00BA05E1" w:rsidP="005A760E">
            <w:pPr>
              <w:rPr>
                <w:rFonts w:ascii="Bookman Old Style" w:hAnsi="Bookman Old Style"/>
                <w:sz w:val="20"/>
                <w:szCs w:val="20"/>
              </w:rPr>
            </w:pPr>
          </w:p>
        </w:tc>
      </w:tr>
      <w:tr w:rsidR="000A7AFA" w:rsidRPr="009C680F" w14:paraId="48DB2E05" w14:textId="77777777" w:rsidTr="00EF0F8E">
        <w:tc>
          <w:tcPr>
            <w:tcW w:w="7943" w:type="dxa"/>
            <w:gridSpan w:val="5"/>
            <w:tcBorders>
              <w:top w:val="nil"/>
              <w:left w:val="nil"/>
              <w:bottom w:val="nil"/>
              <w:right w:val="nil"/>
            </w:tcBorders>
          </w:tcPr>
          <w:p w14:paraId="040E5939" w14:textId="77777777" w:rsidR="000A7AFA" w:rsidRPr="009C680F" w:rsidRDefault="000A7AFA" w:rsidP="00287718">
            <w:pPr>
              <w:jc w:val="right"/>
              <w:rPr>
                <w:rFonts w:ascii="Bookman Old Style" w:hAnsi="Bookman Old Style"/>
                <w:sz w:val="20"/>
                <w:szCs w:val="20"/>
              </w:rPr>
            </w:pPr>
          </w:p>
        </w:tc>
        <w:tc>
          <w:tcPr>
            <w:tcW w:w="1407" w:type="dxa"/>
            <w:tcBorders>
              <w:top w:val="nil"/>
              <w:left w:val="nil"/>
              <w:bottom w:val="nil"/>
              <w:right w:val="nil"/>
            </w:tcBorders>
          </w:tcPr>
          <w:p w14:paraId="35819FC6" w14:textId="77777777" w:rsidR="000A7AFA" w:rsidRPr="009C680F" w:rsidRDefault="000A7AFA" w:rsidP="00287718">
            <w:pPr>
              <w:rPr>
                <w:rFonts w:ascii="Bookman Old Style" w:hAnsi="Bookman Old Style"/>
                <w:sz w:val="20"/>
                <w:szCs w:val="20"/>
              </w:rPr>
            </w:pPr>
          </w:p>
        </w:tc>
      </w:tr>
    </w:tbl>
    <w:p w14:paraId="3494349A" w14:textId="6A636240" w:rsidR="00BA05E1" w:rsidRPr="00BA05E1" w:rsidRDefault="00BA05E1" w:rsidP="00BA05E1">
      <w:pPr>
        <w:pStyle w:val="ListParagraph"/>
        <w:spacing w:before="240" w:after="240"/>
        <w:rPr>
          <w:rFonts w:ascii="Bookman Old Style" w:hAnsi="Bookman Old Style"/>
          <w:sz w:val="20"/>
          <w:szCs w:val="20"/>
        </w:rPr>
      </w:pPr>
      <w:r w:rsidRPr="00BA05E1">
        <w:rPr>
          <w:rFonts w:ascii="Bookman Old Style" w:hAnsi="Bookman Old Style"/>
          <w:sz w:val="20"/>
          <w:szCs w:val="20"/>
        </w:rPr>
        <w:t>Enter the Available Hours, EPDH, EUDH,</w:t>
      </w:r>
      <w:r w:rsidR="00B8308A">
        <w:rPr>
          <w:rFonts w:ascii="Bookman Old Style" w:hAnsi="Bookman Old Style"/>
          <w:sz w:val="20"/>
          <w:szCs w:val="20"/>
        </w:rPr>
        <w:t xml:space="preserve"> ET</w:t>
      </w:r>
      <w:r w:rsidRPr="00BA05E1">
        <w:rPr>
          <w:rFonts w:ascii="Bookman Old Style" w:hAnsi="Bookman Old Style"/>
          <w:sz w:val="20"/>
          <w:szCs w:val="20"/>
        </w:rPr>
        <w:t xml:space="preserve"> and Period Hours for the reporting period as calculated above.</w:t>
      </w:r>
      <w:r w:rsidR="00C0156F">
        <w:rPr>
          <w:rFonts w:ascii="Bookman Old Style" w:hAnsi="Bookman Old Style"/>
          <w:sz w:val="20"/>
          <w:szCs w:val="20"/>
        </w:rPr>
        <w:t xml:space="preserve">  Period Hours is equal to </w:t>
      </w:r>
      <w:r w:rsidR="00605618">
        <w:rPr>
          <w:rFonts w:ascii="Bookman Old Style" w:hAnsi="Bookman Old Style"/>
          <w:sz w:val="20"/>
          <w:szCs w:val="20"/>
        </w:rPr>
        <w:t>the number of days in the applicable calendar month multiplied by 24</w:t>
      </w:r>
      <w:r w:rsidR="00C0156F">
        <w:rPr>
          <w:rFonts w:ascii="Bookman Old Style" w:hAnsi="Bookman Old Style"/>
          <w:sz w:val="20"/>
          <w:szCs w:val="20"/>
        </w:rPr>
        <w:t xml:space="preserve"> hours.</w:t>
      </w:r>
    </w:p>
    <w:tbl>
      <w:tblPr>
        <w:tblStyle w:val="TableGrid7"/>
        <w:tblW w:w="9355" w:type="dxa"/>
        <w:tblLayout w:type="fixed"/>
        <w:tblLook w:val="04A0" w:firstRow="1" w:lastRow="0" w:firstColumn="1" w:lastColumn="0" w:noHBand="0" w:noVBand="1"/>
      </w:tblPr>
      <w:tblGrid>
        <w:gridCol w:w="1654"/>
        <w:gridCol w:w="1398"/>
        <w:gridCol w:w="1659"/>
        <w:gridCol w:w="1584"/>
        <w:gridCol w:w="3060"/>
      </w:tblGrid>
      <w:tr w:rsidR="00B8308A" w14:paraId="62A62B9A" w14:textId="77777777" w:rsidTr="00EF0F8E">
        <w:tc>
          <w:tcPr>
            <w:tcW w:w="1654" w:type="dxa"/>
            <w:shd w:val="clear" w:color="auto" w:fill="D9D9D9" w:themeFill="background1" w:themeFillShade="D9"/>
            <w:vAlign w:val="bottom"/>
          </w:tcPr>
          <w:p w14:paraId="720891D9" w14:textId="77777777"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AH</w:t>
            </w:r>
          </w:p>
          <w:p w14:paraId="4DD02419" w14:textId="77777777"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(A)</w:t>
            </w:r>
          </w:p>
        </w:tc>
        <w:tc>
          <w:tcPr>
            <w:tcW w:w="1398" w:type="dxa"/>
            <w:shd w:val="clear" w:color="auto" w:fill="D9D9D9" w:themeFill="background1" w:themeFillShade="D9"/>
            <w:vAlign w:val="bottom"/>
          </w:tcPr>
          <w:p w14:paraId="4505AD12" w14:textId="77777777"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EPDH</w:t>
            </w:r>
          </w:p>
          <w:p w14:paraId="05CD6B27" w14:textId="77777777"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(B)</w:t>
            </w:r>
          </w:p>
        </w:tc>
        <w:tc>
          <w:tcPr>
            <w:tcW w:w="1659" w:type="dxa"/>
            <w:shd w:val="clear" w:color="auto" w:fill="D9D9D9" w:themeFill="background1" w:themeFillShade="D9"/>
            <w:vAlign w:val="bottom"/>
          </w:tcPr>
          <w:p w14:paraId="349461F4" w14:textId="77777777"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EUDH</w:t>
            </w:r>
          </w:p>
          <w:p w14:paraId="3B7E9C9E" w14:textId="77777777"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(C)</w:t>
            </w:r>
          </w:p>
        </w:tc>
        <w:tc>
          <w:tcPr>
            <w:tcW w:w="1584" w:type="dxa"/>
            <w:shd w:val="clear" w:color="auto" w:fill="D9D9D9" w:themeFill="background1" w:themeFillShade="D9"/>
            <w:vAlign w:val="bottom"/>
          </w:tcPr>
          <w:p w14:paraId="4BAE6D83" w14:textId="6CD785EF"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E</w:t>
            </w:r>
            <w:r>
              <w:rPr>
                <w:rFonts w:ascii="Bookman Old Style" w:hAnsi="Bookman Old Style"/>
                <w:sz w:val="20"/>
                <w:szCs w:val="20"/>
              </w:rPr>
              <w:t>T</w:t>
            </w:r>
          </w:p>
          <w:p w14:paraId="743FDEF2" w14:textId="50673499"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w:t>
            </w:r>
            <w:r>
              <w:rPr>
                <w:rFonts w:ascii="Bookman Old Style" w:hAnsi="Bookman Old Style"/>
                <w:sz w:val="20"/>
                <w:szCs w:val="20"/>
              </w:rPr>
              <w:t>D</w:t>
            </w:r>
            <w:r w:rsidRPr="009C680F">
              <w:rPr>
                <w:rFonts w:ascii="Bookman Old Style" w:hAnsi="Bookman Old Style"/>
                <w:sz w:val="20"/>
                <w:szCs w:val="20"/>
              </w:rPr>
              <w:t>)</w:t>
            </w:r>
          </w:p>
        </w:tc>
        <w:tc>
          <w:tcPr>
            <w:tcW w:w="3060" w:type="dxa"/>
            <w:shd w:val="clear" w:color="auto" w:fill="D9D9D9" w:themeFill="background1" w:themeFillShade="D9"/>
          </w:tcPr>
          <w:p w14:paraId="11343A9C" w14:textId="61220C56" w:rsidR="00B8308A" w:rsidRDefault="00B8308A" w:rsidP="00B8308A">
            <w:pPr>
              <w:spacing w:after="60"/>
              <w:jc w:val="center"/>
              <w:rPr>
                <w:rFonts w:ascii="Bookman Old Style" w:hAnsi="Bookman Old Style"/>
                <w:sz w:val="20"/>
                <w:szCs w:val="20"/>
              </w:rPr>
            </w:pPr>
            <w:r>
              <w:rPr>
                <w:rFonts w:ascii="Bookman Old Style" w:hAnsi="Bookman Old Style"/>
                <w:sz w:val="20"/>
                <w:szCs w:val="20"/>
              </w:rPr>
              <w:t>Measured Availability</w:t>
            </w:r>
          </w:p>
          <w:p w14:paraId="73CEE14D" w14:textId="058E3655" w:rsidR="00B8308A" w:rsidRPr="009C680F" w:rsidRDefault="00B8308A" w:rsidP="00B8308A">
            <w:pPr>
              <w:spacing w:after="60"/>
              <w:jc w:val="center"/>
              <w:rPr>
                <w:rFonts w:ascii="Bookman Old Style" w:hAnsi="Bookman Old Style"/>
                <w:sz w:val="20"/>
                <w:szCs w:val="20"/>
              </w:rPr>
            </w:pPr>
            <w:r w:rsidRPr="009C680F">
              <w:rPr>
                <w:rFonts w:ascii="Bookman Old Style" w:hAnsi="Bookman Old Style"/>
                <w:sz w:val="20"/>
                <w:szCs w:val="20"/>
              </w:rPr>
              <w:t>100% x (A – B – C</w:t>
            </w:r>
            <w:r>
              <w:rPr>
                <w:rFonts w:ascii="Bookman Old Style" w:hAnsi="Bookman Old Style"/>
                <w:sz w:val="20"/>
                <w:szCs w:val="20"/>
              </w:rPr>
              <w:t xml:space="preserve"> + D</w:t>
            </w:r>
            <w:r w:rsidRPr="009C680F">
              <w:rPr>
                <w:rFonts w:ascii="Bookman Old Style" w:hAnsi="Bookman Old Style"/>
                <w:sz w:val="20"/>
                <w:szCs w:val="20"/>
              </w:rPr>
              <w:t>)</w:t>
            </w:r>
            <w:r>
              <w:rPr>
                <w:rFonts w:ascii="Bookman Old Style" w:hAnsi="Bookman Old Style"/>
                <w:sz w:val="20"/>
                <w:szCs w:val="20"/>
              </w:rPr>
              <w:t xml:space="preserve"> ÷ PH</w:t>
            </w:r>
          </w:p>
        </w:tc>
      </w:tr>
      <w:tr w:rsidR="00B8308A" w14:paraId="7B08FE86" w14:textId="77777777" w:rsidTr="00EF0F8E">
        <w:tc>
          <w:tcPr>
            <w:tcW w:w="1654" w:type="dxa"/>
          </w:tcPr>
          <w:p w14:paraId="1BE3A19E" w14:textId="77777777" w:rsidR="00B8308A" w:rsidRPr="009C680F" w:rsidRDefault="00B8308A" w:rsidP="00287718">
            <w:pPr>
              <w:spacing w:after="200" w:line="276" w:lineRule="auto"/>
              <w:rPr>
                <w:rFonts w:ascii="Bookman Old Style" w:hAnsi="Bookman Old Style"/>
                <w:sz w:val="20"/>
                <w:szCs w:val="20"/>
              </w:rPr>
            </w:pPr>
          </w:p>
        </w:tc>
        <w:tc>
          <w:tcPr>
            <w:tcW w:w="1398" w:type="dxa"/>
          </w:tcPr>
          <w:p w14:paraId="06BBE8BE" w14:textId="77777777" w:rsidR="00B8308A" w:rsidRPr="009C680F" w:rsidRDefault="00B8308A" w:rsidP="00287718">
            <w:pPr>
              <w:spacing w:after="200" w:line="276" w:lineRule="auto"/>
              <w:rPr>
                <w:rFonts w:ascii="Bookman Old Style" w:hAnsi="Bookman Old Style"/>
                <w:sz w:val="20"/>
                <w:szCs w:val="20"/>
              </w:rPr>
            </w:pPr>
          </w:p>
        </w:tc>
        <w:tc>
          <w:tcPr>
            <w:tcW w:w="1659" w:type="dxa"/>
          </w:tcPr>
          <w:p w14:paraId="71DC794B" w14:textId="77777777" w:rsidR="00B8308A" w:rsidRPr="009C680F" w:rsidRDefault="00B8308A" w:rsidP="00287718">
            <w:pPr>
              <w:spacing w:after="200" w:line="276" w:lineRule="auto"/>
              <w:rPr>
                <w:rFonts w:ascii="Bookman Old Style" w:hAnsi="Bookman Old Style"/>
                <w:sz w:val="20"/>
                <w:szCs w:val="20"/>
              </w:rPr>
            </w:pPr>
          </w:p>
        </w:tc>
        <w:tc>
          <w:tcPr>
            <w:tcW w:w="1584" w:type="dxa"/>
          </w:tcPr>
          <w:p w14:paraId="6188F7A3" w14:textId="77777777" w:rsidR="00B8308A" w:rsidRPr="009C680F" w:rsidRDefault="00B8308A" w:rsidP="00287718">
            <w:pPr>
              <w:spacing w:after="200" w:line="276" w:lineRule="auto"/>
              <w:rPr>
                <w:rFonts w:ascii="Bookman Old Style" w:hAnsi="Bookman Old Style"/>
                <w:sz w:val="20"/>
                <w:szCs w:val="20"/>
              </w:rPr>
            </w:pPr>
          </w:p>
        </w:tc>
        <w:tc>
          <w:tcPr>
            <w:tcW w:w="3060" w:type="dxa"/>
          </w:tcPr>
          <w:p w14:paraId="32261BE5" w14:textId="77777777" w:rsidR="00B8308A" w:rsidRPr="009C680F" w:rsidRDefault="00B8308A" w:rsidP="00287718">
            <w:pPr>
              <w:spacing w:after="200" w:line="276" w:lineRule="auto"/>
              <w:rPr>
                <w:rFonts w:ascii="Bookman Old Style" w:hAnsi="Bookman Old Style"/>
                <w:sz w:val="20"/>
                <w:szCs w:val="20"/>
              </w:rPr>
            </w:pPr>
          </w:p>
        </w:tc>
      </w:tr>
    </w:tbl>
    <w:p w14:paraId="192A8428" w14:textId="57FFB20C" w:rsidR="00BA05E1" w:rsidRPr="00EF0F8E" w:rsidRDefault="00BA05E1" w:rsidP="00C0156F">
      <w:pPr>
        <w:pStyle w:val="ListParagraph"/>
        <w:spacing w:after="240"/>
        <w:rPr>
          <w:rFonts w:ascii="Bookman Old Style" w:eastAsia="Times New Roman" w:hAnsi="Bookman Old Style" w:cs="Times New Roman"/>
          <w:bCs/>
          <w:sz w:val="20"/>
          <w:szCs w:val="20"/>
        </w:rPr>
      </w:pPr>
    </w:p>
    <w:p w14:paraId="28D2C446" w14:textId="075E6C4D" w:rsidR="00975C5F" w:rsidRPr="002A0B7E" w:rsidRDefault="00AA0280" w:rsidP="003E15D1">
      <w:pPr>
        <w:numPr>
          <w:ilvl w:val="0"/>
          <w:numId w:val="32"/>
        </w:numPr>
        <w:spacing w:after="240"/>
        <w:rPr>
          <w:rFonts w:ascii="Bookman Old Style" w:eastAsia="Times New Roman" w:hAnsi="Bookman Old Style" w:cs="Times New Roman"/>
          <w:b/>
          <w:bCs/>
        </w:rPr>
      </w:pPr>
      <w:r>
        <w:rPr>
          <w:rFonts w:ascii="Bookman Old Style" w:eastAsia="Times New Roman" w:hAnsi="Bookman Old Style" w:cs="Times New Roman"/>
          <w:b/>
          <w:bCs/>
        </w:rPr>
        <w:t>Monthly Report</w:t>
      </w:r>
      <w:r w:rsidR="00975C5F" w:rsidRPr="002A0B7E">
        <w:rPr>
          <w:rFonts w:ascii="Bookman Old Style" w:eastAsia="Times New Roman" w:hAnsi="Bookman Old Style" w:cs="Times New Roman"/>
          <w:b/>
          <w:bCs/>
        </w:rPr>
        <w:t xml:space="preserve"> Disagreements.  </w:t>
      </w:r>
    </w:p>
    <w:p w14:paraId="38C089B2" w14:textId="1F2EAD81"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2A0B7E">
        <w:rPr>
          <w:rFonts w:ascii="Bookman Old Style" w:eastAsia="Times New Roman" w:hAnsi="Bookman Old Style" w:cs="Times New Roman"/>
          <w:b/>
          <w:bCs/>
        </w:rPr>
        <w:t xml:space="preserve">Notice of Disagreement </w:t>
      </w:r>
      <w:proofErr w:type="gramStart"/>
      <w:r w:rsidRPr="002A0B7E">
        <w:rPr>
          <w:rFonts w:ascii="Bookman Old Style" w:eastAsia="Times New Roman" w:hAnsi="Bookman Old Style" w:cs="Times New Roman"/>
          <w:b/>
          <w:bCs/>
        </w:rPr>
        <w:t>With</w:t>
      </w:r>
      <w:proofErr w:type="gramEnd"/>
      <w:r w:rsidRPr="002A0B7E">
        <w:rPr>
          <w:rFonts w:ascii="Bookman Old Style" w:eastAsia="Times New Roman" w:hAnsi="Bookman Old Style" w:cs="Times New Roman"/>
          <w:b/>
          <w:bCs/>
        </w:rPr>
        <w:t xml:space="preserve"> </w:t>
      </w:r>
      <w:r w:rsidR="00AA0280">
        <w:rPr>
          <w:rFonts w:ascii="Bookman Old Style" w:eastAsia="Times New Roman" w:hAnsi="Bookman Old Style" w:cs="Times New Roman"/>
          <w:b/>
          <w:bCs/>
        </w:rPr>
        <w:t>Monthly Report</w:t>
      </w:r>
      <w:r w:rsidRPr="002A0B7E">
        <w:rPr>
          <w:rFonts w:ascii="Bookman Old Style" w:eastAsia="Times New Roman" w:hAnsi="Bookman Old Style" w:cs="Times New Roman"/>
          <w:b/>
          <w:bCs/>
        </w:rPr>
        <w:t>.</w:t>
      </w:r>
      <w:r w:rsidRPr="002A0B7E">
        <w:rPr>
          <w:rFonts w:ascii="Bookman Old Style" w:eastAsia="Times New Roman" w:hAnsi="Bookman Old Style" w:cs="Times New Roman"/>
          <w:bCs/>
        </w:rPr>
        <w:t xml:space="preserve">  Within </w:t>
      </w:r>
      <w:r w:rsidR="00C0156F">
        <w:rPr>
          <w:rFonts w:ascii="Bookman Old Style" w:eastAsia="Times New Roman" w:hAnsi="Bookman Old Style" w:cs="Times New Roman"/>
          <w:bCs/>
        </w:rPr>
        <w:t>ten</w:t>
      </w:r>
      <w:r w:rsidRPr="002A0B7E">
        <w:rPr>
          <w:rFonts w:ascii="Bookman Old Style" w:eastAsia="Times New Roman" w:hAnsi="Bookman Old Style" w:cs="Times New Roman"/>
          <w:bCs/>
        </w:rPr>
        <w:t xml:space="preserve"> (</w:t>
      </w:r>
      <w:r w:rsidR="00C0156F">
        <w:rPr>
          <w:rFonts w:ascii="Bookman Old Style" w:eastAsia="Times New Roman" w:hAnsi="Bookman Old Style" w:cs="Times New Roman"/>
          <w:bCs/>
        </w:rPr>
        <w:t>1</w:t>
      </w:r>
      <w:r w:rsidR="00C0156F" w:rsidRPr="002A0B7E">
        <w:rPr>
          <w:rFonts w:ascii="Bookman Old Style" w:eastAsia="Times New Roman" w:hAnsi="Bookman Old Style" w:cs="Times New Roman"/>
          <w:bCs/>
        </w:rPr>
        <w:t>0</w:t>
      </w:r>
      <w:r w:rsidRPr="002A0B7E">
        <w:rPr>
          <w:rFonts w:ascii="Bookman Old Style" w:eastAsia="Times New Roman" w:hAnsi="Bookman Old Style" w:cs="Times New Roman"/>
          <w:bCs/>
        </w:rPr>
        <w:t>) Business Days</w:t>
      </w:r>
      <w:r w:rsidR="00C0156F">
        <w:rPr>
          <w:rFonts w:ascii="Bookman Old Style" w:eastAsia="Times New Roman" w:hAnsi="Bookman Old Style" w:cs="Times New Roman"/>
          <w:bCs/>
        </w:rPr>
        <w:t xml:space="preserve"> following the close of the calendar month in question, Seller shall provide to Company the Monthly Report for such calendar month and the </w:t>
      </w:r>
      <w:r w:rsidR="009D76E3">
        <w:rPr>
          <w:rFonts w:ascii="Bookman Old Style" w:eastAsia="Times New Roman" w:hAnsi="Bookman Old Style" w:cs="Times New Roman"/>
          <w:bCs/>
        </w:rPr>
        <w:t>Measurement</w:t>
      </w:r>
      <w:r w:rsidR="00C0156F">
        <w:rPr>
          <w:rFonts w:ascii="Bookman Old Style" w:eastAsia="Times New Roman" w:hAnsi="Bookman Old Style" w:cs="Times New Roman"/>
          <w:bCs/>
        </w:rPr>
        <w:t xml:space="preserve"> Period</w:t>
      </w:r>
      <w:r w:rsidR="005212D6">
        <w:rPr>
          <w:rFonts w:ascii="Bookman Old Style" w:eastAsia="Times New Roman" w:hAnsi="Bookman Old Style" w:cs="Times New Roman"/>
          <w:bCs/>
        </w:rPr>
        <w:t xml:space="preserve"> ending with such calendar month</w:t>
      </w:r>
      <w:r w:rsidR="009D76E3">
        <w:rPr>
          <w:rFonts w:ascii="Bookman Old Style" w:eastAsia="Times New Roman" w:hAnsi="Bookman Old Style" w:cs="Times New Roman"/>
          <w:bCs/>
        </w:rPr>
        <w:t>, as applicable,</w:t>
      </w:r>
      <w:r w:rsidR="00C0156F">
        <w:rPr>
          <w:rFonts w:ascii="Bookman Old Style" w:eastAsia="Times New Roman" w:hAnsi="Bookman Old Style" w:cs="Times New Roman"/>
          <w:bCs/>
        </w:rPr>
        <w:t xml:space="preserve"> as provided in </w:t>
      </w:r>
      <w:r w:rsidR="00C0156F">
        <w:rPr>
          <w:rFonts w:ascii="Bookman Old Style" w:eastAsia="Times New Roman" w:hAnsi="Bookman Old Style" w:cs="Times New Roman"/>
          <w:b/>
        </w:rPr>
        <w:t>Section 1</w:t>
      </w:r>
      <w:r w:rsidR="00C0156F">
        <w:rPr>
          <w:rFonts w:ascii="Bookman Old Style" w:eastAsia="Times New Roman" w:hAnsi="Bookman Old Style" w:cs="Times New Roman"/>
          <w:bCs/>
        </w:rPr>
        <w:t xml:space="preserve"> (Monthly Report) of this </w:t>
      </w:r>
      <w:r w:rsidR="00C0156F">
        <w:rPr>
          <w:rFonts w:ascii="Bookman Old Style" w:eastAsia="Times New Roman" w:hAnsi="Bookman Old Style" w:cs="Times New Roman"/>
          <w:b/>
        </w:rPr>
        <w:t xml:space="preserve">Attachment </w:t>
      </w:r>
      <w:r w:rsidR="00B860B7">
        <w:rPr>
          <w:rFonts w:ascii="Bookman Old Style" w:eastAsia="Times New Roman" w:hAnsi="Bookman Old Style" w:cs="Times New Roman"/>
          <w:b/>
        </w:rPr>
        <w:t>S</w:t>
      </w:r>
      <w:r w:rsidR="00C0156F">
        <w:rPr>
          <w:rFonts w:ascii="Bookman Old Style" w:eastAsia="Times New Roman" w:hAnsi="Bookman Old Style" w:cs="Times New Roman"/>
          <w:bCs/>
        </w:rPr>
        <w:t xml:space="preserve"> (Monthly Reporting and Dispute Resolution by Independent Evaluator).  Within ten (10) Business Days</w:t>
      </w:r>
      <w:r w:rsidRPr="002A0B7E">
        <w:rPr>
          <w:rFonts w:ascii="Bookman Old Style" w:eastAsia="Times New Roman" w:hAnsi="Bookman Old Style" w:cs="Times New Roman"/>
          <w:bCs/>
        </w:rPr>
        <w:t xml:space="preserve"> after Company</w:t>
      </w:r>
      <w:r>
        <w:rPr>
          <w:rFonts w:ascii="Bookman Old Style" w:eastAsia="Times New Roman" w:hAnsi="Bookman Old Style" w:cs="Times New Roman"/>
          <w:bCs/>
        </w:rPr>
        <w:t>’</w:t>
      </w:r>
      <w:r w:rsidRPr="002A0B7E">
        <w:rPr>
          <w:rFonts w:ascii="Bookman Old Style" w:eastAsia="Times New Roman" w:hAnsi="Bookman Old Style" w:cs="Times New Roman"/>
          <w:bCs/>
        </w:rPr>
        <w:t xml:space="preserve">s receipt of a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Company shall provide written notice to Seller of any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including with respect to the data for the </w:t>
      </w:r>
      <w:r w:rsidR="005212D6">
        <w:rPr>
          <w:rFonts w:ascii="Bookman Old Style" w:eastAsia="Times New Roman" w:hAnsi="Bookman Old Style" w:cs="Times New Roman"/>
          <w:bCs/>
        </w:rPr>
        <w:t>calendar month</w:t>
      </w:r>
      <w:r w:rsidRPr="002A0B7E">
        <w:rPr>
          <w:rFonts w:ascii="Bookman Old Style" w:eastAsia="Times New Roman" w:hAnsi="Bookman Old Style" w:cs="Times New Roman"/>
          <w:bCs/>
        </w:rPr>
        <w:t xml:space="preserve"> covered by such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and Seller</w:t>
      </w:r>
      <w:r>
        <w:rPr>
          <w:rFonts w:ascii="Bookman Old Style" w:eastAsia="Times New Roman" w:hAnsi="Bookman Old Style" w:cs="Times New Roman"/>
          <w:bCs/>
        </w:rPr>
        <w:t>’</w:t>
      </w:r>
      <w:r w:rsidRPr="002A0B7E">
        <w:rPr>
          <w:rFonts w:ascii="Bookman Old Style" w:eastAsia="Times New Roman" w:hAnsi="Bookman Old Style" w:cs="Times New Roman"/>
          <w:bCs/>
        </w:rPr>
        <w:t xml:space="preserve">s calculation of, as applicable </w:t>
      </w:r>
      <w:r w:rsidR="005212D6">
        <w:rPr>
          <w:rFonts w:ascii="Bookman Old Style" w:eastAsia="Times New Roman" w:hAnsi="Bookman Old Style" w:cs="Times New Roman"/>
          <w:bCs/>
        </w:rPr>
        <w:t>(</w:t>
      </w:r>
      <w:proofErr w:type="spellStart"/>
      <w:r w:rsidR="005212D6">
        <w:rPr>
          <w:rFonts w:ascii="Bookman Old Style" w:eastAsia="Times New Roman" w:hAnsi="Bookman Old Style" w:cs="Times New Roman"/>
          <w:bCs/>
        </w:rPr>
        <w:t>i</w:t>
      </w:r>
      <w:proofErr w:type="spellEnd"/>
      <w:r w:rsidR="005212D6">
        <w:rPr>
          <w:rFonts w:ascii="Bookman Old Style" w:eastAsia="Times New Roman" w:hAnsi="Bookman Old Style" w:cs="Times New Roman"/>
          <w:bCs/>
        </w:rPr>
        <w:t>) either</w:t>
      </w:r>
      <w:r w:rsidR="005212D6" w:rsidRPr="002A0B7E">
        <w:rPr>
          <w:rFonts w:ascii="Bookman Old Style" w:eastAsia="Times New Roman" w:hAnsi="Bookman Old Style" w:cs="Times New Roman"/>
          <w:bCs/>
        </w:rPr>
        <w:t xml:space="preserve"> </w:t>
      </w:r>
      <w:r w:rsidRPr="002A0B7E">
        <w:rPr>
          <w:rFonts w:ascii="Bookman Old Style" w:eastAsia="Times New Roman" w:hAnsi="Bookman Old Style" w:cs="Times New Roman"/>
          <w:bCs/>
        </w:rPr>
        <w:t>of the Capacity Ratio</w:t>
      </w:r>
      <w:r w:rsidR="005212D6">
        <w:rPr>
          <w:rFonts w:ascii="Bookman Old Style" w:eastAsia="Times New Roman" w:hAnsi="Bookman Old Style" w:cs="Times New Roman"/>
          <w:bCs/>
        </w:rPr>
        <w:t xml:space="preserve"> or </w:t>
      </w:r>
      <w:r w:rsidR="00BB2C68">
        <w:rPr>
          <w:rFonts w:ascii="Bookman Old Style" w:eastAsia="Times New Roman" w:hAnsi="Bookman Old Style" w:cs="Times New Roman"/>
          <w:bCs/>
        </w:rPr>
        <w:t>the RTE Ratio</w:t>
      </w:r>
      <w:r w:rsidR="005212D6">
        <w:rPr>
          <w:rFonts w:ascii="Bookman Old Style" w:eastAsia="Times New Roman" w:hAnsi="Bookman Old Style" w:cs="Times New Roman"/>
          <w:bCs/>
        </w:rPr>
        <w:t xml:space="preserve"> for </w:t>
      </w:r>
      <w:r w:rsidR="009D76E3">
        <w:rPr>
          <w:rFonts w:ascii="Bookman Old Style" w:eastAsia="Times New Roman" w:hAnsi="Bookman Old Style" w:cs="Times New Roman"/>
          <w:bCs/>
        </w:rPr>
        <w:t xml:space="preserve">the Measurement Period ending with </w:t>
      </w:r>
      <w:r w:rsidR="005212D6">
        <w:rPr>
          <w:rFonts w:ascii="Bookman Old Style" w:eastAsia="Times New Roman" w:hAnsi="Bookman Old Style" w:cs="Times New Roman"/>
          <w:bCs/>
        </w:rPr>
        <w:t>such calendar month</w:t>
      </w:r>
      <w:r w:rsidR="00003D56">
        <w:rPr>
          <w:rFonts w:ascii="Bookman Old Style" w:eastAsia="Times New Roman" w:hAnsi="Bookman Old Style" w:cs="Times New Roman"/>
          <w:bCs/>
        </w:rPr>
        <w:t xml:space="preserve"> or</w:t>
      </w:r>
      <w:r w:rsidR="00003D56" w:rsidRPr="002A0B7E">
        <w:rPr>
          <w:rFonts w:ascii="Bookman Old Style" w:eastAsia="Times New Roman" w:hAnsi="Bookman Old Style" w:cs="Times New Roman"/>
          <w:bCs/>
        </w:rPr>
        <w:t xml:space="preserve"> </w:t>
      </w:r>
      <w:r w:rsidR="005212D6">
        <w:rPr>
          <w:rFonts w:ascii="Bookman Old Style" w:eastAsia="Times New Roman" w:hAnsi="Bookman Old Style" w:cs="Times New Roman"/>
          <w:bCs/>
        </w:rPr>
        <w:t xml:space="preserve">(ii) </w:t>
      </w:r>
      <w:r w:rsidRPr="002A0B7E">
        <w:rPr>
          <w:rFonts w:ascii="Bookman Old Style" w:eastAsia="Times New Roman" w:hAnsi="Bookman Old Style" w:cs="Times New Roman"/>
          <w:bCs/>
        </w:rPr>
        <w:t xml:space="preserve">the </w:t>
      </w:r>
      <w:r w:rsidR="003F5B30">
        <w:rPr>
          <w:rFonts w:ascii="Bookman Old Style" w:eastAsia="Times New Roman" w:hAnsi="Bookman Old Style" w:cs="Times New Roman"/>
          <w:bCs/>
        </w:rPr>
        <w:t>Measured Availability</w:t>
      </w:r>
      <w:r w:rsidRPr="002A0B7E">
        <w:rPr>
          <w:rFonts w:ascii="Bookman Old Style" w:eastAsia="Times New Roman" w:hAnsi="Bookman Old Style" w:cs="Times New Roman"/>
          <w:bCs/>
        </w:rPr>
        <w:t xml:space="preserve"> for </w:t>
      </w:r>
      <w:r w:rsidR="005212D6">
        <w:rPr>
          <w:rFonts w:ascii="Bookman Old Style" w:eastAsia="Times New Roman" w:hAnsi="Bookman Old Style" w:cs="Times New Roman"/>
          <w:bCs/>
        </w:rPr>
        <w:t>such calendar month</w:t>
      </w:r>
      <w:r w:rsidRPr="002A0B7E">
        <w:rPr>
          <w:rFonts w:ascii="Bookman Old Style" w:eastAsia="Times New Roman" w:hAnsi="Bookman Old Style" w:cs="Times New Roman"/>
          <w:bCs/>
        </w:rPr>
        <w:t xml:space="preserve"> (</w:t>
      </w:r>
      <w:r>
        <w:rPr>
          <w:rFonts w:ascii="Bookman Old Style" w:eastAsia="Times New Roman" w:hAnsi="Bookman Old Style" w:cs="Times New Roman"/>
          <w:bCs/>
        </w:rPr>
        <w:t>“</w:t>
      </w:r>
      <w:r w:rsidRPr="002A0B7E">
        <w:rPr>
          <w:rFonts w:ascii="Bookman Old Style" w:eastAsia="Times New Roman" w:hAnsi="Bookman Old Style" w:cs="Times New Roman"/>
          <w:b/>
          <w:bCs/>
        </w:rPr>
        <w:t>Notice of Disagreement</w:t>
      </w:r>
      <w:r>
        <w:rPr>
          <w:rFonts w:ascii="Bookman Old Style" w:eastAsia="Times New Roman" w:hAnsi="Bookman Old Style" w:cs="Times New Roman"/>
          <w:bCs/>
        </w:rPr>
        <w:t>”</w:t>
      </w:r>
      <w:r w:rsidRPr="002A0B7E">
        <w:rPr>
          <w:rFonts w:ascii="Bookman Old Style" w:eastAsia="Times New Roman" w:hAnsi="Bookman Old Style" w:cs="Times New Roman"/>
          <w:bCs/>
        </w:rPr>
        <w:t xml:space="preserve">).  Together with any such Notice of Disagreement, the Company shall include its own calculations and other support for its position.  If Company fails to provide a Notice of Disagreement within said </w:t>
      </w:r>
      <w:r w:rsidR="005212D6">
        <w:rPr>
          <w:rFonts w:ascii="Bookman Old Style" w:eastAsia="Times New Roman" w:hAnsi="Bookman Old Style" w:cs="Times New Roman"/>
          <w:bCs/>
        </w:rPr>
        <w:t>1</w:t>
      </w:r>
      <w:r w:rsidR="005212D6" w:rsidRPr="002A0B7E">
        <w:rPr>
          <w:rFonts w:ascii="Bookman Old Style" w:eastAsia="Times New Roman" w:hAnsi="Bookman Old Style" w:cs="Times New Roman"/>
          <w:bCs/>
        </w:rPr>
        <w:t>0</w:t>
      </w:r>
      <w:r w:rsidRPr="002A0B7E">
        <w:rPr>
          <w:rFonts w:ascii="Bookman Old Style" w:eastAsia="Times New Roman" w:hAnsi="Bookman Old Style" w:cs="Times New Roman"/>
          <w:bCs/>
        </w:rPr>
        <w:t xml:space="preserve">-Business Day period, the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provided by Seller shall be deemed to be accepted by Company and shall no longer be subject to dispute by Company or Seller.</w:t>
      </w:r>
    </w:p>
    <w:p w14:paraId="4D6F4A74" w14:textId="4246CC22"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2A0B7E">
        <w:rPr>
          <w:rFonts w:ascii="Bookman Old Style" w:eastAsia="Times New Roman" w:hAnsi="Bookman Old Style" w:cs="Times New Roman"/>
          <w:b/>
          <w:bCs/>
        </w:rPr>
        <w:t xml:space="preserve">Submission of </w:t>
      </w:r>
      <w:r w:rsidR="00AA0280">
        <w:rPr>
          <w:rFonts w:ascii="Bookman Old Style" w:eastAsia="Times New Roman" w:hAnsi="Bookman Old Style" w:cs="Times New Roman"/>
          <w:b/>
          <w:bCs/>
        </w:rPr>
        <w:t>Monthly Report</w:t>
      </w:r>
      <w:r w:rsidRPr="002A0B7E">
        <w:rPr>
          <w:rFonts w:ascii="Bookman Old Style" w:eastAsia="Times New Roman" w:hAnsi="Bookman Old Style" w:cs="Times New Roman"/>
          <w:b/>
          <w:bCs/>
        </w:rPr>
        <w:t xml:space="preserve"> Disagreement to Independent Evaluator.</w:t>
      </w:r>
      <w:r w:rsidRPr="002A0B7E">
        <w:rPr>
          <w:rFonts w:ascii="Bookman Old Style" w:eastAsia="Times New Roman" w:hAnsi="Bookman Old Style" w:cs="Times New Roman"/>
          <w:bCs/>
        </w:rPr>
        <w:t xml:space="preserve">  Upon issuance of a Notice of Disagreement, the Parties shall review the contents of the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(s) together with such Notice of Disagreement and attempt to resolve such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If the Parties are able to agree on a resolution of any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the resulting corrected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(s) in question shall be set forth in a writing executed by both Parties, following which (</w:t>
      </w:r>
      <w:proofErr w:type="spellStart"/>
      <w:r w:rsidRPr="002A0B7E">
        <w:rPr>
          <w:rFonts w:ascii="Bookman Old Style" w:eastAsia="Times New Roman" w:hAnsi="Bookman Old Style" w:cs="Times New Roman"/>
          <w:bCs/>
        </w:rPr>
        <w:t>i</w:t>
      </w:r>
      <w:proofErr w:type="spellEnd"/>
      <w:r w:rsidRPr="002A0B7E">
        <w:rPr>
          <w:rFonts w:ascii="Bookman Old Style" w:eastAsia="Times New Roman" w:hAnsi="Bookman Old Style" w:cs="Times New Roman"/>
          <w:bCs/>
        </w:rPr>
        <w:t xml:space="preserve">) such corrected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s shall no longer be subject to dispute by either Party and (ii) to the extent such resolution of such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affects future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s, such future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s shall be prepared, and the </w:t>
      </w:r>
      <w:r w:rsidR="003F5B30">
        <w:rPr>
          <w:rFonts w:ascii="Bookman Old Style" w:eastAsia="Times New Roman" w:hAnsi="Bookman Old Style" w:cs="Times New Roman"/>
          <w:bCs/>
        </w:rPr>
        <w:t>Measured Availability</w:t>
      </w:r>
      <w:r w:rsidRPr="002A0B7E">
        <w:rPr>
          <w:rFonts w:ascii="Bookman Old Style" w:eastAsia="Times New Roman" w:hAnsi="Bookman Old Style" w:cs="Times New Roman"/>
          <w:bCs/>
        </w:rPr>
        <w:t xml:space="preserve"> in such future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s shall be calculated, in a manner consistent with such resolution.   If the Parties are unable to resolve such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within </w:t>
      </w:r>
      <w:r w:rsidR="00012DBF">
        <w:rPr>
          <w:rFonts w:ascii="Bookman Old Style" w:eastAsia="Times New Roman" w:hAnsi="Bookman Old Style" w:cs="Times New Roman"/>
          <w:bCs/>
        </w:rPr>
        <w:t>ten</w:t>
      </w:r>
      <w:r w:rsidRPr="002A0B7E">
        <w:rPr>
          <w:rFonts w:ascii="Bookman Old Style" w:eastAsia="Times New Roman" w:hAnsi="Bookman Old Style" w:cs="Times New Roman"/>
          <w:bCs/>
        </w:rPr>
        <w:t xml:space="preserve"> (1</w:t>
      </w:r>
      <w:r w:rsidR="00012DBF">
        <w:rPr>
          <w:rFonts w:ascii="Bookman Old Style" w:eastAsia="Times New Roman" w:hAnsi="Bookman Old Style" w:cs="Times New Roman"/>
          <w:bCs/>
        </w:rPr>
        <w:t>0</w:t>
      </w:r>
      <w:r w:rsidRPr="002A0B7E">
        <w:rPr>
          <w:rFonts w:ascii="Bookman Old Style" w:eastAsia="Times New Roman" w:hAnsi="Bookman Old Style" w:cs="Times New Roman"/>
          <w:bCs/>
        </w:rPr>
        <w:t>) Business Days after Company</w:t>
      </w:r>
      <w:r w:rsidR="00426464">
        <w:rPr>
          <w:rFonts w:ascii="Bookman Old Style" w:eastAsia="Times New Roman" w:hAnsi="Bookman Old Style" w:cs="Times New Roman"/>
          <w:bCs/>
        </w:rPr>
        <w:t>’</w:t>
      </w:r>
      <w:r w:rsidRPr="002A0B7E">
        <w:rPr>
          <w:rFonts w:ascii="Bookman Old Style" w:eastAsia="Times New Roman" w:hAnsi="Bookman Old Style" w:cs="Times New Roman"/>
          <w:bCs/>
        </w:rPr>
        <w:t xml:space="preserve">s issuance of such Notice of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either Party may, within five (5) Business Days after the end of such 1</w:t>
      </w:r>
      <w:r w:rsidR="00012DBF">
        <w:rPr>
          <w:rFonts w:ascii="Bookman Old Style" w:eastAsia="Times New Roman" w:hAnsi="Bookman Old Style" w:cs="Times New Roman"/>
          <w:bCs/>
        </w:rPr>
        <w:t>0</w:t>
      </w:r>
      <w:r w:rsidRPr="002A0B7E">
        <w:rPr>
          <w:rFonts w:ascii="Bookman Old Style" w:eastAsia="Times New Roman" w:hAnsi="Bookman Old Style" w:cs="Times New Roman"/>
          <w:bCs/>
        </w:rPr>
        <w:t xml:space="preserve">-Business Day period, submit the unresolved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to an </w:t>
      </w:r>
      <w:r>
        <w:rPr>
          <w:rFonts w:ascii="Bookman Old Style" w:eastAsia="Times New Roman" w:hAnsi="Bookman Old Style" w:cs="Times New Roman"/>
          <w:bCs/>
        </w:rPr>
        <w:t>I</w:t>
      </w:r>
      <w:r w:rsidRPr="002A0B7E">
        <w:rPr>
          <w:rFonts w:ascii="Bookman Old Style" w:eastAsia="Times New Roman" w:hAnsi="Bookman Old Style" w:cs="Times New Roman"/>
          <w:bCs/>
        </w:rPr>
        <w:t>ndependen</w:t>
      </w:r>
      <w:r>
        <w:rPr>
          <w:rFonts w:ascii="Bookman Old Style" w:eastAsia="Times New Roman" w:hAnsi="Bookman Old Style" w:cs="Times New Roman"/>
          <w:bCs/>
        </w:rPr>
        <w:t>t</w:t>
      </w:r>
      <w:r w:rsidRPr="002A0B7E">
        <w:rPr>
          <w:rFonts w:ascii="Bookman Old Style" w:eastAsia="Times New Roman" w:hAnsi="Bookman Old Style" w:cs="Times New Roman"/>
          <w:bCs/>
        </w:rPr>
        <w:t xml:space="preserve"> Evaluator for resolution.  </w:t>
      </w:r>
    </w:p>
    <w:p w14:paraId="41882759" w14:textId="3E11BC1C"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2A0B7E">
        <w:rPr>
          <w:rFonts w:ascii="Bookman Old Style" w:eastAsia="Times New Roman" w:hAnsi="Bookman Old Style" w:cs="Times New Roman"/>
          <w:b/>
          <w:bCs/>
        </w:rPr>
        <w:t>Appointment of Independent Evaluator.</w:t>
      </w:r>
      <w:r w:rsidRPr="002A0B7E">
        <w:rPr>
          <w:rFonts w:ascii="Bookman Old Style" w:eastAsia="Times New Roman" w:hAnsi="Bookman Old Style" w:cs="Times New Roman"/>
          <w:bCs/>
        </w:rPr>
        <w:t xml:space="preserve">  If either Party decides to submit an unresolved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to an Independent Evaluator, it </w:t>
      </w:r>
      <w:r w:rsidRPr="002A0B7E">
        <w:rPr>
          <w:rFonts w:ascii="Bookman Old Style" w:eastAsia="Times New Roman" w:hAnsi="Bookman Old Style" w:cs="Times New Roman"/>
          <w:bCs/>
        </w:rPr>
        <w:lastRenderedPageBreak/>
        <w:t xml:space="preserve">shall provide written notice to that effect (the </w:t>
      </w:r>
      <w:r>
        <w:rPr>
          <w:rFonts w:ascii="Bookman Old Style" w:eastAsia="Times New Roman" w:hAnsi="Bookman Old Style" w:cs="Times New Roman"/>
          <w:bCs/>
        </w:rPr>
        <w:t>“</w:t>
      </w:r>
      <w:r w:rsidRPr="002A0B7E">
        <w:rPr>
          <w:rFonts w:ascii="Bookman Old Style" w:eastAsia="Times New Roman" w:hAnsi="Bookman Old Style" w:cs="Times New Roman"/>
          <w:b/>
          <w:bCs/>
        </w:rPr>
        <w:t>Submission Notice</w:t>
      </w:r>
      <w:r>
        <w:rPr>
          <w:rFonts w:ascii="Bookman Old Style" w:eastAsia="Times New Roman" w:hAnsi="Bookman Old Style" w:cs="Times New Roman"/>
          <w:bCs/>
        </w:rPr>
        <w:t>”</w:t>
      </w:r>
      <w:r w:rsidRPr="002A0B7E">
        <w:rPr>
          <w:rFonts w:ascii="Bookman Old Style" w:eastAsia="Times New Roman" w:hAnsi="Bookman Old Style" w:cs="Times New Roman"/>
          <w:bCs/>
        </w:rPr>
        <w:t xml:space="preserve">) to the other Party, which notice shall designate which of the engineering firms on the </w:t>
      </w:r>
      <w:r w:rsidRPr="00C93567">
        <w:rPr>
          <w:rFonts w:ascii="Bookman Old Style" w:eastAsia="Times New Roman" w:hAnsi="Bookman Old Style" w:cs="Times New Roman"/>
          <w:bCs/>
        </w:rPr>
        <w:t>Consultants List</w:t>
      </w:r>
      <w:r w:rsidRPr="002A0B7E">
        <w:rPr>
          <w:rFonts w:ascii="Bookman Old Style" w:eastAsia="Times New Roman" w:hAnsi="Bookman Old Style" w:cs="Times New Roman"/>
          <w:bCs/>
        </w:rPr>
        <w:t xml:space="preserve"> is to act as the Independent Evaluator for purposes of resolving such dispute</w:t>
      </w:r>
      <w:r w:rsidR="00D74610">
        <w:rPr>
          <w:rFonts w:ascii="Bookman Old Style" w:eastAsia="Times New Roman" w:hAnsi="Bookman Old Style" w:cs="Times New Roman"/>
          <w:bCs/>
        </w:rPr>
        <w:t xml:space="preserve">; </w:t>
      </w:r>
      <w:r w:rsidR="00D74610" w:rsidRPr="002A0B7E">
        <w:rPr>
          <w:rFonts w:ascii="Bookman Old Style" w:eastAsia="Times New Roman" w:hAnsi="Bookman Old Style" w:cs="Times New Roman"/>
          <w:bCs/>
        </w:rPr>
        <w:t xml:space="preserve">provided, however, for purposes of facilitating consistency in the resolution of </w:t>
      </w:r>
      <w:r w:rsidR="00D74610">
        <w:rPr>
          <w:rFonts w:ascii="Bookman Old Style" w:eastAsia="Times New Roman" w:hAnsi="Bookman Old Style" w:cs="Times New Roman"/>
          <w:bCs/>
        </w:rPr>
        <w:t>Monthly Report</w:t>
      </w:r>
      <w:r w:rsidR="00D74610" w:rsidRPr="002A0B7E">
        <w:rPr>
          <w:rFonts w:ascii="Bookman Old Style" w:eastAsia="Times New Roman" w:hAnsi="Bookman Old Style" w:cs="Times New Roman"/>
          <w:bCs/>
        </w:rPr>
        <w:t xml:space="preserve"> Disagreements, all </w:t>
      </w:r>
      <w:r w:rsidR="00D74610">
        <w:rPr>
          <w:rFonts w:ascii="Bookman Old Style" w:eastAsia="Times New Roman" w:hAnsi="Bookman Old Style" w:cs="Times New Roman"/>
          <w:bCs/>
        </w:rPr>
        <w:t>Monthly Report</w:t>
      </w:r>
      <w:r w:rsidR="00D74610" w:rsidRPr="002A0B7E">
        <w:rPr>
          <w:rFonts w:ascii="Bookman Old Style" w:eastAsia="Times New Roman" w:hAnsi="Bookman Old Style" w:cs="Times New Roman"/>
          <w:bCs/>
        </w:rPr>
        <w:t xml:space="preserve"> Disagreements concerning the same Performance </w:t>
      </w:r>
      <w:r w:rsidR="007636E9">
        <w:rPr>
          <w:rFonts w:ascii="Bookman Old Style" w:eastAsia="Times New Roman" w:hAnsi="Bookman Old Style" w:cs="Times New Roman"/>
          <w:bCs/>
        </w:rPr>
        <w:t>Level</w:t>
      </w:r>
      <w:r w:rsidR="00D74610" w:rsidRPr="002A0B7E">
        <w:rPr>
          <w:rFonts w:ascii="Bookman Old Style" w:eastAsia="Times New Roman" w:hAnsi="Bookman Old Style" w:cs="Times New Roman"/>
          <w:bCs/>
        </w:rPr>
        <w:t xml:space="preserve"> arising out of any one or more of the twelve (12) </w:t>
      </w:r>
      <w:r w:rsidR="00D74610">
        <w:rPr>
          <w:rFonts w:ascii="Bookman Old Style" w:eastAsia="Times New Roman" w:hAnsi="Bookman Old Style" w:cs="Times New Roman"/>
          <w:bCs/>
        </w:rPr>
        <w:t>Monthly Report</w:t>
      </w:r>
      <w:r w:rsidR="00D74610" w:rsidRPr="002A0B7E">
        <w:rPr>
          <w:rFonts w:ascii="Bookman Old Style" w:eastAsia="Times New Roman" w:hAnsi="Bookman Old Style" w:cs="Times New Roman"/>
          <w:bCs/>
        </w:rPr>
        <w:t>s issued for a given Contract Year shall be submitted to the same Independent Evaluator unless such Independent Evaluator declines to accept any such submission(s)</w:t>
      </w:r>
      <w:r w:rsidRPr="002A0B7E">
        <w:rPr>
          <w:rFonts w:ascii="Bookman Old Style" w:eastAsia="Times New Roman" w:hAnsi="Bookman Old Style" w:cs="Times New Roman"/>
          <w:bCs/>
        </w:rPr>
        <w:t xml:space="preserve">.  A Submission Notice must be provided within the 5-Business Day period provided in </w:t>
      </w:r>
      <w:r w:rsidRPr="002A0B7E">
        <w:rPr>
          <w:rFonts w:ascii="Bookman Old Style" w:eastAsia="Times New Roman" w:hAnsi="Bookman Old Style" w:cs="Times New Roman"/>
          <w:b/>
          <w:bCs/>
        </w:rPr>
        <w:t>Section 2(</w:t>
      </w:r>
      <w:r w:rsidR="00012DBF">
        <w:rPr>
          <w:rFonts w:ascii="Bookman Old Style" w:eastAsia="Times New Roman" w:hAnsi="Bookman Old Style" w:cs="Times New Roman"/>
          <w:b/>
          <w:bCs/>
        </w:rPr>
        <w:t>b</w:t>
      </w:r>
      <w:r w:rsidRPr="002A0B7E">
        <w:rPr>
          <w:rFonts w:ascii="Bookman Old Style" w:eastAsia="Times New Roman" w:hAnsi="Bookman Old Style" w:cs="Times New Roman"/>
          <w:b/>
          <w:bCs/>
        </w:rPr>
        <w:t>)</w:t>
      </w:r>
      <w:r w:rsidRPr="002A0B7E">
        <w:rPr>
          <w:rFonts w:ascii="Bookman Old Style" w:eastAsia="Times New Roman" w:hAnsi="Bookman Old Style" w:cs="Times New Roman"/>
          <w:bCs/>
        </w:rPr>
        <w:t xml:space="preserve"> (Submission of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to Independent Evaluator) of this </w:t>
      </w:r>
      <w:r w:rsidRPr="002A0B7E">
        <w:rPr>
          <w:rFonts w:ascii="Bookman Old Style" w:eastAsia="Times New Roman" w:hAnsi="Bookman Old Style" w:cs="Times New Roman"/>
          <w:b/>
          <w:bCs/>
        </w:rPr>
        <w:t xml:space="preserve">Attachment </w:t>
      </w:r>
      <w:r>
        <w:rPr>
          <w:rFonts w:ascii="Bookman Old Style" w:eastAsia="Times New Roman" w:hAnsi="Bookman Old Style" w:cs="Times New Roman"/>
          <w:b/>
          <w:bCs/>
        </w:rPr>
        <w:t>S</w:t>
      </w:r>
      <w:r w:rsidRPr="002A0B7E">
        <w:rPr>
          <w:rFonts w:ascii="Bookman Old Style" w:eastAsia="Times New Roman" w:hAnsi="Bookman Old Style" w:cs="Times New Roman"/>
          <w:bCs/>
        </w:rPr>
        <w:t xml:space="preserv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ing and Dispute Resolution by Independent Evaluator).  The Parties shall each pay fifty percent (50%) of the fees and expenses charged by the Independent Evaluator.</w:t>
      </w:r>
    </w:p>
    <w:p w14:paraId="1F5A47B1" w14:textId="77777777"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2A0B7E">
        <w:rPr>
          <w:rFonts w:ascii="Bookman Old Style" w:eastAsia="Times New Roman" w:hAnsi="Bookman Old Style" w:cs="Times New Roman"/>
          <w:b/>
          <w:bCs/>
        </w:rPr>
        <w:t>Eligibility for Appointment as Independent Evaluator.</w:t>
      </w:r>
      <w:r w:rsidRPr="002A0B7E">
        <w:rPr>
          <w:rFonts w:ascii="Bookman Old Style" w:eastAsia="Times New Roman" w:hAnsi="Bookman Old Style" w:cs="Times New Roman"/>
          <w:bCs/>
        </w:rPr>
        <w:t xml:space="preserve">  Both Parties agree that the engineering firms listed in </w:t>
      </w:r>
      <w:r w:rsidRPr="00060864">
        <w:rPr>
          <w:rFonts w:ascii="Bookman Old Style" w:eastAsia="Times New Roman" w:hAnsi="Bookman Old Style" w:cs="Times New Roman"/>
          <w:b/>
          <w:bCs/>
        </w:rPr>
        <w:t>Attachment D</w:t>
      </w:r>
      <w:r w:rsidRPr="002A0B7E">
        <w:rPr>
          <w:rFonts w:ascii="Bookman Old Style" w:eastAsia="Times New Roman" w:hAnsi="Bookman Old Style" w:cs="Times New Roman"/>
          <w:bCs/>
        </w:rPr>
        <w:t xml:space="preserve"> (C</w:t>
      </w:r>
      <w:r>
        <w:rPr>
          <w:rFonts w:ascii="Bookman Old Style" w:eastAsia="Times New Roman" w:hAnsi="Bookman Old Style" w:cs="Times New Roman"/>
          <w:bCs/>
        </w:rPr>
        <w:t>onsultants List</w:t>
      </w:r>
      <w:r w:rsidRPr="002A0B7E">
        <w:rPr>
          <w:rFonts w:ascii="Bookman Old Style" w:eastAsia="Times New Roman" w:hAnsi="Bookman Old Style" w:cs="Times New Roman"/>
          <w:bCs/>
        </w:rPr>
        <w:t xml:space="preserve">) are fully qualified to serve as Independent Evaluator.  By mutual agreement between the </w:t>
      </w:r>
      <w:r>
        <w:rPr>
          <w:rFonts w:ascii="Bookman Old Style" w:eastAsia="Times New Roman" w:hAnsi="Bookman Old Style" w:cs="Times New Roman"/>
          <w:bCs/>
        </w:rPr>
        <w:t>P</w:t>
      </w:r>
      <w:r w:rsidRPr="002A0B7E">
        <w:rPr>
          <w:rFonts w:ascii="Bookman Old Style" w:eastAsia="Times New Roman" w:hAnsi="Bookman Old Style" w:cs="Times New Roman"/>
          <w:bCs/>
        </w:rPr>
        <w:t>arties in writing, a name or names may be added to or removed from the OEPR Consultants List at any time.  In no event shall there be less than three (3) names on the Consultants List.</w:t>
      </w:r>
    </w:p>
    <w:p w14:paraId="657D1A47" w14:textId="0D77B705"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2A0B7E">
        <w:rPr>
          <w:rFonts w:ascii="Bookman Old Style" w:eastAsia="Times New Roman" w:hAnsi="Bookman Old Style" w:cs="Times New Roman"/>
          <w:b/>
          <w:bCs/>
        </w:rPr>
        <w:t>Participation of Parties.</w:t>
      </w:r>
      <w:r w:rsidRPr="002A0B7E">
        <w:rPr>
          <w:rFonts w:ascii="Bookman Old Style" w:eastAsia="Times New Roman" w:hAnsi="Bookman Old Style" w:cs="Times New Roman"/>
          <w:bCs/>
        </w:rPr>
        <w:t xml:space="preserve">  Promptly following the issuance of a Submission Notice as provided in </w:t>
      </w:r>
      <w:r w:rsidRPr="002A0B7E">
        <w:rPr>
          <w:rFonts w:ascii="Bookman Old Style" w:eastAsia="Times New Roman" w:hAnsi="Bookman Old Style" w:cs="Times New Roman"/>
          <w:b/>
          <w:bCs/>
        </w:rPr>
        <w:t>Section</w:t>
      </w:r>
      <w:r>
        <w:rPr>
          <w:rFonts w:ascii="Bookman Old Style" w:eastAsia="Times New Roman" w:hAnsi="Bookman Old Style" w:cs="Times New Roman"/>
          <w:b/>
          <w:bCs/>
        </w:rPr>
        <w:t xml:space="preserve"> </w:t>
      </w:r>
      <w:r w:rsidRPr="002A0B7E">
        <w:rPr>
          <w:rFonts w:ascii="Bookman Old Style" w:eastAsia="Times New Roman" w:hAnsi="Bookman Old Style" w:cs="Times New Roman"/>
          <w:b/>
          <w:bCs/>
        </w:rPr>
        <w:t>2(</w:t>
      </w:r>
      <w:r w:rsidR="00012DBF">
        <w:rPr>
          <w:rFonts w:ascii="Bookman Old Style" w:eastAsia="Times New Roman" w:hAnsi="Bookman Old Style" w:cs="Times New Roman"/>
          <w:b/>
          <w:bCs/>
        </w:rPr>
        <w:t>c</w:t>
      </w:r>
      <w:r w:rsidRPr="002A0B7E">
        <w:rPr>
          <w:rFonts w:ascii="Bookman Old Style" w:eastAsia="Times New Roman" w:hAnsi="Bookman Old Style" w:cs="Times New Roman"/>
          <w:b/>
          <w:bCs/>
        </w:rPr>
        <w:t xml:space="preserve">) </w:t>
      </w:r>
      <w:r w:rsidRPr="002A0B7E">
        <w:rPr>
          <w:rFonts w:ascii="Bookman Old Style" w:eastAsia="Times New Roman" w:hAnsi="Bookman Old Style" w:cs="Times New Roman"/>
          <w:bCs/>
        </w:rPr>
        <w:t xml:space="preserve">(Appointment of Independent Evaluator) of this </w:t>
      </w:r>
      <w:r w:rsidRPr="002A0B7E">
        <w:rPr>
          <w:rFonts w:ascii="Bookman Old Style" w:eastAsia="Times New Roman" w:hAnsi="Bookman Old Style" w:cs="Times New Roman"/>
          <w:b/>
          <w:bCs/>
        </w:rPr>
        <w:t xml:space="preserve">Attachment </w:t>
      </w:r>
      <w:r>
        <w:rPr>
          <w:rFonts w:ascii="Bookman Old Style" w:eastAsia="Times New Roman" w:hAnsi="Bookman Old Style" w:cs="Times New Roman"/>
          <w:b/>
          <w:bCs/>
        </w:rPr>
        <w:t>S</w:t>
      </w:r>
      <w:r w:rsidRPr="002A0B7E">
        <w:rPr>
          <w:rFonts w:ascii="Bookman Old Style" w:eastAsia="Times New Roman" w:hAnsi="Bookman Old Style" w:cs="Times New Roman"/>
          <w:bCs/>
        </w:rPr>
        <w:t xml:space="preserv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ing and Dispute Resolution by Independent Evaluator), Seller and Company shall provide the Independent Evaluator which such data as they consider to be material to the resolution of the disputed issue(s).  Seller and Company shall also provide such additional data and information as the Independent Evaluator may reasonably request.  The Parties shall assist the Independent Evaluator throughout the process of resolving such dispute, including making key personnel and records available to the Independent Evaluator, but neither Party shall be entitled to participate in any meetings with personnel of the other Party or review of the other Party's records.  However, the Independent Evaluator will have the right to conduct meetings, </w:t>
      </w:r>
      <w:proofErr w:type="gramStart"/>
      <w:r w:rsidRPr="002A0B7E">
        <w:rPr>
          <w:rFonts w:ascii="Bookman Old Style" w:eastAsia="Times New Roman" w:hAnsi="Bookman Old Style" w:cs="Times New Roman"/>
          <w:bCs/>
        </w:rPr>
        <w:t>hearing</w:t>
      </w:r>
      <w:proofErr w:type="gramEnd"/>
      <w:r w:rsidRPr="002A0B7E">
        <w:rPr>
          <w:rFonts w:ascii="Bookman Old Style" w:eastAsia="Times New Roman" w:hAnsi="Bookman Old Style" w:cs="Times New Roman"/>
          <w:bCs/>
        </w:rPr>
        <w:t xml:space="preserve"> or oral arguments in which both Parties are represented.</w:t>
      </w:r>
    </w:p>
    <w:p w14:paraId="0B6612DA" w14:textId="2381C605"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2A0B7E">
        <w:rPr>
          <w:rFonts w:ascii="Bookman Old Style" w:eastAsia="Times New Roman" w:hAnsi="Bookman Old Style" w:cs="Times New Roman"/>
          <w:b/>
          <w:bCs/>
        </w:rPr>
        <w:t>Written Decision of Independent Evaluator.</w:t>
      </w:r>
      <w:r w:rsidRPr="002A0B7E">
        <w:rPr>
          <w:rFonts w:ascii="Bookman Old Style" w:eastAsia="Times New Roman" w:hAnsi="Bookman Old Style" w:cs="Times New Roman"/>
          <w:bCs/>
        </w:rPr>
        <w:t xml:space="preserve">  The terms of engagement with the Independent Evaluator shall require the Independent Evaluator to issue its written decision resolving the disputed issues submitted to it within the applicable time period set forth below</w:t>
      </w:r>
      <w:r w:rsidR="00B860B7">
        <w:rPr>
          <w:rFonts w:ascii="Bookman Old Style" w:eastAsia="Times New Roman" w:hAnsi="Bookman Old Style" w:cs="Times New Roman"/>
          <w:bCs/>
        </w:rPr>
        <w:t xml:space="preserve">, </w:t>
      </w:r>
      <w:r w:rsidR="00B860B7" w:rsidRPr="002A0B7E">
        <w:rPr>
          <w:rFonts w:ascii="Bookman Old Style" w:eastAsia="Times New Roman" w:hAnsi="Bookman Old Style" w:cs="Times New Roman"/>
          <w:bCs/>
        </w:rPr>
        <w:t xml:space="preserve">which time periods are subject to any tolling that may be applicable pursuant to </w:t>
      </w:r>
      <w:r w:rsidR="00B860B7" w:rsidRPr="002A0B7E">
        <w:rPr>
          <w:rFonts w:ascii="Bookman Old Style" w:eastAsia="Times New Roman" w:hAnsi="Bookman Old Style" w:cs="Times New Roman"/>
          <w:b/>
          <w:bCs/>
        </w:rPr>
        <w:t>Section 2(</w:t>
      </w:r>
      <w:r w:rsidR="00B860B7">
        <w:rPr>
          <w:rFonts w:ascii="Bookman Old Style" w:eastAsia="Times New Roman" w:hAnsi="Bookman Old Style" w:cs="Times New Roman"/>
          <w:b/>
          <w:bCs/>
        </w:rPr>
        <w:t>g</w:t>
      </w:r>
      <w:r w:rsidR="00B860B7" w:rsidRPr="002A0B7E">
        <w:rPr>
          <w:rFonts w:ascii="Bookman Old Style" w:eastAsia="Times New Roman" w:hAnsi="Bookman Old Style" w:cs="Times New Roman"/>
          <w:b/>
          <w:bCs/>
        </w:rPr>
        <w:t>)</w:t>
      </w:r>
      <w:r w:rsidR="00B860B7" w:rsidRPr="002A0B7E">
        <w:rPr>
          <w:rFonts w:ascii="Bookman Old Style" w:eastAsia="Times New Roman" w:hAnsi="Bookman Old Style" w:cs="Times New Roman"/>
          <w:bCs/>
        </w:rPr>
        <w:t xml:space="preserve"> (Sequence to Resolving Interrelated Disagreements) of this </w:t>
      </w:r>
      <w:r w:rsidR="00B860B7" w:rsidRPr="002A0B7E">
        <w:rPr>
          <w:rFonts w:ascii="Bookman Old Style" w:eastAsia="Times New Roman" w:hAnsi="Bookman Old Style" w:cs="Times New Roman"/>
          <w:b/>
          <w:bCs/>
        </w:rPr>
        <w:t>Attachment </w:t>
      </w:r>
      <w:r w:rsidR="00B860B7">
        <w:rPr>
          <w:rFonts w:ascii="Bookman Old Style" w:eastAsia="Times New Roman" w:hAnsi="Bookman Old Style" w:cs="Times New Roman"/>
          <w:b/>
          <w:bCs/>
        </w:rPr>
        <w:t>S</w:t>
      </w:r>
      <w:r w:rsidR="00B860B7" w:rsidRPr="002A0B7E">
        <w:rPr>
          <w:rFonts w:ascii="Bookman Old Style" w:eastAsia="Times New Roman" w:hAnsi="Bookman Old Style" w:cs="Times New Roman"/>
          <w:bCs/>
        </w:rPr>
        <w:t xml:space="preserve"> (</w:t>
      </w:r>
      <w:r w:rsidR="00B860B7">
        <w:rPr>
          <w:rFonts w:ascii="Bookman Old Style" w:eastAsia="Times New Roman" w:hAnsi="Bookman Old Style" w:cs="Times New Roman"/>
          <w:bCs/>
        </w:rPr>
        <w:t>Monthly Report</w:t>
      </w:r>
      <w:r w:rsidR="00B860B7" w:rsidRPr="002A0B7E">
        <w:rPr>
          <w:rFonts w:ascii="Bookman Old Style" w:eastAsia="Times New Roman" w:hAnsi="Bookman Old Style" w:cs="Times New Roman"/>
          <w:bCs/>
        </w:rPr>
        <w:t>ing and Dispute Resolution by Independent Evaluator)</w:t>
      </w:r>
      <w:r w:rsidRPr="002A0B7E">
        <w:rPr>
          <w:rFonts w:ascii="Bookman Old Style" w:eastAsia="Times New Roman" w:hAnsi="Bookman Old Style" w:cs="Times New Roman"/>
          <w:bCs/>
        </w:rPr>
        <w:t xml:space="preserve">: (a) 30 Days as measured from the issuance of the Submission Notice; or (b) such other time period as the Parties may agree in writing.  Unless otherwise agreed by the Parties in writing: </w:t>
      </w:r>
    </w:p>
    <w:p w14:paraId="65EDEEBD" w14:textId="44B4E66D" w:rsidR="00975C5F" w:rsidRPr="002A0B7E" w:rsidRDefault="00975C5F" w:rsidP="003E15D1">
      <w:pPr>
        <w:numPr>
          <w:ilvl w:val="0"/>
          <w:numId w:val="34"/>
        </w:numPr>
        <w:spacing w:after="240"/>
        <w:ind w:left="0" w:firstLine="1440"/>
        <w:rPr>
          <w:rFonts w:ascii="Bookman Old Style" w:eastAsia="Times New Roman" w:hAnsi="Bookman Old Style" w:cs="Times New Roman"/>
          <w:bCs/>
        </w:rPr>
      </w:pPr>
      <w:r w:rsidRPr="002A0B7E">
        <w:rPr>
          <w:rFonts w:ascii="Bookman Old Style" w:eastAsia="Times New Roman" w:hAnsi="Bookman Old Style" w:cs="Times New Roman"/>
          <w:bCs/>
        </w:rPr>
        <w:t xml:space="preserve">for a </w:t>
      </w:r>
      <w:r w:rsidR="00D7461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concerning the Capacity Ratio</w:t>
      </w:r>
      <w:r w:rsidR="00BB2C68">
        <w:rPr>
          <w:rFonts w:ascii="Bookman Old Style" w:eastAsia="Times New Roman" w:hAnsi="Bookman Old Style" w:cs="Times New Roman"/>
          <w:bCs/>
        </w:rPr>
        <w:t xml:space="preserve"> or</w:t>
      </w:r>
      <w:r w:rsidR="0027443A">
        <w:rPr>
          <w:rFonts w:ascii="Bookman Old Style" w:eastAsia="Times New Roman" w:hAnsi="Bookman Old Style" w:cs="Times New Roman"/>
          <w:bCs/>
        </w:rPr>
        <w:t xml:space="preserve"> the</w:t>
      </w:r>
      <w:r w:rsidR="00BB2C68">
        <w:rPr>
          <w:rFonts w:ascii="Bookman Old Style" w:eastAsia="Times New Roman" w:hAnsi="Bookman Old Style" w:cs="Times New Roman"/>
          <w:bCs/>
        </w:rPr>
        <w:t xml:space="preserve"> RTE Ratio</w:t>
      </w:r>
      <w:r w:rsidRPr="002A0B7E">
        <w:rPr>
          <w:rFonts w:ascii="Bookman Old Style" w:eastAsia="Times New Roman" w:hAnsi="Bookman Old Style" w:cs="Times New Roman"/>
          <w:bCs/>
        </w:rPr>
        <w:t>, the written decision of the Independent Evaluator shall set forth the Capacity Ratio</w:t>
      </w:r>
      <w:r w:rsidR="00BB2C68">
        <w:rPr>
          <w:rFonts w:ascii="Bookman Old Style" w:eastAsia="Times New Roman" w:hAnsi="Bookman Old Style" w:cs="Times New Roman"/>
          <w:bCs/>
        </w:rPr>
        <w:t xml:space="preserve"> </w:t>
      </w:r>
      <w:r w:rsidR="0027443A">
        <w:rPr>
          <w:rFonts w:ascii="Bookman Old Style" w:eastAsia="Times New Roman" w:hAnsi="Bookman Old Style" w:cs="Times New Roman"/>
          <w:bCs/>
        </w:rPr>
        <w:t>and/</w:t>
      </w:r>
      <w:r w:rsidR="00BB2C68">
        <w:rPr>
          <w:rFonts w:ascii="Bookman Old Style" w:eastAsia="Times New Roman" w:hAnsi="Bookman Old Style" w:cs="Times New Roman"/>
          <w:bCs/>
        </w:rPr>
        <w:t>or RTE Ratio</w:t>
      </w:r>
      <w:r w:rsidR="0027443A">
        <w:rPr>
          <w:rFonts w:ascii="Bookman Old Style" w:eastAsia="Times New Roman" w:hAnsi="Bookman Old Style" w:cs="Times New Roman"/>
          <w:bCs/>
        </w:rPr>
        <w:t xml:space="preserve"> (as applicable)</w:t>
      </w:r>
      <w:r w:rsidRPr="002A0B7E">
        <w:rPr>
          <w:rFonts w:ascii="Bookman Old Style" w:eastAsia="Times New Roman" w:hAnsi="Bookman Old Style" w:cs="Times New Roman"/>
          <w:bCs/>
        </w:rPr>
        <w:t xml:space="preserve"> for the Measurement Period in question</w:t>
      </w:r>
      <w:r w:rsidR="00BB2C68">
        <w:rPr>
          <w:rFonts w:ascii="Bookman Old Style" w:eastAsia="Times New Roman" w:hAnsi="Bookman Old Style" w:cs="Times New Roman"/>
          <w:bCs/>
        </w:rPr>
        <w:t>, as applicable</w:t>
      </w:r>
      <w:r w:rsidRPr="002A0B7E">
        <w:rPr>
          <w:rFonts w:ascii="Bookman Old Style" w:eastAsia="Times New Roman" w:hAnsi="Bookman Old Style" w:cs="Times New Roman"/>
          <w:bCs/>
        </w:rPr>
        <w:t>;</w:t>
      </w:r>
      <w:r w:rsidR="009D76E3">
        <w:rPr>
          <w:rFonts w:ascii="Bookman Old Style" w:eastAsia="Times New Roman" w:hAnsi="Bookman Old Style" w:cs="Times New Roman"/>
          <w:bCs/>
        </w:rPr>
        <w:t xml:space="preserve"> and</w:t>
      </w:r>
    </w:p>
    <w:p w14:paraId="73ECB5AE" w14:textId="00B0E5AF" w:rsidR="00975C5F" w:rsidRPr="002A0B7E" w:rsidRDefault="00975C5F" w:rsidP="003E15D1">
      <w:pPr>
        <w:numPr>
          <w:ilvl w:val="0"/>
          <w:numId w:val="34"/>
        </w:numPr>
        <w:spacing w:after="240"/>
        <w:ind w:left="0" w:firstLine="1440"/>
        <w:rPr>
          <w:rFonts w:ascii="Bookman Old Style" w:eastAsia="Times New Roman" w:hAnsi="Bookman Old Style" w:cs="Times New Roman"/>
          <w:bCs/>
        </w:rPr>
      </w:pPr>
      <w:r w:rsidRPr="002A0B7E">
        <w:rPr>
          <w:rFonts w:ascii="Bookman Old Style" w:eastAsia="Times New Roman" w:hAnsi="Bookman Old Style" w:cs="Times New Roman"/>
          <w:bCs/>
        </w:rPr>
        <w:lastRenderedPageBreak/>
        <w:t xml:space="preserve">for a </w:t>
      </w:r>
      <w:r w:rsidR="00D7461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concerning the </w:t>
      </w:r>
      <w:r w:rsidR="003F5B30">
        <w:rPr>
          <w:rFonts w:ascii="Bookman Old Style" w:eastAsia="Times New Roman" w:hAnsi="Bookman Old Style" w:cs="Times New Roman"/>
          <w:bCs/>
        </w:rPr>
        <w:t>Measured Availability</w:t>
      </w:r>
      <w:r w:rsidRPr="002A0B7E">
        <w:rPr>
          <w:rFonts w:ascii="Bookman Old Style" w:eastAsia="Times New Roman" w:hAnsi="Bookman Old Style" w:cs="Times New Roman"/>
          <w:bCs/>
        </w:rPr>
        <w:t xml:space="preserve">, the written decision of the Independent Evaluator shall set forth (aa) the correct values to be used for AH, EPDH, EUDH and PH under </w:t>
      </w:r>
      <w:r w:rsidRPr="00257CDA">
        <w:rPr>
          <w:rFonts w:ascii="Bookman Old Style" w:eastAsia="Times New Roman" w:hAnsi="Bookman Old Style" w:cs="Times New Roman"/>
          <w:b/>
          <w:bCs/>
        </w:rPr>
        <w:t>Attachment U</w:t>
      </w:r>
      <w:r w:rsidRPr="002A0B7E">
        <w:rPr>
          <w:rFonts w:ascii="Bookman Old Style" w:eastAsia="Times New Roman" w:hAnsi="Bookman Old Style" w:cs="Times New Roman"/>
          <w:bCs/>
        </w:rPr>
        <w:t xml:space="preserve"> (</w:t>
      </w:r>
      <w:r w:rsidR="001D5322">
        <w:rPr>
          <w:rFonts w:ascii="Bookman Old Style" w:eastAsia="Times New Roman" w:hAnsi="Bookman Old Style" w:cs="Times New Roman"/>
          <w:bCs/>
        </w:rPr>
        <w:t>Measured</w:t>
      </w:r>
      <w:r w:rsidRPr="002A0B7E">
        <w:rPr>
          <w:rFonts w:ascii="Bookman Old Style" w:eastAsia="Times New Roman" w:hAnsi="Bookman Old Style" w:cs="Times New Roman"/>
          <w:bCs/>
        </w:rPr>
        <w:t xml:space="preserve"> Availability) for the </w:t>
      </w:r>
      <w:r w:rsidR="00B860B7">
        <w:rPr>
          <w:rFonts w:ascii="Bookman Old Style" w:eastAsia="Times New Roman" w:hAnsi="Bookman Old Style" w:cs="Times New Roman"/>
          <w:bCs/>
        </w:rPr>
        <w:t>calendar month</w:t>
      </w:r>
      <w:r w:rsidRPr="002A0B7E">
        <w:rPr>
          <w:rFonts w:ascii="Bookman Old Style" w:eastAsia="Times New Roman" w:hAnsi="Bookman Old Style" w:cs="Times New Roman"/>
          <w:bCs/>
        </w:rPr>
        <w:t xml:space="preserve"> in question if any such values were in dispute and (bb) the </w:t>
      </w:r>
      <w:r w:rsidR="003F5B30">
        <w:rPr>
          <w:rFonts w:ascii="Bookman Old Style" w:eastAsia="Times New Roman" w:hAnsi="Bookman Old Style" w:cs="Times New Roman"/>
          <w:bCs/>
        </w:rPr>
        <w:t>Measured Availability</w:t>
      </w:r>
      <w:r w:rsidRPr="002A0B7E">
        <w:rPr>
          <w:rFonts w:ascii="Bookman Old Style" w:eastAsia="Times New Roman" w:hAnsi="Bookman Old Style" w:cs="Times New Roman"/>
          <w:bCs/>
        </w:rPr>
        <w:t xml:space="preserve"> for </w:t>
      </w:r>
      <w:r w:rsidR="00B860B7">
        <w:rPr>
          <w:rFonts w:ascii="Bookman Old Style" w:eastAsia="Times New Roman" w:hAnsi="Bookman Old Style" w:cs="Times New Roman"/>
          <w:bCs/>
        </w:rPr>
        <w:t>such calendar month</w:t>
      </w:r>
      <w:r w:rsidRPr="002A0B7E">
        <w:rPr>
          <w:rFonts w:ascii="Bookman Old Style" w:eastAsia="Times New Roman" w:hAnsi="Bookman Old Style" w:cs="Times New Roman"/>
          <w:bCs/>
        </w:rPr>
        <w:t xml:space="preserve"> in question if such </w:t>
      </w:r>
      <w:r w:rsidR="003F5B30">
        <w:rPr>
          <w:rFonts w:ascii="Bookman Old Style" w:eastAsia="Times New Roman" w:hAnsi="Bookman Old Style" w:cs="Times New Roman"/>
          <w:bCs/>
        </w:rPr>
        <w:t>Measured Availability</w:t>
      </w:r>
      <w:r w:rsidRPr="002A0B7E">
        <w:rPr>
          <w:rFonts w:ascii="Bookman Old Style" w:eastAsia="Times New Roman" w:hAnsi="Bookman Old Style" w:cs="Times New Roman"/>
          <w:bCs/>
        </w:rPr>
        <w:t xml:space="preserve"> was in dispute</w:t>
      </w:r>
      <w:r w:rsidR="009D76E3">
        <w:rPr>
          <w:rFonts w:ascii="Bookman Old Style" w:eastAsia="Times New Roman" w:hAnsi="Bookman Old Style" w:cs="Times New Roman"/>
          <w:bCs/>
        </w:rPr>
        <w:t>.</w:t>
      </w:r>
    </w:p>
    <w:p w14:paraId="12828789" w14:textId="307C1B56" w:rsidR="00975C5F" w:rsidRPr="009D76E3" w:rsidRDefault="00B860B7" w:rsidP="009D76E3">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9D76E3">
        <w:rPr>
          <w:rFonts w:ascii="Bookman Old Style" w:eastAsia="Times New Roman" w:hAnsi="Bookman Old Style" w:cs="Times New Roman"/>
          <w:b/>
          <w:bCs/>
        </w:rPr>
        <w:t>Sequence for Resolving Interrelated Disagreements.</w:t>
      </w:r>
      <w:r w:rsidRPr="009D76E3">
        <w:rPr>
          <w:rFonts w:ascii="Bookman Old Style" w:eastAsia="Times New Roman" w:hAnsi="Bookman Old Style" w:cs="Times New Roman"/>
          <w:bCs/>
        </w:rPr>
        <w:t xml:space="preserve">  If at the time a Monthly Report Disagreement is submitted to an Independent Evaluator pursuant to </w:t>
      </w:r>
      <w:r w:rsidRPr="009D76E3">
        <w:rPr>
          <w:rFonts w:ascii="Bookman Old Style" w:eastAsia="Times New Roman" w:hAnsi="Bookman Old Style" w:cs="Times New Roman"/>
          <w:b/>
          <w:bCs/>
        </w:rPr>
        <w:t>Section 2(c)</w:t>
      </w:r>
      <w:r w:rsidRPr="009D76E3">
        <w:rPr>
          <w:rFonts w:ascii="Bookman Old Style" w:eastAsia="Times New Roman" w:hAnsi="Bookman Old Style" w:cs="Times New Roman"/>
          <w:bCs/>
        </w:rPr>
        <w:t xml:space="preserve"> (Appointment of Independent Evaluator) of this </w:t>
      </w:r>
      <w:r w:rsidRPr="009D76E3">
        <w:rPr>
          <w:rFonts w:ascii="Bookman Old Style" w:eastAsia="Times New Roman" w:hAnsi="Bookman Old Style" w:cs="Times New Roman"/>
          <w:b/>
          <w:bCs/>
        </w:rPr>
        <w:t>Attachment S</w:t>
      </w:r>
      <w:r w:rsidRPr="009D76E3">
        <w:rPr>
          <w:rFonts w:ascii="Bookman Old Style" w:eastAsia="Times New Roman" w:hAnsi="Bookman Old Style" w:cs="Times New Roman"/>
          <w:bCs/>
        </w:rPr>
        <w:t xml:space="preserve"> (Monthly Reporting and Dispute Resolution by Independent Evaluator) there are one or more other unresolved Monthly Report Disagreements concerning the same Performance </w:t>
      </w:r>
      <w:r w:rsidR="007636E9" w:rsidRPr="009D76E3">
        <w:rPr>
          <w:rFonts w:ascii="Bookman Old Style" w:eastAsia="Times New Roman" w:hAnsi="Bookman Old Style" w:cs="Times New Roman"/>
          <w:bCs/>
        </w:rPr>
        <w:t>Level</w:t>
      </w:r>
      <w:r w:rsidRPr="009D76E3">
        <w:rPr>
          <w:rFonts w:ascii="Bookman Old Style" w:eastAsia="Times New Roman" w:hAnsi="Bookman Old Style" w:cs="Times New Roman"/>
          <w:bCs/>
        </w:rPr>
        <w:t xml:space="preserve"> and the same LD Period that are pending before a different Independent Evaluator, and the resolution of such other Monthly Report Disagreement(s) is necessary to the resolution of the Monthly Report Disagreement that has been newly submitted to a new Independent Evaluator as aforesaid, the time period for such new Independent Evaluator to issue its written decision resolving such newly submitted Monthly Report Disagreement shall be tolled until such pending Quarterly Report Disagreement(s) have been resolved.  For avoidance of doubt, it is the intent of the Parties that disagreements over performance ratio data and calculations for a given calendar month shall (</w:t>
      </w:r>
      <w:proofErr w:type="spellStart"/>
      <w:r w:rsidRPr="009D76E3">
        <w:rPr>
          <w:rFonts w:ascii="Bookman Old Style" w:eastAsia="Times New Roman" w:hAnsi="Bookman Old Style" w:cs="Times New Roman"/>
          <w:bCs/>
        </w:rPr>
        <w:t>i</w:t>
      </w:r>
      <w:proofErr w:type="spellEnd"/>
      <w:r w:rsidRPr="009D76E3">
        <w:rPr>
          <w:rFonts w:ascii="Bookman Old Style" w:eastAsia="Times New Roman" w:hAnsi="Bookman Old Style" w:cs="Times New Roman"/>
          <w:bCs/>
        </w:rPr>
        <w:t>) not be subject to resolution twice and (ii) once resolved, shall not be reopened.</w:t>
      </w:r>
      <w:r w:rsidR="00975C5F" w:rsidRPr="009D76E3">
        <w:rPr>
          <w:rFonts w:ascii="Bookman Old Style" w:eastAsia="Times New Roman" w:hAnsi="Bookman Old Style" w:cs="Times New Roman"/>
          <w:bCs/>
        </w:rPr>
        <w:t xml:space="preserve"> </w:t>
      </w:r>
    </w:p>
    <w:p w14:paraId="34965BC0" w14:textId="5B994EF5" w:rsidR="00975C5F" w:rsidRPr="002A0B7E" w:rsidRDefault="00975C5F" w:rsidP="003E15D1">
      <w:pPr>
        <w:numPr>
          <w:ilvl w:val="1"/>
          <w:numId w:val="33"/>
        </w:numPr>
        <w:tabs>
          <w:tab w:val="clear" w:pos="1440"/>
          <w:tab w:val="num" w:pos="720"/>
        </w:tabs>
        <w:spacing w:after="240"/>
        <w:ind w:left="0" w:firstLine="720"/>
        <w:rPr>
          <w:rFonts w:ascii="Bookman Old Style" w:eastAsia="Times New Roman" w:hAnsi="Bookman Old Style" w:cs="Times New Roman"/>
          <w:bCs/>
        </w:rPr>
      </w:pPr>
      <w:r w:rsidRPr="00CF213E">
        <w:rPr>
          <w:rFonts w:ascii="Bookman Old Style" w:eastAsia="Times New Roman" w:hAnsi="Bookman Old Style" w:cs="Times New Roman"/>
          <w:b/>
          <w:bCs/>
        </w:rPr>
        <w:t>Final, Conclusive and Binding.</w:t>
      </w:r>
      <w:r w:rsidRPr="002A0B7E">
        <w:rPr>
          <w:rFonts w:ascii="Bookman Old Style" w:eastAsia="Times New Roman" w:hAnsi="Bookman Old Style" w:cs="Times New Roman"/>
          <w:bCs/>
        </w:rPr>
        <w:t xml:space="preserve">  The Parties acknowledge the inherent uncertainty in calculating the Performance </w:t>
      </w:r>
      <w:r w:rsidR="007636E9">
        <w:rPr>
          <w:rFonts w:ascii="Bookman Old Style" w:eastAsia="Times New Roman" w:hAnsi="Bookman Old Style" w:cs="Times New Roman"/>
          <w:bCs/>
        </w:rPr>
        <w:t>Levels</w:t>
      </w:r>
      <w:r w:rsidRPr="002A0B7E">
        <w:rPr>
          <w:rFonts w:ascii="Bookman Old Style" w:eastAsia="Times New Roman" w:hAnsi="Bookman Old Style" w:cs="Times New Roman"/>
          <w:bCs/>
        </w:rPr>
        <w:t xml:space="preserve">, and hereby assume the risk of such uncertainty and waive any right to dispute the qualification of the person or entity appointed as the Independent Evaluator pursuant to </w:t>
      </w:r>
      <w:r w:rsidRPr="00CF213E">
        <w:rPr>
          <w:rFonts w:ascii="Bookman Old Style" w:eastAsia="Times New Roman" w:hAnsi="Bookman Old Style" w:cs="Times New Roman"/>
          <w:b/>
          <w:bCs/>
        </w:rPr>
        <w:t>Section 2(</w:t>
      </w:r>
      <w:r w:rsidR="00FC5099">
        <w:rPr>
          <w:rFonts w:ascii="Bookman Old Style" w:eastAsia="Times New Roman" w:hAnsi="Bookman Old Style" w:cs="Times New Roman"/>
          <w:b/>
          <w:bCs/>
        </w:rPr>
        <w:t>c</w:t>
      </w:r>
      <w:r w:rsidRPr="00CF213E">
        <w:rPr>
          <w:rFonts w:ascii="Bookman Old Style" w:eastAsia="Times New Roman" w:hAnsi="Bookman Old Style" w:cs="Times New Roman"/>
          <w:b/>
          <w:bCs/>
        </w:rPr>
        <w:t>)</w:t>
      </w:r>
      <w:r w:rsidRPr="002A0B7E">
        <w:rPr>
          <w:rFonts w:ascii="Bookman Old Style" w:eastAsia="Times New Roman" w:hAnsi="Bookman Old Style" w:cs="Times New Roman"/>
          <w:bCs/>
        </w:rPr>
        <w:t xml:space="preserve"> (Appointment of Independent Evaluator) of this </w:t>
      </w:r>
      <w:r w:rsidRPr="00CF213E">
        <w:rPr>
          <w:rFonts w:ascii="Bookman Old Style" w:eastAsia="Times New Roman" w:hAnsi="Bookman Old Style" w:cs="Times New Roman"/>
          <w:b/>
          <w:bCs/>
        </w:rPr>
        <w:t xml:space="preserve">Attachment </w:t>
      </w:r>
      <w:r>
        <w:rPr>
          <w:rFonts w:ascii="Bookman Old Style" w:eastAsia="Times New Roman" w:hAnsi="Bookman Old Style" w:cs="Times New Roman"/>
          <w:b/>
          <w:bCs/>
        </w:rPr>
        <w:t>S</w:t>
      </w:r>
      <w:r w:rsidRPr="002A0B7E">
        <w:rPr>
          <w:rFonts w:ascii="Bookman Old Style" w:eastAsia="Times New Roman" w:hAnsi="Bookman Old Style" w:cs="Times New Roman"/>
          <w:bCs/>
        </w:rPr>
        <w:t xml:space="preserv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ing and Dispute Resolution by Independent Evaluator) and/or the appropriateness of the methodology used by Independent Evaluator in resolving such </w:t>
      </w:r>
      <w:r w:rsidR="00D7461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Disagreements.  Without limitation to the generality of the preceding sentence, the decision of the Independent Evaluator as to each </w:t>
      </w:r>
      <w:r w:rsidR="00D7461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Disagreement submitted to an Independent Evaluator shall be final, conclusive and binding upon Company and Seller and shall not be subject to further dispute under </w:t>
      </w:r>
      <w:r w:rsidRPr="00CF213E">
        <w:rPr>
          <w:rFonts w:ascii="Bookman Old Style" w:eastAsia="Times New Roman" w:hAnsi="Bookman Old Style" w:cs="Times New Roman"/>
          <w:b/>
          <w:bCs/>
        </w:rPr>
        <w:t>Article 2</w:t>
      </w:r>
      <w:r>
        <w:rPr>
          <w:rFonts w:ascii="Bookman Old Style" w:eastAsia="Times New Roman" w:hAnsi="Bookman Old Style" w:cs="Times New Roman"/>
          <w:b/>
          <w:bCs/>
        </w:rPr>
        <w:t>6</w:t>
      </w:r>
      <w:r w:rsidRPr="002A0B7E">
        <w:rPr>
          <w:rFonts w:ascii="Bookman Old Style" w:eastAsia="Times New Roman" w:hAnsi="Bookman Old Style" w:cs="Times New Roman"/>
          <w:bCs/>
        </w:rPr>
        <w:t xml:space="preserve"> (Dispute Resolution) of the Agreement.</w:t>
      </w:r>
    </w:p>
    <w:p w14:paraId="074AAB72" w14:textId="6A78687C" w:rsidR="00975C5F" w:rsidRPr="002A0B7E" w:rsidRDefault="00975C5F" w:rsidP="003E15D1">
      <w:pPr>
        <w:numPr>
          <w:ilvl w:val="0"/>
          <w:numId w:val="35"/>
        </w:numPr>
        <w:tabs>
          <w:tab w:val="clear" w:pos="1800"/>
          <w:tab w:val="num" w:pos="0"/>
          <w:tab w:val="num" w:pos="720"/>
        </w:tabs>
        <w:spacing w:after="240"/>
        <w:ind w:left="0" w:firstLine="0"/>
        <w:rPr>
          <w:rFonts w:ascii="Bookman Old Style" w:eastAsia="Times New Roman" w:hAnsi="Bookman Old Style" w:cs="Times New Roman"/>
          <w:bCs/>
        </w:rPr>
      </w:pPr>
      <w:r w:rsidRPr="00CF213E">
        <w:rPr>
          <w:rFonts w:ascii="Bookman Old Style" w:eastAsia="Times New Roman" w:hAnsi="Bookman Old Style" w:cs="Times New Roman"/>
          <w:b/>
          <w:bCs/>
        </w:rPr>
        <w:t xml:space="preserve">Periodic Review of Method of Calculating and Reporting Performance </w:t>
      </w:r>
      <w:r w:rsidR="0021513C">
        <w:rPr>
          <w:rFonts w:ascii="Bookman Old Style" w:eastAsia="Times New Roman" w:hAnsi="Bookman Old Style" w:cs="Times New Roman"/>
          <w:b/>
          <w:bCs/>
        </w:rPr>
        <w:t>Level</w:t>
      </w:r>
      <w:r w:rsidRPr="00CF213E">
        <w:rPr>
          <w:rFonts w:ascii="Bookman Old Style" w:eastAsia="Times New Roman" w:hAnsi="Bookman Old Style" w:cs="Times New Roman"/>
          <w:b/>
          <w:bCs/>
        </w:rPr>
        <w:t>.</w:t>
      </w:r>
      <w:r w:rsidRPr="002A0B7E">
        <w:rPr>
          <w:rFonts w:ascii="Bookman Old Style" w:eastAsia="Times New Roman" w:hAnsi="Bookman Old Style" w:cs="Times New Roman"/>
          <w:bCs/>
        </w:rPr>
        <w:t xml:space="preserve">  At least once per Contract Year, Company shall review the method of calculating and reporting Performance </w:t>
      </w:r>
      <w:r w:rsidR="0021513C">
        <w:rPr>
          <w:rFonts w:ascii="Bookman Old Style" w:eastAsia="Times New Roman" w:hAnsi="Bookman Old Style" w:cs="Times New Roman"/>
          <w:bCs/>
        </w:rPr>
        <w:t>Levels</w:t>
      </w:r>
      <w:r w:rsidR="0021513C" w:rsidRPr="002A0B7E">
        <w:rPr>
          <w:rFonts w:ascii="Bookman Old Style" w:eastAsia="Times New Roman" w:hAnsi="Bookman Old Style" w:cs="Times New Roman"/>
          <w:bCs/>
        </w:rPr>
        <w:t xml:space="preserve"> </w:t>
      </w:r>
      <w:r w:rsidRPr="002A0B7E">
        <w:rPr>
          <w:rFonts w:ascii="Bookman Old Style" w:eastAsia="Times New Roman" w:hAnsi="Bookman Old Style" w:cs="Times New Roman"/>
          <w:bCs/>
        </w:rPr>
        <w:t>under this Agreement to determine if other variables should be incorporated into such calculations.</w:t>
      </w:r>
      <w:r w:rsidRPr="002A0B7E">
        <w:rPr>
          <w:rFonts w:ascii="Bookman Old Style" w:eastAsia="Times New Roman" w:hAnsi="Bookman Old Style" w:cs="Times New Roman"/>
          <w:b/>
          <w:bCs/>
        </w:rPr>
        <w:t xml:space="preserve">  </w:t>
      </w:r>
      <w:r w:rsidRPr="002A0B7E">
        <w:rPr>
          <w:rFonts w:ascii="Bookman Old Style" w:eastAsia="Times New Roman" w:hAnsi="Bookman Old Style" w:cs="Times New Roman"/>
          <w:bCs/>
        </w:rPr>
        <w:t xml:space="preserve">Any revisions to the Performance </w:t>
      </w:r>
      <w:r w:rsidR="0021513C">
        <w:rPr>
          <w:rFonts w:ascii="Bookman Old Style" w:eastAsia="Times New Roman" w:hAnsi="Bookman Old Style" w:cs="Times New Roman"/>
          <w:bCs/>
        </w:rPr>
        <w:t>Level</w:t>
      </w:r>
      <w:r w:rsidR="0021513C" w:rsidRPr="002A0B7E">
        <w:rPr>
          <w:rFonts w:ascii="Bookman Old Style" w:eastAsia="Times New Roman" w:hAnsi="Bookman Old Style" w:cs="Times New Roman"/>
          <w:bCs/>
        </w:rPr>
        <w:t xml:space="preserve"> </w:t>
      </w:r>
      <w:r w:rsidRPr="002A0B7E">
        <w:rPr>
          <w:rFonts w:ascii="Bookman Old Style" w:eastAsia="Times New Roman" w:hAnsi="Bookman Old Style" w:cs="Times New Roman"/>
          <w:bCs/>
        </w:rPr>
        <w:t xml:space="preserve">calculations in this Agreement shall be mutually agreed to by both Seller and Company.  </w:t>
      </w:r>
    </w:p>
    <w:p w14:paraId="569FEDF5" w14:textId="284D5070" w:rsidR="00975C5F" w:rsidRDefault="00975C5F" w:rsidP="003E15D1">
      <w:pPr>
        <w:numPr>
          <w:ilvl w:val="0"/>
          <w:numId w:val="35"/>
        </w:numPr>
        <w:tabs>
          <w:tab w:val="clear" w:pos="1800"/>
          <w:tab w:val="num" w:pos="0"/>
          <w:tab w:val="num" w:pos="720"/>
        </w:tabs>
        <w:spacing w:after="240"/>
        <w:ind w:left="0" w:firstLine="0"/>
        <w:rPr>
          <w:rFonts w:ascii="Bookman Old Style" w:eastAsia="Times New Roman" w:hAnsi="Bookman Old Style" w:cs="Times New Roman"/>
          <w:bCs/>
        </w:rPr>
      </w:pPr>
      <w:r w:rsidRPr="00CF213E">
        <w:rPr>
          <w:rFonts w:ascii="Bookman Old Style" w:eastAsia="Times New Roman" w:hAnsi="Bookman Old Style" w:cs="Times New Roman"/>
          <w:b/>
          <w:bCs/>
        </w:rPr>
        <w:t>Future Changes in Reporting Requirements.</w:t>
      </w:r>
      <w:r w:rsidRPr="002A0B7E">
        <w:rPr>
          <w:rFonts w:ascii="Bookman Old Style" w:eastAsia="Times New Roman" w:hAnsi="Bookman Old Style" w:cs="Times New Roman"/>
          <w:bCs/>
        </w:rPr>
        <w:t xml:space="preserve"> Seller shall reasonably cooperate with any Company requested revisions to the </w:t>
      </w:r>
      <w:r w:rsidR="00AA0280">
        <w:rPr>
          <w:rFonts w:ascii="Bookman Old Style" w:eastAsia="Times New Roman" w:hAnsi="Bookman Old Style" w:cs="Times New Roman"/>
          <w:bCs/>
        </w:rPr>
        <w:t>Monthly Report</w:t>
      </w:r>
      <w:r w:rsidRPr="002A0B7E">
        <w:rPr>
          <w:rFonts w:ascii="Bookman Old Style" w:eastAsia="Times New Roman" w:hAnsi="Bookman Old Style" w:cs="Times New Roman"/>
          <w:bCs/>
        </w:rPr>
        <w:t xml:space="preserve"> to include additional data that may be necessary from time to time to enable Company to comply with any new reporting requirements directed by the PUC or otherwise imposed under applicable Laws.</w:t>
      </w:r>
    </w:p>
    <w:p w14:paraId="5078BD06" w14:textId="77777777" w:rsidR="00975C5F" w:rsidRDefault="00975C5F" w:rsidP="00975C5F">
      <w:pPr>
        <w:tabs>
          <w:tab w:val="num" w:pos="720"/>
        </w:tabs>
        <w:spacing w:after="240"/>
        <w:rPr>
          <w:rFonts w:ascii="Bookman Old Style" w:eastAsia="Times New Roman" w:hAnsi="Bookman Old Style" w:cs="Times New Roman"/>
          <w:b/>
          <w:bCs/>
        </w:rPr>
      </w:pPr>
    </w:p>
    <w:p w14:paraId="42F87409" w14:textId="77777777" w:rsidR="00975C5F" w:rsidRDefault="00975C5F" w:rsidP="00975C5F">
      <w:pPr>
        <w:tabs>
          <w:tab w:val="num" w:pos="720"/>
        </w:tabs>
        <w:spacing w:after="240"/>
        <w:rPr>
          <w:rFonts w:ascii="Bookman Old Style" w:eastAsia="Times New Roman" w:hAnsi="Bookman Old Style" w:cs="Times New Roman"/>
          <w:bCs/>
        </w:rPr>
        <w:sectPr w:rsidR="00975C5F" w:rsidSect="00400ECA">
          <w:footerReference w:type="default" r:id="rId63"/>
          <w:pgSz w:w="12240" w:h="15840"/>
          <w:pgMar w:top="1440" w:right="1440" w:bottom="1440" w:left="1440" w:header="720" w:footer="720" w:gutter="0"/>
          <w:pgNumType w:start="1"/>
          <w:cols w:space="720"/>
          <w:docGrid w:linePitch="360"/>
        </w:sectPr>
      </w:pPr>
    </w:p>
    <w:p w14:paraId="5088437A" w14:textId="77777777" w:rsidR="00975C5F" w:rsidRPr="00062B12" w:rsidRDefault="00975C5F" w:rsidP="00975C5F">
      <w:pPr>
        <w:jc w:val="center"/>
        <w:rPr>
          <w:rFonts w:ascii="Bookman Old Style" w:eastAsia="Times New Roman" w:hAnsi="Bookman Old Style" w:cs="Times New Roman"/>
          <w:b/>
          <w:bCs/>
          <w:sz w:val="28"/>
          <w:szCs w:val="28"/>
        </w:rPr>
      </w:pPr>
      <w:r w:rsidRPr="00062B12">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T</w:t>
      </w:r>
    </w:p>
    <w:p w14:paraId="169180BB" w14:textId="029253DB" w:rsidR="00975C5F" w:rsidRPr="009B146E" w:rsidRDefault="004F5C0C" w:rsidP="00975C5F">
      <w:pPr>
        <w:tabs>
          <w:tab w:val="num" w:pos="720"/>
        </w:tabs>
        <w:spacing w:after="360"/>
        <w:jc w:val="center"/>
        <w:rPr>
          <w:rFonts w:ascii="Bookman Old Style" w:eastAsia="Times New Roman" w:hAnsi="Bookman Old Style" w:cs="Times New Roman"/>
          <w:bCs/>
          <w:sz w:val="28"/>
          <w:szCs w:val="28"/>
        </w:rPr>
      </w:pPr>
      <w:r>
        <w:rPr>
          <w:rFonts w:ascii="Bookman Old Style" w:eastAsia="Times New Roman" w:hAnsi="Bookman Old Style" w:cs="Times New Roman"/>
          <w:b/>
          <w:bCs/>
          <w:sz w:val="28"/>
          <w:szCs w:val="28"/>
          <w:u w:val="single"/>
        </w:rPr>
        <w:t>CAPACITY RATIO AND RTE RATIO</w:t>
      </w:r>
    </w:p>
    <w:p w14:paraId="172CF433" w14:textId="1E1DAB5C" w:rsidR="00AE0671" w:rsidRDefault="00AE0671" w:rsidP="00975C5F">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rPr>
        <w:t>As defined and further described below:</w:t>
      </w:r>
    </w:p>
    <w:p w14:paraId="03527D31" w14:textId="371A0470" w:rsidR="00AE0671" w:rsidRDefault="00975C5F" w:rsidP="00AE0671">
      <w:pPr>
        <w:pStyle w:val="ListParagraph"/>
        <w:numPr>
          <w:ilvl w:val="0"/>
          <w:numId w:val="63"/>
        </w:numPr>
        <w:spacing w:after="240"/>
        <w:rPr>
          <w:rFonts w:ascii="Bookman Old Style" w:eastAsia="Times New Roman" w:hAnsi="Bookman Old Style" w:cs="Times New Roman"/>
          <w:bCs/>
        </w:rPr>
      </w:pPr>
      <w:r w:rsidRPr="0099649C">
        <w:rPr>
          <w:rFonts w:ascii="Bookman Old Style" w:eastAsia="Times New Roman" w:hAnsi="Bookman Old Style" w:cs="Times New Roman"/>
          <w:bCs/>
        </w:rPr>
        <w:t>Prior to achieving Commercial Operations</w:t>
      </w:r>
      <w:r w:rsidR="00AE0671">
        <w:rPr>
          <w:rFonts w:ascii="Bookman Old Style" w:eastAsia="Times New Roman" w:hAnsi="Bookman Old Style" w:cs="Times New Roman"/>
          <w:bCs/>
        </w:rPr>
        <w:t xml:space="preserve">, Seller </w:t>
      </w:r>
      <w:r w:rsidR="00AE0671" w:rsidRPr="003C531E">
        <w:rPr>
          <w:rFonts w:ascii="Bookman Old Style" w:eastAsia="Times New Roman" w:hAnsi="Bookman Old Style" w:cs="Times New Roman"/>
          <w:bCs/>
        </w:rPr>
        <w:t xml:space="preserve">shall demonstrate: (1) through a scheduled formal Capacity Test, that the Capacity Ratio is not less than </w:t>
      </w:r>
      <w:r w:rsidR="00AE0671" w:rsidRPr="003C531E">
        <w:rPr>
          <w:rFonts w:ascii="Bookman Old Style" w:eastAsia="Times New Roman" w:hAnsi="Bookman Old Style" w:cs="Times New Roman"/>
          <w:b/>
        </w:rPr>
        <w:t>100%</w:t>
      </w:r>
      <w:r w:rsidR="00AE0671" w:rsidRPr="003C531E">
        <w:rPr>
          <w:rFonts w:ascii="Bookman Old Style" w:eastAsia="Times New Roman" w:hAnsi="Bookman Old Style" w:cs="Times New Roman"/>
          <w:bCs/>
        </w:rPr>
        <w:t xml:space="preserve">; and (2) through a scheduled formal RTE Test, that the RTE Ratio is not less than the Performance </w:t>
      </w:r>
      <w:r w:rsidR="007636E9">
        <w:rPr>
          <w:rFonts w:ascii="Bookman Old Style" w:eastAsia="Times New Roman" w:hAnsi="Bookman Old Style" w:cs="Times New Roman"/>
          <w:bCs/>
        </w:rPr>
        <w:t>Level RTE</w:t>
      </w:r>
      <w:r w:rsidR="00AE0671" w:rsidRPr="003C531E">
        <w:rPr>
          <w:rFonts w:ascii="Bookman Old Style" w:eastAsia="Times New Roman" w:hAnsi="Bookman Old Style" w:cs="Times New Roman"/>
          <w:bCs/>
        </w:rPr>
        <w:t xml:space="preserve"> set forth in </w:t>
      </w:r>
      <w:r w:rsidR="00AE0671" w:rsidRPr="003C531E">
        <w:rPr>
          <w:rFonts w:ascii="Bookman Old Style" w:eastAsia="Times New Roman" w:hAnsi="Bookman Old Style" w:cs="Times New Roman"/>
          <w:b/>
          <w:bCs/>
        </w:rPr>
        <w:t>Section 4.</w:t>
      </w:r>
      <w:r w:rsidR="007636E9">
        <w:rPr>
          <w:rFonts w:ascii="Bookman Old Style" w:eastAsia="Times New Roman" w:hAnsi="Bookman Old Style" w:cs="Times New Roman"/>
          <w:b/>
          <w:bCs/>
        </w:rPr>
        <w:t>2</w:t>
      </w:r>
      <w:r w:rsidR="00AE0671" w:rsidRPr="003C531E">
        <w:rPr>
          <w:rFonts w:ascii="Bookman Old Style" w:eastAsia="Times New Roman" w:hAnsi="Bookman Old Style" w:cs="Times New Roman"/>
          <w:bCs/>
        </w:rPr>
        <w:t xml:space="preserve"> (</w:t>
      </w:r>
      <w:r w:rsidR="007636E9">
        <w:rPr>
          <w:rFonts w:ascii="Bookman Old Style" w:eastAsia="Times New Roman" w:hAnsi="Bookman Old Style" w:cs="Times New Roman"/>
          <w:bCs/>
        </w:rPr>
        <w:t>Performance Levels</w:t>
      </w:r>
      <w:r w:rsidR="00AE0671" w:rsidRPr="003C531E">
        <w:rPr>
          <w:rFonts w:ascii="Bookman Old Style" w:eastAsia="Times New Roman" w:hAnsi="Bookman Old Style" w:cs="Times New Roman"/>
          <w:bCs/>
        </w:rPr>
        <w:t>)</w:t>
      </w:r>
      <w:r w:rsidR="00AE0671">
        <w:rPr>
          <w:rFonts w:ascii="Bookman Old Style" w:eastAsia="Times New Roman" w:hAnsi="Bookman Old Style" w:cs="Times New Roman"/>
          <w:bCs/>
        </w:rPr>
        <w:t>; and</w:t>
      </w:r>
    </w:p>
    <w:p w14:paraId="646B475C" w14:textId="02B03E14" w:rsidR="00A8024B" w:rsidRPr="0099649C" w:rsidRDefault="00AE0671" w:rsidP="0099649C">
      <w:pPr>
        <w:pStyle w:val="ListParagraph"/>
        <w:numPr>
          <w:ilvl w:val="0"/>
          <w:numId w:val="63"/>
        </w:numPr>
        <w:spacing w:after="240"/>
        <w:rPr>
          <w:rFonts w:ascii="Bookman Old Style" w:eastAsia="Times New Roman" w:hAnsi="Bookman Old Style" w:cs="Times New Roman"/>
          <w:bCs/>
        </w:rPr>
      </w:pPr>
      <w:r>
        <w:rPr>
          <w:rFonts w:ascii="Bookman Old Style" w:eastAsia="Times New Roman" w:hAnsi="Bookman Old Style" w:cs="Times New Roman"/>
          <w:bCs/>
        </w:rPr>
        <w:t>I</w:t>
      </w:r>
      <w:r w:rsidR="00975C5F" w:rsidRPr="0099649C">
        <w:rPr>
          <w:rFonts w:ascii="Bookman Old Style" w:eastAsia="Times New Roman" w:hAnsi="Bookman Old Style" w:cs="Times New Roman"/>
          <w:bCs/>
        </w:rPr>
        <w:t xml:space="preserve">n each </w:t>
      </w:r>
      <w:r>
        <w:rPr>
          <w:rFonts w:ascii="Bookman Old Style" w:eastAsia="Times New Roman" w:hAnsi="Bookman Old Style" w:cs="Times New Roman"/>
          <w:bCs/>
        </w:rPr>
        <w:t>calendar month during Commercial Operations</w:t>
      </w:r>
      <w:r w:rsidR="00975C5F" w:rsidRPr="0099649C">
        <w:rPr>
          <w:rFonts w:ascii="Bookman Old Style" w:eastAsia="Times New Roman" w:hAnsi="Bookman Old Style" w:cs="Times New Roman"/>
          <w:bCs/>
        </w:rPr>
        <w:t xml:space="preserve">, unless waived by Company, Seller shall demonstrate that the Facility </w:t>
      </w:r>
      <w:r w:rsidR="009D3F2E">
        <w:rPr>
          <w:rFonts w:ascii="Bookman Old Style" w:eastAsia="Times New Roman" w:hAnsi="Bookman Old Style" w:cs="Times New Roman"/>
          <w:bCs/>
        </w:rPr>
        <w:t xml:space="preserve">achieves the </w:t>
      </w:r>
      <w:r w:rsidR="009D3F2E">
        <w:rPr>
          <w:rFonts w:ascii="Bookman Old Style" w:hAnsi="Bookman Old Style"/>
        </w:rPr>
        <w:t>Performance Level Rated Energy C</w:t>
      </w:r>
      <w:r w:rsidR="009D3F2E" w:rsidRPr="000E2FE4">
        <w:rPr>
          <w:rFonts w:ascii="Bookman Old Style" w:hAnsi="Bookman Old Style"/>
        </w:rPr>
        <w:t>apacity</w:t>
      </w:r>
      <w:r w:rsidR="009D3F2E" w:rsidRPr="0099649C">
        <w:rPr>
          <w:rFonts w:ascii="Bookman Old Style" w:eastAsia="Times New Roman" w:hAnsi="Bookman Old Style" w:cs="Times New Roman"/>
          <w:bCs/>
        </w:rPr>
        <w:t xml:space="preserve"> </w:t>
      </w:r>
      <w:r>
        <w:rPr>
          <w:rFonts w:ascii="Bookman Old Style" w:eastAsia="Times New Roman" w:hAnsi="Bookman Old Style" w:cs="Times New Roman"/>
          <w:bCs/>
        </w:rPr>
        <w:t xml:space="preserve">and the Performance </w:t>
      </w:r>
      <w:r w:rsidR="009D3F2E">
        <w:rPr>
          <w:rFonts w:ascii="Bookman Old Style" w:eastAsia="Times New Roman" w:hAnsi="Bookman Old Style" w:cs="Times New Roman"/>
          <w:bCs/>
        </w:rPr>
        <w:t>Level RTE</w:t>
      </w:r>
      <w:r>
        <w:rPr>
          <w:rFonts w:ascii="Bookman Old Style" w:eastAsia="Times New Roman" w:hAnsi="Bookman Old Style" w:cs="Times New Roman"/>
          <w:bCs/>
        </w:rPr>
        <w:t>.</w:t>
      </w:r>
      <w:r w:rsidRPr="0099649C">
        <w:rPr>
          <w:rFonts w:ascii="Bookman Old Style" w:eastAsia="Times New Roman" w:hAnsi="Bookman Old Style" w:cs="Times New Roman"/>
          <w:bCs/>
        </w:rPr>
        <w:t xml:space="preserve"> </w:t>
      </w:r>
    </w:p>
    <w:p w14:paraId="34A96E57" w14:textId="6816C2BF" w:rsidR="00287718" w:rsidRPr="00EF0F8E" w:rsidRDefault="007636E9" w:rsidP="00A8024B">
      <w:pPr>
        <w:tabs>
          <w:tab w:val="left" w:pos="0"/>
        </w:tabs>
        <w:spacing w:after="240"/>
        <w:rPr>
          <w:rFonts w:ascii="Bookman Old Style" w:eastAsia="Times New Roman" w:hAnsi="Bookman Old Style" w:cs="Times New Roman"/>
          <w:bCs/>
          <w:u w:val="single"/>
        </w:rPr>
      </w:pPr>
      <w:r w:rsidRPr="00EF0F8E">
        <w:rPr>
          <w:rFonts w:ascii="Bookman Old Style" w:hAnsi="Bookman Old Style"/>
          <w:u w:val="single"/>
        </w:rPr>
        <w:t>Performance Level Rated Energy Capacity</w:t>
      </w:r>
    </w:p>
    <w:p w14:paraId="622E1151" w14:textId="27650FFA" w:rsidR="00287718" w:rsidRDefault="00287718" w:rsidP="00287718">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rPr>
        <w:t xml:space="preserve">The </w:t>
      </w:r>
      <w:r w:rsidR="009D3F2E" w:rsidRPr="007636E9">
        <w:rPr>
          <w:rFonts w:ascii="Bookman Old Style" w:hAnsi="Bookman Old Style"/>
          <w:bCs/>
        </w:rPr>
        <w:t>Performance Level Rated Energy Capacity</w:t>
      </w:r>
      <w:r>
        <w:rPr>
          <w:rFonts w:ascii="Bookman Old Style" w:eastAsia="Times New Roman" w:hAnsi="Bookman Old Style" w:cs="Times New Roman"/>
          <w:bCs/>
        </w:rPr>
        <w:t xml:space="preserve"> (a)</w:t>
      </w:r>
      <w:r w:rsidR="009D3F2E">
        <w:rPr>
          <w:rFonts w:ascii="Bookman Old Style" w:eastAsia="Times New Roman" w:hAnsi="Bookman Old Style" w:cs="Times New Roman"/>
          <w:bCs/>
        </w:rPr>
        <w:t xml:space="preserve"> is set forth in </w:t>
      </w:r>
      <w:r w:rsidR="009D3F2E">
        <w:rPr>
          <w:rFonts w:ascii="Bookman Old Style" w:eastAsia="Times New Roman" w:hAnsi="Bookman Old Style" w:cs="Times New Roman"/>
          <w:b/>
        </w:rPr>
        <w:t>Section 4.2</w:t>
      </w:r>
      <w:r w:rsidR="007636E9">
        <w:rPr>
          <w:rFonts w:ascii="Bookman Old Style" w:eastAsia="Times New Roman" w:hAnsi="Bookman Old Style" w:cs="Times New Roman"/>
          <w:bCs/>
        </w:rPr>
        <w:t xml:space="preserve"> (Performance Levels); </w:t>
      </w:r>
      <w:r w:rsidR="009D3F2E">
        <w:rPr>
          <w:rFonts w:ascii="Bookman Old Style" w:eastAsia="Times New Roman" w:hAnsi="Bookman Old Style" w:cs="Times New Roman"/>
          <w:bCs/>
        </w:rPr>
        <w:t>(b)</w:t>
      </w:r>
      <w:r>
        <w:rPr>
          <w:rFonts w:ascii="Bookman Old Style" w:eastAsia="Times New Roman" w:hAnsi="Bookman Old Style" w:cs="Times New Roman"/>
          <w:bCs/>
        </w:rPr>
        <w:t xml:space="preserve"> shall be deemed “</w:t>
      </w:r>
      <w:r w:rsidR="009D3F2E">
        <w:rPr>
          <w:rFonts w:ascii="Bookman Old Style" w:eastAsia="Times New Roman" w:hAnsi="Bookman Old Style" w:cs="Times New Roman"/>
          <w:bCs/>
        </w:rPr>
        <w:t>achieved</w:t>
      </w:r>
      <w:r>
        <w:rPr>
          <w:rFonts w:ascii="Bookman Old Style" w:eastAsia="Times New Roman" w:hAnsi="Bookman Old Style" w:cs="Times New Roman"/>
          <w:bCs/>
        </w:rPr>
        <w:t xml:space="preserve">” where the Capacity Ratio is not less than </w:t>
      </w:r>
      <w:r>
        <w:rPr>
          <w:rFonts w:ascii="Bookman Old Style" w:eastAsia="Times New Roman" w:hAnsi="Bookman Old Style" w:cs="Times New Roman"/>
          <w:b/>
        </w:rPr>
        <w:t>100%</w:t>
      </w:r>
      <w:r>
        <w:rPr>
          <w:rFonts w:ascii="Bookman Old Style" w:eastAsia="Times New Roman" w:hAnsi="Bookman Old Style" w:cs="Times New Roman"/>
          <w:bCs/>
        </w:rPr>
        <w:t xml:space="preserve"> for an applicable </w:t>
      </w:r>
      <w:r w:rsidR="001524CF">
        <w:rPr>
          <w:rFonts w:ascii="Bookman Old Style" w:eastAsia="Times New Roman" w:hAnsi="Bookman Old Style" w:cs="Times New Roman"/>
          <w:bCs/>
        </w:rPr>
        <w:t>calendar month</w:t>
      </w:r>
      <w:r>
        <w:rPr>
          <w:rFonts w:ascii="Bookman Old Style" w:eastAsia="Times New Roman" w:hAnsi="Bookman Old Style" w:cs="Times New Roman"/>
          <w:bCs/>
        </w:rPr>
        <w:t xml:space="preserve">; and (b) can be demonstrated through either operational data or a scheduled formal Capacity Test. </w:t>
      </w:r>
    </w:p>
    <w:p w14:paraId="5A1383C3" w14:textId="77777777" w:rsidR="00481C0D" w:rsidRDefault="00287718" w:rsidP="00287718">
      <w:pPr>
        <w:tabs>
          <w:tab w:val="left" w:pos="0"/>
        </w:tabs>
        <w:spacing w:after="240"/>
        <w:rPr>
          <w:rFonts w:ascii="Bookman Old Style" w:hAnsi="Bookman Old Style"/>
        </w:rPr>
      </w:pPr>
      <w:r>
        <w:rPr>
          <w:rFonts w:ascii="Bookman Old Style" w:eastAsia="Times New Roman" w:hAnsi="Bookman Old Style" w:cs="Times New Roman"/>
          <w:bCs/>
        </w:rPr>
        <w:t>The “</w:t>
      </w:r>
      <w:r>
        <w:rPr>
          <w:rFonts w:ascii="Bookman Old Style" w:eastAsia="Times New Roman" w:hAnsi="Bookman Old Style" w:cs="Times New Roman"/>
          <w:b/>
        </w:rPr>
        <w:t>Capacity Ratio</w:t>
      </w:r>
      <w:r>
        <w:rPr>
          <w:rFonts w:ascii="Bookman Old Style" w:eastAsia="Times New Roman" w:hAnsi="Bookman Old Style" w:cs="Times New Roman"/>
          <w:bCs/>
        </w:rPr>
        <w:t xml:space="preserve">” shall be </w:t>
      </w:r>
      <w:r w:rsidRPr="00E317A4">
        <w:rPr>
          <w:rFonts w:ascii="Bookman Old Style" w:hAnsi="Bookman Old Style"/>
        </w:rPr>
        <w:t>the number, expressed as a percentage, equal to the</w:t>
      </w:r>
      <w:r w:rsidR="00481C0D">
        <w:rPr>
          <w:rFonts w:ascii="Bookman Old Style" w:hAnsi="Bookman Old Style"/>
        </w:rPr>
        <w:t xml:space="preserve"> following: </w:t>
      </w:r>
    </w:p>
    <w:p w14:paraId="3890CCAA" w14:textId="6B22AF34" w:rsidR="009D3F2E" w:rsidRDefault="007636E9" w:rsidP="00481C0D">
      <w:pPr>
        <w:tabs>
          <w:tab w:val="left" w:pos="720"/>
        </w:tabs>
        <w:ind w:left="720"/>
        <w:rPr>
          <w:rFonts w:ascii="Bookman Old Style" w:hAnsi="Bookman Old Style"/>
        </w:rPr>
      </w:pPr>
      <w:r>
        <w:rPr>
          <w:rFonts w:ascii="Bookman Old Style" w:hAnsi="Bookman Old Style"/>
        </w:rPr>
        <w:t>Capacity Ratio = 100% ×</w:t>
      </w:r>
      <w:r w:rsidR="00481C0D" w:rsidRPr="00EF0F8E">
        <w:rPr>
          <w:rFonts w:ascii="Bookman Old Style" w:hAnsi="Bookman Old Style"/>
        </w:rPr>
        <w:t xml:space="preserve"> </w:t>
      </w:r>
      <w:r>
        <w:rPr>
          <w:rFonts w:ascii="Bookman Old Style" w:hAnsi="Bookman Old Style"/>
        </w:rPr>
        <w:t>[</w:t>
      </w:r>
      <w:r w:rsidR="009D3F2E">
        <w:rPr>
          <w:rFonts w:ascii="Bookman Old Style" w:hAnsi="Bookman Old Style"/>
        </w:rPr>
        <w:t>(</w:t>
      </w:r>
      <w:r w:rsidR="00481C0D" w:rsidRPr="009D3F2E">
        <w:rPr>
          <w:rFonts w:ascii="Bookman Old Style" w:hAnsi="Bookman Old Style"/>
        </w:rPr>
        <w:t>PLREC – Measured Actual Energy Capacity</w:t>
      </w:r>
      <w:r w:rsidR="009D3F2E">
        <w:rPr>
          <w:rFonts w:ascii="Bookman Old Style" w:hAnsi="Bookman Old Style"/>
        </w:rPr>
        <w:t>) ÷ PLREC</w:t>
      </w:r>
      <w:r>
        <w:rPr>
          <w:rFonts w:ascii="Bookman Old Style" w:hAnsi="Bookman Old Style"/>
        </w:rPr>
        <w:t>]</w:t>
      </w:r>
      <w:r w:rsidR="00481C0D" w:rsidRPr="00EF0F8E">
        <w:rPr>
          <w:rFonts w:ascii="Bookman Old Style" w:hAnsi="Bookman Old Style"/>
        </w:rPr>
        <w:t xml:space="preserve">     </w:t>
      </w:r>
    </w:p>
    <w:p w14:paraId="0E5EB40D" w14:textId="48582B35" w:rsidR="00287718" w:rsidRPr="00EF0F8E" w:rsidRDefault="00287718" w:rsidP="00EF0F8E">
      <w:pPr>
        <w:tabs>
          <w:tab w:val="left" w:pos="720"/>
        </w:tabs>
        <w:ind w:left="720"/>
        <w:rPr>
          <w:rFonts w:ascii="Bookman Old Style" w:hAnsi="Bookman Old Style"/>
        </w:rPr>
      </w:pPr>
    </w:p>
    <w:p w14:paraId="661BEC89" w14:textId="2B78C280" w:rsidR="00481C0D" w:rsidRDefault="00481C0D" w:rsidP="00481C0D">
      <w:pPr>
        <w:tabs>
          <w:tab w:val="left" w:pos="720"/>
        </w:tabs>
        <w:spacing w:after="240"/>
        <w:ind w:left="720"/>
        <w:rPr>
          <w:rFonts w:ascii="Bookman Old Style" w:hAnsi="Bookman Old Style"/>
        </w:rPr>
      </w:pPr>
      <w:r>
        <w:rPr>
          <w:rFonts w:ascii="Bookman Old Style" w:hAnsi="Bookman Old Style"/>
        </w:rPr>
        <w:t xml:space="preserve">Where: </w:t>
      </w:r>
    </w:p>
    <w:p w14:paraId="52CA5FCC" w14:textId="3A7CDB26" w:rsidR="00481C0D" w:rsidRDefault="00481C0D" w:rsidP="00EF0F8E">
      <w:pPr>
        <w:tabs>
          <w:tab w:val="left" w:pos="720"/>
        </w:tabs>
        <w:spacing w:after="240"/>
        <w:ind w:left="720"/>
        <w:rPr>
          <w:rFonts w:ascii="Bookman Old Style" w:hAnsi="Bookman Old Style"/>
        </w:rPr>
      </w:pPr>
      <w:r w:rsidRPr="009D3F2E">
        <w:rPr>
          <w:rFonts w:ascii="Bookman Old Style" w:hAnsi="Bookman Old Style"/>
        </w:rPr>
        <w:t>PLREC</w:t>
      </w:r>
      <w:r>
        <w:rPr>
          <w:rFonts w:ascii="Bookman Old Style" w:hAnsi="Bookman Old Style"/>
        </w:rPr>
        <w:t xml:space="preserve"> = Performance Level Rated Energy</w:t>
      </w:r>
      <w:r w:rsidR="00877725">
        <w:rPr>
          <w:rFonts w:ascii="Bookman Old Style" w:hAnsi="Bookman Old Style"/>
        </w:rPr>
        <w:t xml:space="preserve"> Capacity</w:t>
      </w:r>
      <w:r w:rsidR="009D3F2E">
        <w:rPr>
          <w:rFonts w:ascii="Bookman Old Style" w:hAnsi="Bookman Old Style"/>
        </w:rPr>
        <w:t>, or 22 MWh</w:t>
      </w:r>
      <w:r w:rsidR="009D3F2E">
        <w:rPr>
          <w:rFonts w:ascii="Bookman Old Style" w:hAnsi="Bookman Old Style"/>
        </w:rPr>
        <w:br/>
      </w:r>
      <w:r>
        <w:rPr>
          <w:rFonts w:ascii="Bookman Old Style" w:hAnsi="Bookman Old Style"/>
        </w:rPr>
        <w:br/>
      </w:r>
      <w:r w:rsidRPr="009D3F2E">
        <w:rPr>
          <w:rFonts w:ascii="Bookman Old Style" w:hAnsi="Bookman Old Style"/>
        </w:rPr>
        <w:t>Measured Actual Energy Capacity</w:t>
      </w:r>
      <w:r>
        <w:rPr>
          <w:rFonts w:ascii="Bookman Old Style" w:hAnsi="Bookman Old Style"/>
        </w:rPr>
        <w:t xml:space="preserve"> = </w:t>
      </w:r>
      <w:r w:rsidRPr="00E317A4">
        <w:rPr>
          <w:rFonts w:ascii="Bookman Old Style" w:hAnsi="Bookman Old Style"/>
        </w:rPr>
        <w:t>total</w:t>
      </w:r>
      <w:r>
        <w:rPr>
          <w:rFonts w:ascii="Bookman Old Style" w:hAnsi="Bookman Old Style"/>
        </w:rPr>
        <w:t xml:space="preserve"> Discharge Energy (</w:t>
      </w:r>
      <w:r w:rsidRPr="00E317A4">
        <w:rPr>
          <w:rFonts w:ascii="Bookman Old Style" w:hAnsi="Bookman Old Style"/>
        </w:rPr>
        <w:t xml:space="preserve">MWh </w:t>
      </w:r>
      <w:r>
        <w:rPr>
          <w:rFonts w:ascii="Bookman Old Style" w:hAnsi="Bookman Old Style"/>
        </w:rPr>
        <w:t xml:space="preserve">discharged) </w:t>
      </w:r>
      <w:r w:rsidRPr="00E317A4">
        <w:rPr>
          <w:rFonts w:ascii="Bookman Old Style" w:hAnsi="Bookman Old Style"/>
        </w:rPr>
        <w:t xml:space="preserve">delivered to the Point of Interconnection </w:t>
      </w:r>
      <w:r>
        <w:rPr>
          <w:rFonts w:ascii="Bookman Old Style" w:hAnsi="Bookman Old Style"/>
        </w:rPr>
        <w:t>to bring the Facility to a 0% State of Charge from (</w:t>
      </w:r>
      <w:proofErr w:type="spellStart"/>
      <w:r>
        <w:rPr>
          <w:rFonts w:ascii="Bookman Old Style" w:hAnsi="Bookman Old Style"/>
        </w:rPr>
        <w:t>i</w:t>
      </w:r>
      <w:proofErr w:type="spellEnd"/>
      <w:r>
        <w:rPr>
          <w:rFonts w:ascii="Bookman Old Style" w:hAnsi="Bookman Old Style"/>
        </w:rPr>
        <w:t>) its maximum State of Charge or (ii) 100% State of Charge</w:t>
      </w:r>
    </w:p>
    <w:p w14:paraId="63F84888" w14:textId="40F1BDE6" w:rsidR="00287718" w:rsidRDefault="00287718" w:rsidP="00287718">
      <w:pPr>
        <w:tabs>
          <w:tab w:val="left" w:pos="0"/>
        </w:tabs>
        <w:spacing w:after="240"/>
        <w:rPr>
          <w:rFonts w:ascii="Bookman Old Style" w:eastAsia="Times New Roman" w:hAnsi="Bookman Old Style" w:cs="Times New Roman"/>
          <w:bCs/>
        </w:rPr>
      </w:pPr>
      <w:r>
        <w:rPr>
          <w:rFonts w:ascii="Bookman Old Style" w:eastAsia="Times New Roman" w:hAnsi="Bookman Old Style" w:cs="Times New Roman"/>
          <w:bCs/>
        </w:rPr>
        <w:t>A “</w:t>
      </w:r>
      <w:r>
        <w:rPr>
          <w:rFonts w:ascii="Bookman Old Style" w:eastAsia="Times New Roman" w:hAnsi="Bookman Old Style" w:cs="Times New Roman"/>
          <w:b/>
        </w:rPr>
        <w:t>Capacity Test</w:t>
      </w:r>
      <w:r>
        <w:rPr>
          <w:rFonts w:ascii="Bookman Old Style" w:eastAsia="Times New Roman" w:hAnsi="Bookman Old Style" w:cs="Times New Roman"/>
          <w:bCs/>
        </w:rPr>
        <w:t xml:space="preserve">” occurs when </w:t>
      </w:r>
      <w:r w:rsidRPr="0076238D">
        <w:rPr>
          <w:rFonts w:ascii="Bookman Old Style" w:hAnsi="Bookman Old Style"/>
        </w:rPr>
        <w:t xml:space="preserve">Company </w:t>
      </w:r>
      <w:r>
        <w:rPr>
          <w:rFonts w:ascii="Bookman Old Style" w:eastAsia="Times New Roman" w:hAnsi="Bookman Old Style" w:cs="Times New Roman"/>
          <w:bCs/>
        </w:rPr>
        <w:t>coordinates Company Dispatch/Charge to demonstrate the Facility m</w:t>
      </w:r>
      <w:r w:rsidRPr="009B6A4C">
        <w:rPr>
          <w:rFonts w:ascii="Bookman Old Style" w:eastAsia="Times New Roman" w:hAnsi="Bookman Old Style" w:cs="Times New Roman"/>
          <w:bCs/>
        </w:rPr>
        <w:t>aintains</w:t>
      </w:r>
      <w:r>
        <w:rPr>
          <w:rFonts w:ascii="Bookman Old Style" w:eastAsia="Times New Roman" w:hAnsi="Bookman Old Style" w:cs="Times New Roman"/>
          <w:bCs/>
        </w:rPr>
        <w:t xml:space="preserve"> the power</w:t>
      </w:r>
      <w:r w:rsidRPr="009B6A4C">
        <w:rPr>
          <w:rFonts w:ascii="Bookman Old Style" w:eastAsia="Times New Roman" w:hAnsi="Bookman Old Style" w:cs="Times New Roman"/>
          <w:bCs/>
        </w:rPr>
        <w:t xml:space="preserve"> output </w:t>
      </w:r>
      <w:r>
        <w:rPr>
          <w:rFonts w:ascii="Bookman Old Style" w:eastAsia="Times New Roman" w:hAnsi="Bookman Old Style" w:cs="Times New Roman"/>
          <w:bCs/>
        </w:rPr>
        <w:t xml:space="preserve">required to follow the dispatch signal </w:t>
      </w:r>
      <w:r w:rsidRPr="009B6A4C">
        <w:rPr>
          <w:rFonts w:ascii="Bookman Old Style" w:eastAsia="Times New Roman" w:hAnsi="Bookman Old Style" w:cs="Times New Roman"/>
          <w:bCs/>
        </w:rPr>
        <w:t xml:space="preserve">provided by the Company through a control setpoint, as measured at the Point of Interconnection, and is able to continuously </w:t>
      </w:r>
      <w:r w:rsidRPr="00177D1B">
        <w:rPr>
          <w:rFonts w:ascii="Bookman Old Style" w:eastAsia="Times New Roman" w:hAnsi="Bookman Old Style" w:cs="Times New Roman"/>
          <w:bCs/>
        </w:rPr>
        <w:t xml:space="preserve">discharge </w:t>
      </w:r>
      <w:r>
        <w:rPr>
          <w:rFonts w:ascii="Bookman Old Style" w:eastAsia="Times New Roman" w:hAnsi="Bookman Old Style" w:cs="Times New Roman"/>
          <w:bCs/>
        </w:rPr>
        <w:t xml:space="preserve">energy to the Point of Interconnection </w:t>
      </w:r>
      <w:r w:rsidRPr="00177D1B">
        <w:rPr>
          <w:rFonts w:ascii="Bookman Old Style" w:eastAsia="Times New Roman" w:hAnsi="Bookman Old Style" w:cs="Times New Roman"/>
          <w:bCs/>
        </w:rPr>
        <w:t xml:space="preserve">according to </w:t>
      </w:r>
      <w:r>
        <w:rPr>
          <w:rFonts w:ascii="Bookman Old Style" w:eastAsia="Times New Roman" w:hAnsi="Bookman Old Style" w:cs="Times New Roman"/>
          <w:bCs/>
        </w:rPr>
        <w:t>C</w:t>
      </w:r>
      <w:r w:rsidRPr="00177D1B">
        <w:rPr>
          <w:rFonts w:ascii="Bookman Old Style" w:eastAsia="Times New Roman" w:hAnsi="Bookman Old Style" w:cs="Times New Roman"/>
          <w:bCs/>
        </w:rPr>
        <w:t>ompany</w:t>
      </w:r>
      <w:r w:rsidRPr="009B6A4C">
        <w:rPr>
          <w:rFonts w:ascii="Bookman Old Style" w:eastAsia="Times New Roman" w:hAnsi="Bookman Old Style" w:cs="Times New Roman"/>
          <w:bCs/>
        </w:rPr>
        <w:t xml:space="preserve"> </w:t>
      </w:r>
      <w:r>
        <w:rPr>
          <w:rFonts w:ascii="Bookman Old Style" w:eastAsia="Times New Roman" w:hAnsi="Bookman Old Style" w:cs="Times New Roman"/>
          <w:bCs/>
        </w:rPr>
        <w:t>D</w:t>
      </w:r>
      <w:r w:rsidRPr="009B6A4C">
        <w:rPr>
          <w:rFonts w:ascii="Bookman Old Style" w:eastAsia="Times New Roman" w:hAnsi="Bookman Old Style" w:cs="Times New Roman"/>
          <w:bCs/>
        </w:rPr>
        <w:t>ispatch</w:t>
      </w:r>
      <w:r>
        <w:rPr>
          <w:rFonts w:ascii="Bookman Old Style" w:eastAsia="Times New Roman" w:hAnsi="Bookman Old Style" w:cs="Times New Roman"/>
          <w:bCs/>
        </w:rPr>
        <w:t>/Charge</w:t>
      </w:r>
      <w:r w:rsidRPr="009B6A4C">
        <w:rPr>
          <w:rFonts w:ascii="Bookman Old Style" w:eastAsia="Times New Roman" w:hAnsi="Bookman Old Style" w:cs="Times New Roman"/>
          <w:bCs/>
        </w:rPr>
        <w:t xml:space="preserve"> </w:t>
      </w:r>
      <w:r>
        <w:rPr>
          <w:rFonts w:ascii="Bookman Old Style" w:hAnsi="Bookman Old Style"/>
        </w:rPr>
        <w:t>to bring the Facility to a 0% State of Charge from (</w:t>
      </w:r>
      <w:proofErr w:type="spellStart"/>
      <w:r>
        <w:rPr>
          <w:rFonts w:ascii="Bookman Old Style" w:hAnsi="Bookman Old Style"/>
        </w:rPr>
        <w:t>i</w:t>
      </w:r>
      <w:proofErr w:type="spellEnd"/>
      <w:r>
        <w:rPr>
          <w:rFonts w:ascii="Bookman Old Style" w:hAnsi="Bookman Old Style"/>
        </w:rPr>
        <w:t>) its maximum State of Charge or (ii) 100% State of Charge</w:t>
      </w:r>
      <w:r w:rsidRPr="0099649C">
        <w:rPr>
          <w:rFonts w:ascii="Bookman Old Style" w:hAnsi="Bookman Old Style"/>
          <w:spacing w:val="-1"/>
        </w:rPr>
        <w:t>.</w:t>
      </w:r>
    </w:p>
    <w:p w14:paraId="67043E81" w14:textId="3DA89FB2" w:rsidR="00975C5F" w:rsidRPr="009B6A4C" w:rsidRDefault="00975C5F" w:rsidP="009F2F95">
      <w:pPr>
        <w:tabs>
          <w:tab w:val="left" w:pos="0"/>
        </w:tabs>
        <w:spacing w:after="240"/>
        <w:rPr>
          <w:rFonts w:ascii="Bookman Old Style" w:eastAsia="Times New Roman" w:hAnsi="Bookman Old Style" w:cs="Times New Roman"/>
          <w:bCs/>
        </w:rPr>
      </w:pPr>
      <w:r w:rsidRPr="009B6A4C">
        <w:rPr>
          <w:rFonts w:ascii="Bookman Old Style" w:eastAsia="Times New Roman" w:hAnsi="Bookman Old Style" w:cs="Times New Roman"/>
          <w:bCs/>
        </w:rPr>
        <w:t xml:space="preserve">The Capacity Test can only be performed when the </w:t>
      </w:r>
      <w:r>
        <w:rPr>
          <w:rFonts w:ascii="Bookman Old Style" w:eastAsia="Times New Roman" w:hAnsi="Bookman Old Style" w:cs="Times New Roman"/>
          <w:bCs/>
        </w:rPr>
        <w:t>Facility</w:t>
      </w:r>
      <w:r w:rsidRPr="009B6A4C">
        <w:rPr>
          <w:rFonts w:ascii="Bookman Old Style" w:eastAsia="Times New Roman" w:hAnsi="Bookman Old Style" w:cs="Times New Roman"/>
          <w:bCs/>
        </w:rPr>
        <w:t xml:space="preserve"> is at the lower of: (</w:t>
      </w:r>
      <w:proofErr w:type="spellStart"/>
      <w:r w:rsidRPr="009B6A4C">
        <w:rPr>
          <w:rFonts w:ascii="Bookman Old Style" w:eastAsia="Times New Roman" w:hAnsi="Bookman Old Style" w:cs="Times New Roman"/>
          <w:bCs/>
        </w:rPr>
        <w:t>i</w:t>
      </w:r>
      <w:proofErr w:type="spellEnd"/>
      <w:r w:rsidRPr="009B6A4C">
        <w:rPr>
          <w:rFonts w:ascii="Bookman Old Style" w:eastAsia="Times New Roman" w:hAnsi="Bookman Old Style" w:cs="Times New Roman"/>
          <w:bCs/>
        </w:rPr>
        <w:t>) its maximum State of Charge or (ii) 100% State of Charge prior to the start of the Capacity Test and during the Capacity Test the Company Dispatch</w:t>
      </w:r>
      <w:r>
        <w:rPr>
          <w:rFonts w:ascii="Bookman Old Style" w:eastAsia="Times New Roman" w:hAnsi="Bookman Old Style" w:cs="Times New Roman"/>
          <w:bCs/>
        </w:rPr>
        <w:t>/Charge</w:t>
      </w:r>
      <w:r w:rsidRPr="009B6A4C">
        <w:rPr>
          <w:rFonts w:ascii="Bookman Old Style" w:eastAsia="Times New Roman" w:hAnsi="Bookman Old Style" w:cs="Times New Roman"/>
          <w:bCs/>
        </w:rPr>
        <w:t xml:space="preserve"> allows for continuous </w:t>
      </w:r>
      <w:r w:rsidR="00287718">
        <w:rPr>
          <w:rFonts w:ascii="Bookman Old Style" w:eastAsia="Times New Roman" w:hAnsi="Bookman Old Style" w:cs="Times New Roman"/>
          <w:bCs/>
        </w:rPr>
        <w:t>discharge</w:t>
      </w:r>
      <w:r w:rsidR="00287718"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of the </w:t>
      </w:r>
      <w:r>
        <w:rPr>
          <w:rFonts w:ascii="Bookman Old Style" w:eastAsia="Times New Roman" w:hAnsi="Bookman Old Style" w:cs="Times New Roman"/>
          <w:bCs/>
        </w:rPr>
        <w:t>Facility</w:t>
      </w:r>
      <w:r w:rsidRPr="009B6A4C">
        <w:rPr>
          <w:rFonts w:ascii="Bookman Old Style" w:eastAsia="Times New Roman" w:hAnsi="Bookman Old Style" w:cs="Times New Roman"/>
          <w:bCs/>
        </w:rPr>
        <w:t xml:space="preserve"> to 0% State of Charge with energy delivered to the Point of Interconnection</w:t>
      </w:r>
      <w:r w:rsidR="00287718">
        <w:rPr>
          <w:rFonts w:ascii="Bookman Old Style" w:eastAsia="Times New Roman" w:hAnsi="Bookman Old Style" w:cs="Times New Roman"/>
          <w:bCs/>
        </w:rPr>
        <w:t xml:space="preserve"> within a twenty-four (24) hour period of time</w:t>
      </w:r>
      <w:r w:rsidRPr="009B6A4C">
        <w:rPr>
          <w:rFonts w:ascii="Bookman Old Style" w:eastAsia="Times New Roman" w:hAnsi="Bookman Old Style" w:cs="Times New Roman"/>
          <w:bCs/>
        </w:rPr>
        <w:t>.</w:t>
      </w:r>
      <w:r w:rsidR="00287718">
        <w:rPr>
          <w:rFonts w:ascii="Bookman Old Style" w:eastAsia="Times New Roman" w:hAnsi="Bookman Old Style" w:cs="Times New Roman"/>
          <w:bCs/>
        </w:rPr>
        <w:t xml:space="preserve">  The State of Charge for the above Capacity Test refers to the </w:t>
      </w:r>
      <w:r w:rsidR="00EE0269">
        <w:rPr>
          <w:rFonts w:ascii="Bookman Old Style" w:eastAsia="Times New Roman" w:hAnsi="Bookman Old Style" w:cs="Times New Roman"/>
          <w:bCs/>
        </w:rPr>
        <w:t>percentage of</w:t>
      </w:r>
      <w:r w:rsidR="00287718">
        <w:rPr>
          <w:rFonts w:ascii="Bookman Old Style" w:eastAsia="Times New Roman" w:hAnsi="Bookman Old Style" w:cs="Times New Roman"/>
          <w:bCs/>
        </w:rPr>
        <w:t xml:space="preserve"> </w:t>
      </w:r>
      <w:r w:rsidR="00877725">
        <w:rPr>
          <w:rFonts w:ascii="Bookman Old Style" w:eastAsia="Times New Roman" w:hAnsi="Bookman Old Style" w:cs="Times New Roman"/>
          <w:bCs/>
        </w:rPr>
        <w:t>Rated Energy</w:t>
      </w:r>
      <w:r w:rsidR="00287718">
        <w:rPr>
          <w:rFonts w:ascii="Bookman Old Style" w:eastAsia="Times New Roman" w:hAnsi="Bookman Old Style" w:cs="Times New Roman"/>
          <w:bCs/>
        </w:rPr>
        <w:t xml:space="preserve"> Capacity</w:t>
      </w:r>
      <w:r w:rsidR="00EE0269">
        <w:rPr>
          <w:rFonts w:ascii="Bookman Old Style" w:eastAsia="Times New Roman" w:hAnsi="Bookman Old Style" w:cs="Times New Roman"/>
          <w:bCs/>
        </w:rPr>
        <w:t xml:space="preserve"> stored in the BESS</w:t>
      </w:r>
      <w:r w:rsidR="00287718">
        <w:rPr>
          <w:rFonts w:ascii="Bookman Old Style" w:eastAsia="Times New Roman" w:hAnsi="Bookman Old Style" w:cs="Times New Roman"/>
          <w:bCs/>
        </w:rPr>
        <w:t>.</w:t>
      </w:r>
    </w:p>
    <w:p w14:paraId="5D2470F6" w14:textId="09033D98" w:rsidR="00287718" w:rsidRDefault="007636E9" w:rsidP="00287718">
      <w:pPr>
        <w:keepNext/>
        <w:widowControl/>
        <w:tabs>
          <w:tab w:val="num" w:pos="0"/>
        </w:tabs>
        <w:spacing w:after="240"/>
        <w:rPr>
          <w:rFonts w:ascii="Bookman Old Style" w:eastAsia="Times New Roman" w:hAnsi="Bookman Old Style" w:cs="Times New Roman"/>
          <w:bCs/>
        </w:rPr>
      </w:pPr>
      <w:r>
        <w:rPr>
          <w:rFonts w:ascii="Bookman Old Style" w:eastAsia="Times New Roman" w:hAnsi="Bookman Old Style" w:cs="Times New Roman"/>
          <w:bCs/>
          <w:u w:val="single"/>
        </w:rPr>
        <w:lastRenderedPageBreak/>
        <w:t xml:space="preserve">Performance Level </w:t>
      </w:r>
      <w:r w:rsidR="00287718">
        <w:rPr>
          <w:rFonts w:ascii="Bookman Old Style" w:eastAsia="Times New Roman" w:hAnsi="Bookman Old Style" w:cs="Times New Roman"/>
          <w:bCs/>
          <w:u w:val="single"/>
        </w:rPr>
        <w:t>RTE</w:t>
      </w:r>
    </w:p>
    <w:p w14:paraId="5A0E7F1B" w14:textId="6A471CB2" w:rsidR="00287718" w:rsidRDefault="00287718" w:rsidP="00287718">
      <w:pPr>
        <w:tabs>
          <w:tab w:val="num" w:pos="0"/>
        </w:tabs>
        <w:spacing w:after="240"/>
        <w:rPr>
          <w:rFonts w:ascii="Bookman Old Style" w:eastAsia="Times New Roman" w:hAnsi="Bookman Old Style" w:cs="Times New Roman"/>
          <w:bCs/>
        </w:rPr>
      </w:pPr>
      <w:r>
        <w:rPr>
          <w:rFonts w:ascii="Bookman Old Style" w:eastAsia="Times New Roman" w:hAnsi="Bookman Old Style" w:cs="Times New Roman"/>
          <w:bCs/>
        </w:rPr>
        <w:t xml:space="preserve">The </w:t>
      </w:r>
      <w:r w:rsidR="007636E9">
        <w:rPr>
          <w:rFonts w:ascii="Bookman Old Style" w:eastAsia="Times New Roman" w:hAnsi="Bookman Old Style" w:cs="Times New Roman"/>
          <w:bCs/>
        </w:rPr>
        <w:t xml:space="preserve">Performance Level RTE </w:t>
      </w:r>
      <w:r>
        <w:rPr>
          <w:rFonts w:ascii="Bookman Old Style" w:eastAsia="Times New Roman" w:hAnsi="Bookman Old Style" w:cs="Times New Roman"/>
          <w:bCs/>
        </w:rPr>
        <w:t xml:space="preserve">(a) is set forth in </w:t>
      </w:r>
      <w:r>
        <w:rPr>
          <w:rFonts w:ascii="Bookman Old Style" w:eastAsia="Times New Roman" w:hAnsi="Bookman Old Style" w:cs="Times New Roman"/>
          <w:b/>
          <w:bCs/>
        </w:rPr>
        <w:t>Section 4.</w:t>
      </w:r>
      <w:r w:rsidR="007636E9">
        <w:rPr>
          <w:rFonts w:ascii="Bookman Old Style" w:eastAsia="Times New Roman" w:hAnsi="Bookman Old Style" w:cs="Times New Roman"/>
          <w:b/>
          <w:bCs/>
        </w:rPr>
        <w:t>2</w:t>
      </w:r>
      <w:r>
        <w:rPr>
          <w:rFonts w:ascii="Bookman Old Style" w:eastAsia="Times New Roman" w:hAnsi="Bookman Old Style" w:cs="Times New Roman"/>
          <w:bCs/>
        </w:rPr>
        <w:t xml:space="preserve"> (</w:t>
      </w:r>
      <w:r w:rsidR="007636E9">
        <w:rPr>
          <w:rFonts w:ascii="Bookman Old Style" w:eastAsia="Times New Roman" w:hAnsi="Bookman Old Style" w:cs="Times New Roman"/>
          <w:bCs/>
        </w:rPr>
        <w:t>Performance Levels</w:t>
      </w:r>
      <w:r>
        <w:rPr>
          <w:rFonts w:ascii="Bookman Old Style" w:eastAsia="Times New Roman" w:hAnsi="Bookman Old Style" w:cs="Times New Roman"/>
          <w:bCs/>
        </w:rPr>
        <w:t>);</w:t>
      </w:r>
      <w:r w:rsidR="007636E9">
        <w:rPr>
          <w:rFonts w:ascii="Bookman Old Style" w:eastAsia="Times New Roman" w:hAnsi="Bookman Old Style" w:cs="Times New Roman"/>
          <w:bCs/>
        </w:rPr>
        <w:t xml:space="preserve"> (b) shall be deemed “achieved” where the RTE Ratio is not less than </w:t>
      </w:r>
      <w:r w:rsidR="007636E9">
        <w:rPr>
          <w:rFonts w:ascii="Bookman Old Style" w:eastAsia="Times New Roman" w:hAnsi="Bookman Old Style" w:cs="Times New Roman"/>
          <w:b/>
        </w:rPr>
        <w:t>85%</w:t>
      </w:r>
      <w:r w:rsidR="007636E9">
        <w:rPr>
          <w:rFonts w:ascii="Bookman Old Style" w:eastAsia="Times New Roman" w:hAnsi="Bookman Old Style" w:cs="Times New Roman"/>
          <w:bCs/>
        </w:rPr>
        <w:t xml:space="preserve"> for an applicable calendar month;</w:t>
      </w:r>
      <w:r>
        <w:rPr>
          <w:rFonts w:ascii="Bookman Old Style" w:eastAsia="Times New Roman" w:hAnsi="Bookman Old Style" w:cs="Times New Roman"/>
          <w:bCs/>
        </w:rPr>
        <w:t xml:space="preserve"> and (</w:t>
      </w:r>
      <w:r w:rsidR="007636E9">
        <w:rPr>
          <w:rFonts w:ascii="Bookman Old Style" w:eastAsia="Times New Roman" w:hAnsi="Bookman Old Style" w:cs="Times New Roman"/>
          <w:bCs/>
        </w:rPr>
        <w:t>c</w:t>
      </w:r>
      <w:r>
        <w:rPr>
          <w:rFonts w:ascii="Bookman Old Style" w:eastAsia="Times New Roman" w:hAnsi="Bookman Old Style" w:cs="Times New Roman"/>
          <w:bCs/>
        </w:rPr>
        <w:t>) can be demonstrated through either operational data or a scheduled formal RTE Test.</w:t>
      </w:r>
    </w:p>
    <w:p w14:paraId="5BC74B0C" w14:textId="494C52D9" w:rsidR="00287718" w:rsidRDefault="00287718" w:rsidP="00287718">
      <w:pPr>
        <w:tabs>
          <w:tab w:val="num" w:pos="720"/>
        </w:tabs>
        <w:spacing w:after="240"/>
        <w:rPr>
          <w:rFonts w:ascii="Bookman Old Style" w:eastAsia="Times New Roman" w:hAnsi="Bookman Old Style" w:cs="Times New Roman"/>
          <w:bCs/>
        </w:rPr>
      </w:pPr>
      <w:r>
        <w:rPr>
          <w:rFonts w:ascii="Bookman Old Style" w:hAnsi="Bookman Old Style"/>
        </w:rPr>
        <w:t>Demonstration of t</w:t>
      </w:r>
      <w:r w:rsidRPr="00E317A4">
        <w:rPr>
          <w:rFonts w:ascii="Bookman Old Style" w:hAnsi="Bookman Old Style"/>
        </w:rPr>
        <w:t xml:space="preserve">he </w:t>
      </w:r>
      <w:r>
        <w:rPr>
          <w:rFonts w:ascii="Bookman Old Style" w:hAnsi="Bookman Old Style"/>
        </w:rPr>
        <w:t xml:space="preserve">Performance </w:t>
      </w:r>
      <w:r w:rsidR="007636E9">
        <w:rPr>
          <w:rFonts w:ascii="Bookman Old Style" w:hAnsi="Bookman Old Style"/>
        </w:rPr>
        <w:t>Level RTE</w:t>
      </w:r>
      <w:r w:rsidRPr="00E317A4">
        <w:rPr>
          <w:rFonts w:ascii="Bookman Old Style" w:hAnsi="Bookman Old Style"/>
        </w:rPr>
        <w:t xml:space="preserve"> requires measurement of “Charging Energy” at the Point of Interconnection (MWh </w:t>
      </w:r>
      <w:r>
        <w:rPr>
          <w:rFonts w:ascii="Bookman Old Style" w:hAnsi="Bookman Old Style"/>
        </w:rPr>
        <w:t>charged</w:t>
      </w:r>
      <w:r w:rsidRPr="00E317A4">
        <w:rPr>
          <w:rFonts w:ascii="Bookman Old Style" w:hAnsi="Bookman Old Style"/>
        </w:rPr>
        <w:t xml:space="preserve">) </w:t>
      </w:r>
      <w:r>
        <w:rPr>
          <w:rFonts w:ascii="Bookman Old Style" w:hAnsi="Bookman Old Style"/>
        </w:rPr>
        <w:t>to bring the</w:t>
      </w:r>
      <w:r w:rsidRPr="00E317A4">
        <w:rPr>
          <w:rFonts w:ascii="Bookman Old Style" w:hAnsi="Bookman Old Style"/>
        </w:rPr>
        <w:t xml:space="preserve"> Facility </w:t>
      </w:r>
      <w:r>
        <w:rPr>
          <w:rFonts w:ascii="Bookman Old Style" w:hAnsi="Bookman Old Style"/>
        </w:rPr>
        <w:t xml:space="preserve">from a </w:t>
      </w:r>
      <w:r w:rsidRPr="00E317A4">
        <w:rPr>
          <w:rFonts w:ascii="Bookman Old Style" w:hAnsi="Bookman Old Style"/>
        </w:rPr>
        <w:t>State of Charge to a 100% State of Charge</w:t>
      </w:r>
      <w:r>
        <w:rPr>
          <w:rFonts w:ascii="Bookman Old Style" w:hAnsi="Bookman Old Style"/>
        </w:rPr>
        <w:t xml:space="preserve"> from the grid according to Company Dispatch/Charge command</w:t>
      </w:r>
      <w:r w:rsidRPr="00E317A4">
        <w:rPr>
          <w:rFonts w:ascii="Bookman Old Style" w:hAnsi="Bookman Old Style"/>
        </w:rPr>
        <w:t xml:space="preserve">, followed </w:t>
      </w:r>
      <w:r>
        <w:rPr>
          <w:rFonts w:ascii="Bookman Old Style" w:hAnsi="Bookman Old Style"/>
        </w:rPr>
        <w:t xml:space="preserve">by a resting period of not less than five (5) minutes and no greater than four (4) hours, followed by </w:t>
      </w:r>
      <w:r w:rsidRPr="00E317A4">
        <w:rPr>
          <w:rFonts w:ascii="Bookman Old Style" w:hAnsi="Bookman Old Style"/>
        </w:rPr>
        <w:t>measurement of the</w:t>
      </w:r>
      <w:r>
        <w:rPr>
          <w:rFonts w:ascii="Bookman Old Style" w:hAnsi="Bookman Old Style"/>
        </w:rPr>
        <w:t xml:space="preserve"> “Discharge Energy”</w:t>
      </w:r>
      <w:r w:rsidRPr="00E317A4">
        <w:rPr>
          <w:rFonts w:ascii="Bookman Old Style" w:hAnsi="Bookman Old Style"/>
        </w:rPr>
        <w:t xml:space="preserve"> </w:t>
      </w:r>
      <w:r>
        <w:rPr>
          <w:rFonts w:ascii="Bookman Old Style" w:hAnsi="Bookman Old Style"/>
        </w:rPr>
        <w:t>(</w:t>
      </w:r>
      <w:r w:rsidRPr="00E317A4">
        <w:rPr>
          <w:rFonts w:ascii="Bookman Old Style" w:hAnsi="Bookman Old Style"/>
        </w:rPr>
        <w:t xml:space="preserve">MWh </w:t>
      </w:r>
      <w:r>
        <w:rPr>
          <w:rFonts w:ascii="Bookman Old Style" w:hAnsi="Bookman Old Style"/>
        </w:rPr>
        <w:t xml:space="preserve">discharged) </w:t>
      </w:r>
      <w:r w:rsidRPr="00E317A4">
        <w:rPr>
          <w:rFonts w:ascii="Bookman Old Style" w:hAnsi="Bookman Old Style"/>
        </w:rPr>
        <w:t>delivered to the grid to bring the Facility to State of Charge</w:t>
      </w:r>
      <w:r>
        <w:rPr>
          <w:rFonts w:ascii="Bookman Old Style" w:hAnsi="Bookman Old Style"/>
        </w:rPr>
        <w:t xml:space="preserve"> according to Company Dispatch/Charge command</w:t>
      </w:r>
      <w:r w:rsidRPr="00E317A4">
        <w:rPr>
          <w:rFonts w:ascii="Bookman Old Style" w:hAnsi="Bookman Old Style"/>
        </w:rPr>
        <w:t xml:space="preserve">. </w:t>
      </w:r>
      <w:r>
        <w:rPr>
          <w:rFonts w:ascii="Bookman Old Style" w:hAnsi="Bookman Old Style"/>
        </w:rPr>
        <w:t>The State of Charge referenced in this paragraph refers to</w:t>
      </w:r>
      <w:r w:rsidRPr="00EE0269">
        <w:rPr>
          <w:rFonts w:ascii="Bookman Old Style" w:eastAsia="Times New Roman" w:hAnsi="Bookman Old Style" w:cs="Times New Roman"/>
        </w:rPr>
        <w:t xml:space="preserve"> </w:t>
      </w:r>
      <w:r w:rsidR="00EE0269">
        <w:rPr>
          <w:rFonts w:ascii="Bookman Old Style" w:eastAsia="Times New Roman" w:hAnsi="Bookman Old Style" w:cs="Times New Roman"/>
          <w:bCs/>
        </w:rPr>
        <w:t>percentage of Rated Energy Capacity stored in the BESS</w:t>
      </w:r>
      <w:r>
        <w:rPr>
          <w:rFonts w:ascii="Bookman Old Style" w:hAnsi="Bookman Old Style"/>
        </w:rPr>
        <w:t>.</w:t>
      </w:r>
    </w:p>
    <w:p w14:paraId="0B1CD9E1" w14:textId="6B4EE3E6" w:rsidR="00287718" w:rsidRDefault="00975C5F" w:rsidP="00287718">
      <w:pPr>
        <w:tabs>
          <w:tab w:val="num" w:pos="720"/>
        </w:tabs>
        <w:spacing w:after="240"/>
        <w:rPr>
          <w:rFonts w:ascii="Bookman Old Style" w:eastAsia="Times New Roman" w:hAnsi="Bookman Old Style" w:cs="Times New Roman"/>
          <w:bCs/>
        </w:rPr>
      </w:pPr>
      <w:r w:rsidRPr="009B6A4C">
        <w:rPr>
          <w:rFonts w:ascii="Bookman Old Style" w:eastAsia="Times New Roman" w:hAnsi="Bookman Old Style" w:cs="Times New Roman"/>
          <w:bCs/>
        </w:rPr>
        <w:t xml:space="preserve">For the purposes of evaluating the </w:t>
      </w:r>
      <w:r w:rsidR="00287718">
        <w:rPr>
          <w:rFonts w:ascii="Bookman Old Style" w:eastAsia="Times New Roman" w:hAnsi="Bookman Old Style" w:cs="Times New Roman"/>
          <w:bCs/>
        </w:rPr>
        <w:t>RTE</w:t>
      </w:r>
      <w:r w:rsidR="00287718"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Test, the </w:t>
      </w:r>
      <w:r>
        <w:rPr>
          <w:rFonts w:ascii="Bookman Old Style" w:eastAsia="Times New Roman" w:hAnsi="Bookman Old Style" w:cs="Times New Roman"/>
          <w:bCs/>
        </w:rPr>
        <w:t>“</w:t>
      </w:r>
      <w:r w:rsidR="00287718">
        <w:rPr>
          <w:rFonts w:ascii="Bookman Old Style" w:eastAsia="Times New Roman" w:hAnsi="Bookman Old Style" w:cs="Times New Roman"/>
          <w:b/>
          <w:bCs/>
        </w:rPr>
        <w:t>RTE</w:t>
      </w:r>
      <w:r w:rsidR="00287718" w:rsidRPr="0082443F">
        <w:rPr>
          <w:rFonts w:ascii="Bookman Old Style" w:eastAsia="Times New Roman" w:hAnsi="Bookman Old Style" w:cs="Times New Roman"/>
          <w:b/>
          <w:bCs/>
        </w:rPr>
        <w:t xml:space="preserve"> </w:t>
      </w:r>
      <w:r w:rsidRPr="0082443F">
        <w:rPr>
          <w:rFonts w:ascii="Bookman Old Style" w:eastAsia="Times New Roman" w:hAnsi="Bookman Old Style" w:cs="Times New Roman"/>
          <w:b/>
          <w:bCs/>
        </w:rPr>
        <w:t>Ratio</w:t>
      </w:r>
      <w:r>
        <w:rPr>
          <w:rFonts w:ascii="Bookman Old Style" w:eastAsia="Times New Roman" w:hAnsi="Bookman Old Style" w:cs="Times New Roman"/>
          <w:bCs/>
        </w:rPr>
        <w:t>”</w:t>
      </w:r>
      <w:r w:rsidRPr="009B6A4C">
        <w:rPr>
          <w:rFonts w:ascii="Bookman Old Style" w:eastAsia="Times New Roman" w:hAnsi="Bookman Old Style" w:cs="Times New Roman"/>
          <w:bCs/>
        </w:rPr>
        <w:t xml:space="preserve"> shall be the number, expressed as a percentage, equal to the total </w:t>
      </w:r>
      <w:r w:rsidR="00287718">
        <w:rPr>
          <w:rFonts w:ascii="Bookman Old Style" w:eastAsia="Times New Roman" w:hAnsi="Bookman Old Style" w:cs="Times New Roman"/>
          <w:bCs/>
        </w:rPr>
        <w:t>Discharge Energy (MWh discharged)</w:t>
      </w:r>
      <w:r w:rsidR="00A8024B" w:rsidRPr="00A8024B">
        <w:rPr>
          <w:rFonts w:ascii="Bookman Old Style" w:eastAsia="Times New Roman" w:hAnsi="Bookman Old Style" w:cs="Times New Roman"/>
          <w:bCs/>
        </w:rPr>
        <w:t xml:space="preserve"> to the Point of Interconnection during the </w:t>
      </w:r>
      <w:r w:rsidR="00EE0269">
        <w:rPr>
          <w:rFonts w:ascii="Bookman Old Style" w:eastAsia="Times New Roman" w:hAnsi="Bookman Old Style" w:cs="Times New Roman"/>
          <w:bCs/>
        </w:rPr>
        <w:t>RTE</w:t>
      </w:r>
      <w:r w:rsidR="00EE0269" w:rsidRPr="00A8024B">
        <w:rPr>
          <w:rFonts w:ascii="Bookman Old Style" w:eastAsia="Times New Roman" w:hAnsi="Bookman Old Style" w:cs="Times New Roman"/>
          <w:bCs/>
        </w:rPr>
        <w:t xml:space="preserve"> </w:t>
      </w:r>
      <w:r w:rsidR="00A8024B" w:rsidRPr="00A8024B">
        <w:rPr>
          <w:rFonts w:ascii="Bookman Old Style" w:eastAsia="Times New Roman" w:hAnsi="Bookman Old Style" w:cs="Times New Roman"/>
          <w:bCs/>
        </w:rPr>
        <w:t xml:space="preserve">Test, divided by the </w:t>
      </w:r>
      <w:r w:rsidR="00A8024B">
        <w:rPr>
          <w:rFonts w:ascii="Bookman Old Style" w:eastAsia="Times New Roman" w:hAnsi="Bookman Old Style" w:cs="Times New Roman"/>
          <w:bCs/>
        </w:rPr>
        <w:t>“</w:t>
      </w:r>
      <w:r w:rsidR="00A8024B" w:rsidRPr="00A8024B">
        <w:rPr>
          <w:rFonts w:ascii="Bookman Old Style" w:eastAsia="Times New Roman" w:hAnsi="Bookman Old Style" w:cs="Times New Roman"/>
          <w:bCs/>
        </w:rPr>
        <w:t>Charging Energy</w:t>
      </w:r>
      <w:r w:rsidR="00A8024B">
        <w:rPr>
          <w:rFonts w:ascii="Bookman Old Style" w:eastAsia="Times New Roman" w:hAnsi="Bookman Old Style" w:cs="Times New Roman"/>
          <w:bCs/>
        </w:rPr>
        <w:t>”</w:t>
      </w:r>
      <w:r w:rsidR="00287718">
        <w:rPr>
          <w:rFonts w:ascii="Bookman Old Style" w:eastAsia="Times New Roman" w:hAnsi="Bookman Old Style" w:cs="Times New Roman"/>
          <w:bCs/>
        </w:rPr>
        <w:t xml:space="preserve"> (MWh charged)</w:t>
      </w:r>
      <w:r w:rsidR="00A8024B" w:rsidRPr="00A8024B">
        <w:rPr>
          <w:rFonts w:ascii="Bookman Old Style" w:eastAsia="Times New Roman" w:hAnsi="Bookman Old Style" w:cs="Times New Roman"/>
          <w:bCs/>
        </w:rPr>
        <w:t xml:space="preserve"> measured at the Point of Interconnection.  For purposes of the RTE Test, the charging cycle shall begin when the </w:t>
      </w:r>
      <w:r w:rsidR="00A8024B">
        <w:rPr>
          <w:rFonts w:ascii="Bookman Old Style" w:eastAsia="Times New Roman" w:hAnsi="Bookman Old Style" w:cs="Times New Roman"/>
          <w:bCs/>
        </w:rPr>
        <w:t>Facility</w:t>
      </w:r>
      <w:r w:rsidR="00A8024B" w:rsidRPr="00A8024B">
        <w:rPr>
          <w:rFonts w:ascii="Bookman Old Style" w:eastAsia="Times New Roman" w:hAnsi="Bookman Old Style" w:cs="Times New Roman"/>
          <w:bCs/>
        </w:rPr>
        <w:t xml:space="preserve"> is at a 0% State of Charge prior to </w:t>
      </w:r>
      <w:r w:rsidR="00287718">
        <w:rPr>
          <w:rFonts w:ascii="Bookman Old Style" w:eastAsia="Times New Roman" w:hAnsi="Bookman Old Style" w:cs="Times New Roman"/>
          <w:bCs/>
        </w:rPr>
        <w:t>a (</w:t>
      </w:r>
      <w:proofErr w:type="spellStart"/>
      <w:r w:rsidR="00287718">
        <w:rPr>
          <w:rFonts w:ascii="Bookman Old Style" w:eastAsia="Times New Roman" w:hAnsi="Bookman Old Style" w:cs="Times New Roman"/>
          <w:bCs/>
        </w:rPr>
        <w:t>i</w:t>
      </w:r>
      <w:proofErr w:type="spellEnd"/>
      <w:r w:rsidR="00287718">
        <w:rPr>
          <w:rFonts w:ascii="Bookman Old Style" w:eastAsia="Times New Roman" w:hAnsi="Bookman Old Style" w:cs="Times New Roman"/>
          <w:bCs/>
        </w:rPr>
        <w:t>) 100% discharge cycle or (ii)</w:t>
      </w:r>
      <w:r w:rsidR="00A8024B" w:rsidRPr="00A8024B">
        <w:rPr>
          <w:rFonts w:ascii="Bookman Old Style" w:eastAsia="Times New Roman" w:hAnsi="Bookman Old Style" w:cs="Times New Roman"/>
          <w:bCs/>
        </w:rPr>
        <w:t xml:space="preserve"> Capacity Test </w:t>
      </w:r>
      <w:r w:rsidR="00287718">
        <w:rPr>
          <w:rFonts w:ascii="Bookman Old Style" w:eastAsia="Times New Roman" w:hAnsi="Bookman Old Style" w:cs="Times New Roman"/>
          <w:bCs/>
        </w:rPr>
        <w:t xml:space="preserve">if being conducted concurrently </w:t>
      </w:r>
      <w:r w:rsidR="00A8024B" w:rsidRPr="00A8024B">
        <w:rPr>
          <w:rFonts w:ascii="Bookman Old Style" w:eastAsia="Times New Roman" w:hAnsi="Bookman Old Style" w:cs="Times New Roman"/>
          <w:bCs/>
        </w:rPr>
        <w:t xml:space="preserve">and the Charging Energy is the amount of energy , as measured at the Point of Interconnection, that brings the </w:t>
      </w:r>
      <w:r w:rsidR="00A8024B">
        <w:rPr>
          <w:rFonts w:ascii="Bookman Old Style" w:eastAsia="Times New Roman" w:hAnsi="Bookman Old Style" w:cs="Times New Roman"/>
          <w:bCs/>
        </w:rPr>
        <w:t>Facility</w:t>
      </w:r>
      <w:r w:rsidR="00A8024B" w:rsidRPr="00A8024B">
        <w:rPr>
          <w:rFonts w:ascii="Bookman Old Style" w:eastAsia="Times New Roman" w:hAnsi="Bookman Old Style" w:cs="Times New Roman"/>
          <w:bCs/>
        </w:rPr>
        <w:t xml:space="preserve"> to a 100% State of Charge.  </w:t>
      </w:r>
      <w:r w:rsidR="00287718">
        <w:rPr>
          <w:rFonts w:ascii="Bookman Old Style" w:eastAsia="Times New Roman" w:hAnsi="Bookman Old Style" w:cs="Times New Roman"/>
          <w:bCs/>
        </w:rPr>
        <w:t xml:space="preserve">The State of Charge for the above RTE Test refers to the </w:t>
      </w:r>
      <w:r w:rsidR="00EE0269">
        <w:rPr>
          <w:rFonts w:ascii="Bookman Old Style" w:eastAsia="Times New Roman" w:hAnsi="Bookman Old Style" w:cs="Times New Roman"/>
          <w:bCs/>
        </w:rPr>
        <w:t>percentage of Rated Energy</w:t>
      </w:r>
      <w:r w:rsidR="00287718">
        <w:rPr>
          <w:rFonts w:ascii="Bookman Old Style" w:eastAsia="Times New Roman" w:hAnsi="Bookman Old Style" w:cs="Times New Roman"/>
          <w:bCs/>
        </w:rPr>
        <w:t xml:space="preserve"> Capacity</w:t>
      </w:r>
      <w:r w:rsidR="00EE0269">
        <w:rPr>
          <w:rFonts w:ascii="Bookman Old Style" w:eastAsia="Times New Roman" w:hAnsi="Bookman Old Style" w:cs="Times New Roman"/>
          <w:bCs/>
        </w:rPr>
        <w:t xml:space="preserve"> stored in the BESS</w:t>
      </w:r>
      <w:r w:rsidR="00287718">
        <w:rPr>
          <w:rFonts w:ascii="Bookman Old Style" w:eastAsia="Times New Roman" w:hAnsi="Bookman Old Style" w:cs="Times New Roman"/>
          <w:bCs/>
        </w:rPr>
        <w:t xml:space="preserve">.  </w:t>
      </w:r>
      <w:r w:rsidR="00287718" w:rsidRPr="00A8024B">
        <w:rPr>
          <w:rFonts w:ascii="Bookman Old Style" w:eastAsia="Times New Roman" w:hAnsi="Bookman Old Style" w:cs="Times New Roman"/>
          <w:bCs/>
        </w:rPr>
        <w:t xml:space="preserve">The formula </w:t>
      </w:r>
      <w:r w:rsidR="00287718">
        <w:rPr>
          <w:rFonts w:ascii="Bookman Old Style" w:eastAsia="Times New Roman" w:hAnsi="Bookman Old Style" w:cs="Times New Roman"/>
          <w:bCs/>
        </w:rPr>
        <w:t>for the</w:t>
      </w:r>
      <w:r w:rsidR="00287718" w:rsidRPr="00A8024B">
        <w:rPr>
          <w:rFonts w:ascii="Bookman Old Style" w:eastAsia="Times New Roman" w:hAnsi="Bookman Old Style" w:cs="Times New Roman"/>
          <w:bCs/>
        </w:rPr>
        <w:t xml:space="preserve"> RTE</w:t>
      </w:r>
      <w:r w:rsidR="00287718">
        <w:rPr>
          <w:rFonts w:ascii="Bookman Old Style" w:eastAsia="Times New Roman" w:hAnsi="Bookman Old Style" w:cs="Times New Roman"/>
          <w:bCs/>
        </w:rPr>
        <w:t xml:space="preserve"> Ratio is as follows: </w:t>
      </w:r>
    </w:p>
    <w:p w14:paraId="6F240AA7" w14:textId="7E5314F2" w:rsidR="00287718" w:rsidRDefault="00287718" w:rsidP="00287718">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rPr>
        <w:tab/>
        <w:t>RTE Ratio</w:t>
      </w:r>
      <w:r w:rsidRPr="00A8024B">
        <w:rPr>
          <w:rFonts w:ascii="Bookman Old Style" w:eastAsia="Times New Roman" w:hAnsi="Bookman Old Style" w:cs="Times New Roman"/>
          <w:bCs/>
        </w:rPr>
        <w:t xml:space="preserve"> = </w:t>
      </w:r>
      <w:r>
        <w:rPr>
          <w:rFonts w:ascii="Bookman Old Style" w:eastAsia="Times New Roman" w:hAnsi="Bookman Old Style" w:cs="Times New Roman"/>
          <w:bCs/>
        </w:rPr>
        <w:t>100% x (Discharge Energy) ÷ (Charging Energy)</w:t>
      </w:r>
    </w:p>
    <w:p w14:paraId="1B070F4A" w14:textId="47251A79" w:rsidR="001524CF" w:rsidRDefault="00287718" w:rsidP="00975C5F">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rPr>
        <w:t>A “</w:t>
      </w:r>
      <w:r>
        <w:rPr>
          <w:rFonts w:ascii="Bookman Old Style" w:eastAsia="Times New Roman" w:hAnsi="Bookman Old Style" w:cs="Times New Roman"/>
          <w:b/>
        </w:rPr>
        <w:t>RTE Test</w:t>
      </w:r>
      <w:r>
        <w:rPr>
          <w:rFonts w:ascii="Bookman Old Style" w:eastAsia="Times New Roman" w:hAnsi="Bookman Old Style" w:cs="Times New Roman"/>
          <w:bCs/>
        </w:rPr>
        <w:t xml:space="preserve">” occurs when the Company coordinates Company Dispatch/Charge to demonstrate the charging/discharging requisite to </w:t>
      </w:r>
      <w:r w:rsidR="000A7A35">
        <w:rPr>
          <w:rFonts w:ascii="Bookman Old Style" w:eastAsia="Times New Roman" w:hAnsi="Bookman Old Style" w:cs="Times New Roman"/>
          <w:bCs/>
        </w:rPr>
        <w:t>achieve</w:t>
      </w:r>
      <w:r>
        <w:rPr>
          <w:rFonts w:ascii="Bookman Old Style" w:eastAsia="Times New Roman" w:hAnsi="Bookman Old Style" w:cs="Times New Roman"/>
          <w:bCs/>
        </w:rPr>
        <w:t xml:space="preserve"> the Performance </w:t>
      </w:r>
      <w:r w:rsidR="000A7A35">
        <w:rPr>
          <w:rFonts w:ascii="Bookman Old Style" w:eastAsia="Times New Roman" w:hAnsi="Bookman Old Style" w:cs="Times New Roman"/>
          <w:bCs/>
        </w:rPr>
        <w:t>Level RTE</w:t>
      </w:r>
      <w:r>
        <w:rPr>
          <w:rFonts w:ascii="Bookman Old Style" w:eastAsia="Times New Roman" w:hAnsi="Bookman Old Style" w:cs="Times New Roman"/>
          <w:bCs/>
        </w:rPr>
        <w:t xml:space="preserve">.  </w:t>
      </w:r>
      <w:r w:rsidRPr="00E317A4">
        <w:rPr>
          <w:rFonts w:ascii="Bookman Old Style" w:hAnsi="Bookman Old Style"/>
        </w:rPr>
        <w:t xml:space="preserve">The RTE Test </w:t>
      </w:r>
      <w:r>
        <w:rPr>
          <w:rFonts w:ascii="Bookman Old Style" w:hAnsi="Bookman Old Style"/>
        </w:rPr>
        <w:t>may</w:t>
      </w:r>
      <w:r w:rsidRPr="00E317A4">
        <w:rPr>
          <w:rFonts w:ascii="Bookman Old Style" w:hAnsi="Bookman Old Style"/>
        </w:rPr>
        <w:t xml:space="preserve"> be conducted concurrently with</w:t>
      </w:r>
      <w:r w:rsidR="00975C5F" w:rsidRPr="009B6A4C">
        <w:rPr>
          <w:rFonts w:ascii="Bookman Old Style" w:eastAsia="Times New Roman" w:hAnsi="Bookman Old Style" w:cs="Times New Roman"/>
          <w:bCs/>
        </w:rPr>
        <w:t xml:space="preserve"> the Capacity Test.</w:t>
      </w:r>
    </w:p>
    <w:p w14:paraId="039345E2" w14:textId="4D626E5D" w:rsidR="00975C5F" w:rsidRPr="009B6A4C" w:rsidRDefault="001524CF" w:rsidP="00975C5F">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u w:val="single"/>
        </w:rPr>
        <w:t>Test Procedures</w:t>
      </w:r>
      <w:r w:rsidR="00975C5F" w:rsidRPr="009B6A4C">
        <w:rPr>
          <w:rFonts w:ascii="Bookman Old Style" w:eastAsia="Times New Roman" w:hAnsi="Bookman Old Style" w:cs="Times New Roman"/>
          <w:bCs/>
        </w:rPr>
        <w:t xml:space="preserve"> </w:t>
      </w:r>
    </w:p>
    <w:p w14:paraId="1CA24B9D" w14:textId="277B0E22" w:rsidR="001524CF" w:rsidRPr="009B6A4C" w:rsidRDefault="001524CF" w:rsidP="001524CF">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rPr>
        <w:t>Upon commencing</w:t>
      </w:r>
      <w:r w:rsidRPr="009B6A4C">
        <w:rPr>
          <w:rFonts w:ascii="Bookman Old Style" w:eastAsia="Times New Roman" w:hAnsi="Bookman Old Style" w:cs="Times New Roman"/>
          <w:bCs/>
        </w:rPr>
        <w:t xml:space="preserve"> Commercial Operations, Seller shall </w:t>
      </w:r>
      <w:r w:rsidR="00BD3952">
        <w:rPr>
          <w:rFonts w:ascii="Bookman Old Style" w:eastAsia="Times New Roman" w:hAnsi="Bookman Old Style" w:cs="Times New Roman"/>
          <w:bCs/>
        </w:rPr>
        <w:t>achieve</w:t>
      </w:r>
      <w:r w:rsidRPr="009B6A4C">
        <w:rPr>
          <w:rFonts w:ascii="Bookman Old Style" w:eastAsia="Times New Roman" w:hAnsi="Bookman Old Style" w:cs="Times New Roman"/>
          <w:bCs/>
        </w:rPr>
        <w:t xml:space="preserve"> the </w:t>
      </w:r>
      <w:r w:rsidR="00BD3952" w:rsidRPr="00BD3952">
        <w:rPr>
          <w:rFonts w:ascii="Bookman Old Style" w:eastAsia="Times New Roman" w:hAnsi="Bookman Old Style" w:cs="Times New Roman"/>
          <w:bCs/>
        </w:rPr>
        <w:t>Performance Level Rated Energy Capacity</w:t>
      </w:r>
      <w:r w:rsidR="00BD3952" w:rsidRPr="00BD3952" w:rsidDel="00BD3952">
        <w:rPr>
          <w:rFonts w:ascii="Bookman Old Style" w:eastAsia="Times New Roman" w:hAnsi="Bookman Old Style" w:cs="Times New Roman"/>
          <w:bCs/>
        </w:rPr>
        <w:t xml:space="preserve"> </w:t>
      </w:r>
      <w:r>
        <w:rPr>
          <w:rFonts w:ascii="Bookman Old Style" w:eastAsia="Times New Roman" w:hAnsi="Bookman Old Style" w:cs="Times New Roman"/>
          <w:bCs/>
        </w:rPr>
        <w:t xml:space="preserve">in each </w:t>
      </w:r>
      <w:r w:rsidR="00AE4E08">
        <w:rPr>
          <w:rFonts w:ascii="Bookman Old Style" w:eastAsia="Times New Roman" w:hAnsi="Bookman Old Style" w:cs="Times New Roman"/>
          <w:bCs/>
        </w:rPr>
        <w:t>Measurement Period</w:t>
      </w:r>
      <w:r>
        <w:rPr>
          <w:rFonts w:ascii="Bookman Old Style" w:eastAsia="Times New Roman" w:hAnsi="Bookman Old Style" w:cs="Times New Roman"/>
          <w:bCs/>
        </w:rPr>
        <w:t xml:space="preserve"> either</w:t>
      </w:r>
      <w:r w:rsidRPr="009B6A4C">
        <w:rPr>
          <w:rFonts w:ascii="Bookman Old Style" w:eastAsia="Times New Roman" w:hAnsi="Bookman Old Style" w:cs="Times New Roman"/>
          <w:bCs/>
        </w:rPr>
        <w:t xml:space="preserve"> by reference to the operational data</w:t>
      </w:r>
      <w:r>
        <w:rPr>
          <w:rFonts w:ascii="Bookman Old Style" w:eastAsia="Times New Roman" w:hAnsi="Bookman Old Style" w:cs="Times New Roman"/>
          <w:bCs/>
        </w:rPr>
        <w:t xml:space="preserve"> or by conducting a scheduled formal Capacity Test</w:t>
      </w:r>
      <w:r w:rsidRPr="009B6A4C">
        <w:rPr>
          <w:rFonts w:ascii="Bookman Old Style" w:eastAsia="Times New Roman" w:hAnsi="Bookman Old Style" w:cs="Times New Roman"/>
          <w:bCs/>
        </w:rPr>
        <w:t xml:space="preserve">. </w:t>
      </w:r>
      <w:r>
        <w:rPr>
          <w:rFonts w:ascii="Bookman Old Style" w:eastAsia="Times New Roman" w:hAnsi="Bookman Old Style" w:cs="Times New Roman"/>
          <w:bCs/>
        </w:rPr>
        <w:t xml:space="preserve">If Seller </w:t>
      </w:r>
      <w:r w:rsidR="00BD3952">
        <w:rPr>
          <w:rFonts w:ascii="Bookman Old Style" w:eastAsia="Times New Roman" w:hAnsi="Bookman Old Style" w:cs="Times New Roman"/>
          <w:bCs/>
        </w:rPr>
        <w:t>achieves</w:t>
      </w:r>
      <w:r>
        <w:rPr>
          <w:rFonts w:ascii="Bookman Old Style" w:eastAsia="Times New Roman" w:hAnsi="Bookman Old Style" w:cs="Times New Roman"/>
          <w:bCs/>
        </w:rPr>
        <w:t xml:space="preserve"> the </w:t>
      </w:r>
      <w:r w:rsidR="00BD3952">
        <w:rPr>
          <w:rFonts w:ascii="Bookman Old Style" w:hAnsi="Bookman Old Style"/>
        </w:rPr>
        <w:t>Performance Level Rated Energy C</w:t>
      </w:r>
      <w:r w:rsidR="00BD3952" w:rsidRPr="000E2FE4">
        <w:rPr>
          <w:rFonts w:ascii="Bookman Old Style" w:hAnsi="Bookman Old Style"/>
        </w:rPr>
        <w:t>apacity</w:t>
      </w:r>
      <w:r w:rsidR="00BD3952" w:rsidDel="00BD3952">
        <w:rPr>
          <w:rFonts w:ascii="Bookman Old Style" w:eastAsia="Times New Roman" w:hAnsi="Bookman Old Style" w:cs="Times New Roman"/>
          <w:bCs/>
        </w:rPr>
        <w:t xml:space="preserve"> </w:t>
      </w:r>
      <w:r>
        <w:rPr>
          <w:rFonts w:ascii="Bookman Old Style" w:eastAsia="Times New Roman" w:hAnsi="Bookman Old Style" w:cs="Times New Roman"/>
          <w:bCs/>
        </w:rPr>
        <w:t xml:space="preserve">at any time during a particular </w:t>
      </w:r>
      <w:r w:rsidR="00AE4E08">
        <w:rPr>
          <w:rFonts w:ascii="Bookman Old Style" w:eastAsia="Times New Roman" w:hAnsi="Bookman Old Style" w:cs="Times New Roman"/>
          <w:bCs/>
        </w:rPr>
        <w:t>Measurement Period</w:t>
      </w:r>
      <w:r>
        <w:rPr>
          <w:rFonts w:ascii="Bookman Old Style" w:eastAsia="Times New Roman" w:hAnsi="Bookman Old Style" w:cs="Times New Roman"/>
          <w:bCs/>
        </w:rPr>
        <w:t xml:space="preserve">, then Seller shall be deemed to have </w:t>
      </w:r>
      <w:r w:rsidR="00BD3952">
        <w:rPr>
          <w:rFonts w:ascii="Bookman Old Style" w:eastAsia="Times New Roman" w:hAnsi="Bookman Old Style" w:cs="Times New Roman"/>
          <w:bCs/>
        </w:rPr>
        <w:t>achieved</w:t>
      </w:r>
      <w:r>
        <w:rPr>
          <w:rFonts w:ascii="Bookman Old Style" w:eastAsia="Times New Roman" w:hAnsi="Bookman Old Style" w:cs="Times New Roman"/>
          <w:bCs/>
        </w:rPr>
        <w:t xml:space="preserve"> the </w:t>
      </w:r>
      <w:r w:rsidR="00BD3952">
        <w:rPr>
          <w:rFonts w:ascii="Bookman Old Style" w:hAnsi="Bookman Old Style"/>
        </w:rPr>
        <w:t>Performance Level Rated Energy C</w:t>
      </w:r>
      <w:r w:rsidR="00BD3952" w:rsidRPr="000E2FE4">
        <w:rPr>
          <w:rFonts w:ascii="Bookman Old Style" w:hAnsi="Bookman Old Style"/>
        </w:rPr>
        <w:t>apacity</w:t>
      </w:r>
      <w:r w:rsidR="00BD3952" w:rsidDel="00BD3952">
        <w:rPr>
          <w:rFonts w:ascii="Bookman Old Style" w:eastAsia="Times New Roman" w:hAnsi="Bookman Old Style" w:cs="Times New Roman"/>
          <w:bCs/>
        </w:rPr>
        <w:t xml:space="preserve"> </w:t>
      </w:r>
      <w:r>
        <w:rPr>
          <w:rFonts w:ascii="Bookman Old Style" w:eastAsia="Times New Roman" w:hAnsi="Bookman Old Style" w:cs="Times New Roman"/>
          <w:bCs/>
        </w:rPr>
        <w:t xml:space="preserve">for that entire </w:t>
      </w:r>
      <w:r w:rsidR="00AE4E08">
        <w:rPr>
          <w:rFonts w:ascii="Bookman Old Style" w:eastAsia="Times New Roman" w:hAnsi="Bookman Old Style" w:cs="Times New Roman"/>
          <w:bCs/>
        </w:rPr>
        <w:t>Measurement Period</w:t>
      </w:r>
      <w:r w:rsidRPr="009B6A4C">
        <w:rPr>
          <w:rFonts w:ascii="Bookman Old Style" w:eastAsia="Times New Roman" w:hAnsi="Bookman Old Style" w:cs="Times New Roman"/>
          <w:bCs/>
        </w:rPr>
        <w:t>.</w:t>
      </w:r>
      <w:r>
        <w:rPr>
          <w:rFonts w:ascii="Bookman Old Style" w:eastAsia="Times New Roman" w:hAnsi="Bookman Old Style" w:cs="Times New Roman"/>
          <w:b/>
          <w:bCs/>
        </w:rPr>
        <w:t xml:space="preserve"> </w:t>
      </w:r>
      <w:r w:rsidRPr="00E04664">
        <w:rPr>
          <w:rFonts w:ascii="Bookman Old Style" w:hAnsi="Bookman Old Style"/>
          <w:b/>
        </w:rPr>
        <w:t xml:space="preserve"> </w:t>
      </w:r>
    </w:p>
    <w:p w14:paraId="34B3636B" w14:textId="2163453C" w:rsidR="00A8024B" w:rsidRDefault="001524CF" w:rsidP="001524CF">
      <w:pPr>
        <w:tabs>
          <w:tab w:val="num" w:pos="720"/>
        </w:tabs>
        <w:spacing w:after="240"/>
        <w:rPr>
          <w:rFonts w:ascii="Bookman Old Style" w:eastAsia="Times New Roman" w:hAnsi="Bookman Old Style" w:cs="Times New Roman"/>
          <w:bCs/>
        </w:rPr>
      </w:pPr>
      <w:r>
        <w:rPr>
          <w:rFonts w:ascii="Bookman Old Style" w:hAnsi="Bookman Old Style"/>
        </w:rPr>
        <w:t>Upon commencing</w:t>
      </w:r>
      <w:r w:rsidRPr="00E317A4">
        <w:rPr>
          <w:rFonts w:ascii="Bookman Old Style" w:hAnsi="Bookman Old Style"/>
        </w:rPr>
        <w:t xml:space="preserve"> Commercial Operations, Seller shall </w:t>
      </w:r>
      <w:r w:rsidR="00BD3952">
        <w:rPr>
          <w:rFonts w:ascii="Bookman Old Style" w:hAnsi="Bookman Old Style"/>
        </w:rPr>
        <w:t>achieve</w:t>
      </w:r>
      <w:r w:rsidRPr="00E317A4">
        <w:rPr>
          <w:rFonts w:ascii="Bookman Old Style" w:hAnsi="Bookman Old Style"/>
        </w:rPr>
        <w:t xml:space="preserve"> the Performance </w:t>
      </w:r>
      <w:r w:rsidR="00BD3952">
        <w:rPr>
          <w:rFonts w:ascii="Bookman Old Style" w:hAnsi="Bookman Old Style"/>
        </w:rPr>
        <w:t xml:space="preserve">Level RTE </w:t>
      </w:r>
      <w:r>
        <w:rPr>
          <w:rFonts w:ascii="Bookman Old Style" w:hAnsi="Bookman Old Style"/>
        </w:rPr>
        <w:t xml:space="preserve">in each </w:t>
      </w:r>
      <w:r w:rsidR="00AE4E08">
        <w:rPr>
          <w:rFonts w:ascii="Bookman Old Style" w:hAnsi="Bookman Old Style"/>
        </w:rPr>
        <w:t>Measurement Period</w:t>
      </w:r>
      <w:r>
        <w:rPr>
          <w:rFonts w:ascii="Bookman Old Style" w:hAnsi="Bookman Old Style"/>
        </w:rPr>
        <w:t xml:space="preserve"> either </w:t>
      </w:r>
      <w:r w:rsidRPr="00E317A4">
        <w:rPr>
          <w:rFonts w:ascii="Bookman Old Style" w:hAnsi="Bookman Old Style"/>
        </w:rPr>
        <w:t>by reference to the operational data</w:t>
      </w:r>
      <w:r>
        <w:rPr>
          <w:rFonts w:ascii="Bookman Old Style" w:hAnsi="Bookman Old Style"/>
        </w:rPr>
        <w:t xml:space="preserve"> or by conducting a scheduled formal RTE Test.  </w:t>
      </w:r>
      <w:r w:rsidRPr="00E135D4">
        <w:rPr>
          <w:rFonts w:ascii="Bookman Old Style" w:hAnsi="Bookman Old Style"/>
          <w:bCs/>
        </w:rPr>
        <w:t xml:space="preserve">If </w:t>
      </w:r>
      <w:r>
        <w:rPr>
          <w:rFonts w:ascii="Bookman Old Style" w:hAnsi="Bookman Old Style"/>
          <w:bCs/>
        </w:rPr>
        <w:t xml:space="preserve">Seller </w:t>
      </w:r>
      <w:r w:rsidR="00BD3952">
        <w:rPr>
          <w:rFonts w:ascii="Bookman Old Style" w:hAnsi="Bookman Old Style"/>
          <w:bCs/>
        </w:rPr>
        <w:t>achieves</w:t>
      </w:r>
      <w:r w:rsidRPr="00E135D4">
        <w:rPr>
          <w:rFonts w:ascii="Bookman Old Style" w:hAnsi="Bookman Old Style"/>
          <w:bCs/>
        </w:rPr>
        <w:t xml:space="preserve"> the Performance </w:t>
      </w:r>
      <w:r w:rsidR="007636E9">
        <w:rPr>
          <w:rFonts w:ascii="Bookman Old Style" w:hAnsi="Bookman Old Style"/>
          <w:bCs/>
        </w:rPr>
        <w:t>Level RTE</w:t>
      </w:r>
      <w:r>
        <w:rPr>
          <w:rFonts w:ascii="Bookman Old Style" w:hAnsi="Bookman Old Style"/>
          <w:bCs/>
        </w:rPr>
        <w:t xml:space="preserve"> at any time during a particular </w:t>
      </w:r>
      <w:r w:rsidR="00AE4E08">
        <w:rPr>
          <w:rFonts w:ascii="Bookman Old Style" w:hAnsi="Bookman Old Style"/>
          <w:bCs/>
        </w:rPr>
        <w:t>Measurement Period</w:t>
      </w:r>
      <w:r w:rsidRPr="00E135D4">
        <w:rPr>
          <w:rFonts w:ascii="Bookman Old Style" w:hAnsi="Bookman Old Style"/>
          <w:bCs/>
        </w:rPr>
        <w:t xml:space="preserve">, then Seller shall be deemed to have </w:t>
      </w:r>
      <w:r w:rsidR="009D3F2E">
        <w:rPr>
          <w:rFonts w:ascii="Bookman Old Style" w:hAnsi="Bookman Old Style"/>
          <w:bCs/>
        </w:rPr>
        <w:t>achieved</w:t>
      </w:r>
      <w:r w:rsidRPr="00E135D4">
        <w:rPr>
          <w:rFonts w:ascii="Bookman Old Style" w:hAnsi="Bookman Old Style"/>
          <w:bCs/>
        </w:rPr>
        <w:t xml:space="preserve"> the Performance </w:t>
      </w:r>
      <w:r w:rsidR="007636E9">
        <w:rPr>
          <w:rFonts w:ascii="Bookman Old Style" w:hAnsi="Bookman Old Style"/>
          <w:bCs/>
        </w:rPr>
        <w:t>Level RTE</w:t>
      </w:r>
      <w:r w:rsidRPr="00E135D4">
        <w:rPr>
          <w:rFonts w:ascii="Bookman Old Style" w:hAnsi="Bookman Old Style"/>
          <w:bCs/>
        </w:rPr>
        <w:t xml:space="preserve"> for that </w:t>
      </w:r>
      <w:r>
        <w:rPr>
          <w:rFonts w:ascii="Bookman Old Style" w:hAnsi="Bookman Old Style"/>
          <w:bCs/>
        </w:rPr>
        <w:t xml:space="preserve">entire </w:t>
      </w:r>
      <w:r w:rsidR="00AE4E08">
        <w:rPr>
          <w:rFonts w:ascii="Bookman Old Style" w:hAnsi="Bookman Old Style"/>
          <w:bCs/>
        </w:rPr>
        <w:t>Measurement Period</w:t>
      </w:r>
      <w:r w:rsidRPr="00E135D4">
        <w:rPr>
          <w:rFonts w:ascii="Bookman Old Style" w:hAnsi="Bookman Old Style"/>
          <w:bCs/>
        </w:rPr>
        <w:t>.</w:t>
      </w:r>
    </w:p>
    <w:p w14:paraId="0E5F4C6C" w14:textId="2BB8B950" w:rsidR="00F15B4C" w:rsidRDefault="00975C5F" w:rsidP="00975C5F">
      <w:pPr>
        <w:tabs>
          <w:tab w:val="num" w:pos="720"/>
        </w:tabs>
        <w:spacing w:after="240"/>
        <w:rPr>
          <w:rFonts w:ascii="Bookman Old Style" w:eastAsia="Times New Roman" w:hAnsi="Bookman Old Style" w:cs="Times New Roman"/>
          <w:bCs/>
        </w:rPr>
      </w:pPr>
      <w:r w:rsidRPr="009B6A4C">
        <w:rPr>
          <w:rFonts w:ascii="Bookman Old Style" w:eastAsia="Times New Roman" w:hAnsi="Bookman Old Style" w:cs="Times New Roman"/>
          <w:bCs/>
        </w:rPr>
        <w:t>Any Capacity Test</w:t>
      </w:r>
      <w:r w:rsidR="00F15B4C">
        <w:rPr>
          <w:rFonts w:ascii="Bookman Old Style" w:eastAsia="Times New Roman" w:hAnsi="Bookman Old Style" w:cs="Times New Roman"/>
          <w:bCs/>
        </w:rPr>
        <w:t xml:space="preserve"> or RTE Test (each a “</w:t>
      </w:r>
      <w:r w:rsidR="00F15B4C">
        <w:rPr>
          <w:rFonts w:ascii="Bookman Old Style" w:eastAsia="Times New Roman" w:hAnsi="Bookman Old Style" w:cs="Times New Roman"/>
          <w:b/>
          <w:bCs/>
        </w:rPr>
        <w:t>Facility Test</w:t>
      </w:r>
      <w:r w:rsidR="00F15B4C">
        <w:rPr>
          <w:rFonts w:ascii="Bookman Old Style" w:eastAsia="Times New Roman" w:hAnsi="Bookman Old Style" w:cs="Times New Roman"/>
          <w:bCs/>
        </w:rPr>
        <w:t>” and collectively, the “</w:t>
      </w:r>
      <w:r w:rsidR="00F15B4C">
        <w:rPr>
          <w:rFonts w:ascii="Bookman Old Style" w:eastAsia="Times New Roman" w:hAnsi="Bookman Old Style" w:cs="Times New Roman"/>
          <w:b/>
          <w:bCs/>
        </w:rPr>
        <w:t xml:space="preserve">Facility </w:t>
      </w:r>
      <w:r w:rsidR="00F15B4C">
        <w:rPr>
          <w:rFonts w:ascii="Bookman Old Style" w:eastAsia="Times New Roman" w:hAnsi="Bookman Old Style" w:cs="Times New Roman"/>
          <w:b/>
          <w:bCs/>
        </w:rPr>
        <w:lastRenderedPageBreak/>
        <w:t>Tests</w:t>
      </w:r>
      <w:r w:rsidR="00F15B4C">
        <w:rPr>
          <w:rFonts w:ascii="Bookman Old Style" w:eastAsia="Times New Roman" w:hAnsi="Bookman Old Style" w:cs="Times New Roman"/>
          <w:bCs/>
        </w:rPr>
        <w:t>”)</w:t>
      </w:r>
      <w:r w:rsidRPr="009B6A4C">
        <w:rPr>
          <w:rFonts w:ascii="Bookman Old Style" w:eastAsia="Times New Roman" w:hAnsi="Bookman Old Style" w:cs="Times New Roman"/>
          <w:bCs/>
        </w:rPr>
        <w:t xml:space="preserve"> </w:t>
      </w:r>
      <w:r w:rsidR="001524CF">
        <w:rPr>
          <w:rFonts w:ascii="Bookman Old Style" w:eastAsia="Times New Roman" w:hAnsi="Bookman Old Style" w:cs="Times New Roman"/>
          <w:bCs/>
        </w:rPr>
        <w:t>scheduled in lieu of being</w:t>
      </w:r>
      <w:r w:rsidRPr="009B6A4C">
        <w:rPr>
          <w:rFonts w:ascii="Bookman Old Style" w:eastAsia="Times New Roman" w:hAnsi="Bookman Old Style" w:cs="Times New Roman"/>
          <w:bCs/>
        </w:rPr>
        <w:t xml:space="preserve"> demonstrated by reference to operational data shall be performed at a time reasonably requested by the Company in its sole discretion.</w:t>
      </w:r>
      <w:r w:rsidR="00163B41">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Company shall provide notice to Seller no less than three (3) Business Days prior to conducting a </w:t>
      </w:r>
      <w:r w:rsidR="00F15B4C">
        <w:rPr>
          <w:rFonts w:ascii="Bookman Old Style" w:eastAsia="Times New Roman" w:hAnsi="Bookman Old Style" w:cs="Times New Roman"/>
          <w:bCs/>
        </w:rPr>
        <w:t>Facility</w:t>
      </w:r>
      <w:r w:rsidR="00F15B4C"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Test.  </w:t>
      </w:r>
    </w:p>
    <w:p w14:paraId="1CE9298E" w14:textId="6C4B1208" w:rsidR="00F15B4C" w:rsidRDefault="00975C5F" w:rsidP="00975C5F">
      <w:pPr>
        <w:tabs>
          <w:tab w:val="num" w:pos="720"/>
        </w:tabs>
        <w:spacing w:after="240"/>
        <w:rPr>
          <w:rFonts w:ascii="Bookman Old Style" w:eastAsia="Times New Roman" w:hAnsi="Bookman Old Style" w:cs="Times New Roman"/>
          <w:bCs/>
        </w:rPr>
      </w:pPr>
      <w:r w:rsidRPr="009B6A4C">
        <w:rPr>
          <w:rFonts w:ascii="Bookman Old Style" w:eastAsia="Times New Roman" w:hAnsi="Bookman Old Style" w:cs="Times New Roman"/>
          <w:bCs/>
        </w:rPr>
        <w:t xml:space="preserve">If, during a Measurement Period, Seller both fails to pass a Capacity Test noticed by Company and fails to </w:t>
      </w:r>
      <w:r w:rsidR="00BD3952">
        <w:rPr>
          <w:rFonts w:ascii="Bookman Old Style" w:eastAsia="Times New Roman" w:hAnsi="Bookman Old Style" w:cs="Times New Roman"/>
          <w:bCs/>
        </w:rPr>
        <w:t>achieve</w:t>
      </w:r>
      <w:r w:rsidRPr="009B6A4C">
        <w:rPr>
          <w:rFonts w:ascii="Bookman Old Style" w:eastAsia="Times New Roman" w:hAnsi="Bookman Old Style" w:cs="Times New Roman"/>
          <w:bCs/>
        </w:rPr>
        <w:t xml:space="preserve"> the </w:t>
      </w:r>
      <w:r w:rsidR="00BD3952">
        <w:rPr>
          <w:rFonts w:ascii="Bookman Old Style" w:hAnsi="Bookman Old Style"/>
        </w:rPr>
        <w:t>Performance Level Rated Energy C</w:t>
      </w:r>
      <w:r w:rsidR="00BD3952" w:rsidRPr="000E2FE4">
        <w:rPr>
          <w:rFonts w:ascii="Bookman Old Style" w:hAnsi="Bookman Old Style"/>
        </w:rPr>
        <w:t>apacity</w:t>
      </w:r>
      <w:r w:rsidR="00BD3952" w:rsidRPr="009B6A4C" w:rsidDel="00BD3952">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by reference to operational data for such Measurement Period, the </w:t>
      </w:r>
      <w:r>
        <w:rPr>
          <w:rFonts w:ascii="Bookman Old Style" w:eastAsia="Times New Roman" w:hAnsi="Bookman Old Style" w:cs="Times New Roman"/>
          <w:bCs/>
        </w:rPr>
        <w:t>Facility</w:t>
      </w:r>
      <w:r w:rsidRPr="009B6A4C">
        <w:rPr>
          <w:rFonts w:ascii="Bookman Old Style" w:eastAsia="Times New Roman" w:hAnsi="Bookman Old Style" w:cs="Times New Roman"/>
          <w:bCs/>
        </w:rPr>
        <w:t xml:space="preserve"> shall nevertheless be deemed to have </w:t>
      </w:r>
      <w:r w:rsidR="009D3F2E">
        <w:rPr>
          <w:rFonts w:ascii="Bookman Old Style" w:eastAsia="Times New Roman" w:hAnsi="Bookman Old Style" w:cs="Times New Roman"/>
          <w:bCs/>
        </w:rPr>
        <w:t>achieved</w:t>
      </w:r>
      <w:r w:rsidR="009D3F2E"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the </w:t>
      </w:r>
      <w:r w:rsidR="007636E9">
        <w:rPr>
          <w:rFonts w:ascii="Bookman Old Style" w:hAnsi="Bookman Old Style"/>
        </w:rPr>
        <w:t>Performance Level Rated Energy C</w:t>
      </w:r>
      <w:r w:rsidR="007636E9" w:rsidRPr="000E2FE4">
        <w:rPr>
          <w:rFonts w:ascii="Bookman Old Style" w:hAnsi="Bookman Old Style"/>
        </w:rPr>
        <w:t>apacity</w:t>
      </w:r>
      <w:r w:rsidRPr="009B6A4C">
        <w:rPr>
          <w:rFonts w:ascii="Bookman Old Style" w:eastAsia="Times New Roman" w:hAnsi="Bookman Old Style" w:cs="Times New Roman"/>
          <w:bCs/>
        </w:rPr>
        <w:t xml:space="preserve"> for the applicable Measurement Period if Seller was unable to perform such noticed Capacity Test during such Measurement Period due to (a) conditions on the Company System other than </w:t>
      </w:r>
      <w:r w:rsidRPr="00580CB5">
        <w:rPr>
          <w:rFonts w:ascii="Bookman Old Style" w:eastAsia="Times New Roman" w:hAnsi="Bookman Old Style" w:cs="Times New Roman"/>
          <w:bCs/>
        </w:rPr>
        <w:t xml:space="preserve">Seller-Attributable </w:t>
      </w:r>
      <w:r w:rsidR="008378C7" w:rsidRPr="00580CB5">
        <w:rPr>
          <w:rFonts w:ascii="Bookman Old Style" w:eastAsia="Times New Roman" w:hAnsi="Bookman Old Style" w:cs="Times New Roman"/>
          <w:bCs/>
        </w:rPr>
        <w:t>Unavailability</w:t>
      </w:r>
      <w:r w:rsidRPr="009B6A4C">
        <w:rPr>
          <w:rFonts w:ascii="Bookman Old Style" w:eastAsia="Times New Roman" w:hAnsi="Bookman Old Style" w:cs="Times New Roman"/>
          <w:bCs/>
        </w:rPr>
        <w:t xml:space="preserve"> or (b) an act or omission by Company.</w:t>
      </w:r>
      <w:r w:rsidR="00163B41">
        <w:rPr>
          <w:rFonts w:ascii="Bookman Old Style" w:eastAsia="Times New Roman" w:hAnsi="Bookman Old Style" w:cs="Times New Roman"/>
          <w:bCs/>
        </w:rPr>
        <w:t xml:space="preserve">  </w:t>
      </w:r>
      <w:r w:rsidR="00163B41" w:rsidRPr="00817410">
        <w:rPr>
          <w:rFonts w:ascii="Bookman Old Style" w:eastAsia="Times New Roman" w:hAnsi="Bookman Old Style" w:cs="Times New Roman"/>
          <w:bCs/>
        </w:rPr>
        <w:t xml:space="preserve">If, during a </w:t>
      </w:r>
      <w:r w:rsidR="00AE4E08">
        <w:rPr>
          <w:rFonts w:ascii="Bookman Old Style" w:eastAsia="Times New Roman" w:hAnsi="Bookman Old Style" w:cs="Times New Roman"/>
          <w:bCs/>
        </w:rPr>
        <w:t>Measurement Period</w:t>
      </w:r>
      <w:r w:rsidR="00163B41" w:rsidRPr="00817410">
        <w:rPr>
          <w:rFonts w:ascii="Bookman Old Style" w:eastAsia="Times New Roman" w:hAnsi="Bookman Old Style" w:cs="Times New Roman"/>
          <w:bCs/>
        </w:rPr>
        <w:t xml:space="preserve">, Seller does not </w:t>
      </w:r>
      <w:r w:rsidR="00BD3952">
        <w:rPr>
          <w:rFonts w:ascii="Bookman Old Style" w:eastAsia="Times New Roman" w:hAnsi="Bookman Old Style" w:cs="Times New Roman"/>
          <w:bCs/>
        </w:rPr>
        <w:t>achieve</w:t>
      </w:r>
      <w:r w:rsidR="00163B41" w:rsidRPr="00817410">
        <w:rPr>
          <w:rFonts w:ascii="Bookman Old Style" w:eastAsia="Times New Roman" w:hAnsi="Bookman Old Style" w:cs="Times New Roman"/>
          <w:bCs/>
        </w:rPr>
        <w:t xml:space="preserve"> the </w:t>
      </w:r>
      <w:r w:rsidR="00BD3952">
        <w:rPr>
          <w:rFonts w:ascii="Bookman Old Style" w:hAnsi="Bookman Old Style"/>
        </w:rPr>
        <w:t>Performance Level Rated Energy C</w:t>
      </w:r>
      <w:r w:rsidR="00BD3952" w:rsidRPr="000E2FE4">
        <w:rPr>
          <w:rFonts w:ascii="Bookman Old Style" w:hAnsi="Bookman Old Style"/>
        </w:rPr>
        <w:t>apacity</w:t>
      </w:r>
      <w:r w:rsidR="00BD3952" w:rsidRPr="00817410" w:rsidDel="00BD3952">
        <w:rPr>
          <w:rFonts w:ascii="Bookman Old Style" w:eastAsia="Times New Roman" w:hAnsi="Bookman Old Style" w:cs="Times New Roman"/>
          <w:bCs/>
        </w:rPr>
        <w:t xml:space="preserve"> </w:t>
      </w:r>
      <w:r w:rsidR="00163B41" w:rsidRPr="00817410">
        <w:rPr>
          <w:rFonts w:ascii="Bookman Old Style" w:eastAsia="Times New Roman" w:hAnsi="Bookman Old Style" w:cs="Times New Roman"/>
          <w:bCs/>
        </w:rPr>
        <w:t xml:space="preserve">through operational data or a Capacity Test, </w:t>
      </w:r>
      <w:r w:rsidR="00163B41" w:rsidRPr="00936817">
        <w:rPr>
          <w:rFonts w:ascii="Bookman Old Style" w:eastAsia="Times New Roman" w:hAnsi="Bookman Old Style" w:cs="Times New Roman"/>
          <w:bCs/>
        </w:rPr>
        <w:t xml:space="preserve">the </w:t>
      </w:r>
      <w:r w:rsidR="00163B41">
        <w:rPr>
          <w:rFonts w:ascii="Bookman Old Style" w:eastAsia="Times New Roman" w:hAnsi="Bookman Old Style" w:cs="Times New Roman"/>
          <w:bCs/>
        </w:rPr>
        <w:t>Capacity</w:t>
      </w:r>
      <w:r w:rsidR="00163B41" w:rsidRPr="00936817">
        <w:rPr>
          <w:rFonts w:ascii="Bookman Old Style" w:eastAsia="Times New Roman" w:hAnsi="Bookman Old Style" w:cs="Times New Roman"/>
          <w:bCs/>
        </w:rPr>
        <w:t xml:space="preserve"> Ratio used to assess</w:t>
      </w:r>
      <w:r w:rsidR="00163B41">
        <w:rPr>
          <w:rFonts w:ascii="Bookman Old Style" w:eastAsia="Times New Roman" w:hAnsi="Bookman Old Style" w:cs="Times New Roman"/>
          <w:bCs/>
        </w:rPr>
        <w:t xml:space="preserve"> liquidated damage</w:t>
      </w:r>
      <w:r w:rsidR="00163B41" w:rsidRPr="00936817">
        <w:rPr>
          <w:rFonts w:ascii="Bookman Old Style" w:eastAsia="Times New Roman" w:hAnsi="Bookman Old Style" w:cs="Times New Roman"/>
          <w:bCs/>
        </w:rPr>
        <w:t>s</w:t>
      </w:r>
      <w:r w:rsidR="00163B41">
        <w:rPr>
          <w:rFonts w:ascii="Bookman Old Style" w:eastAsia="Times New Roman" w:hAnsi="Bookman Old Style" w:cs="Times New Roman"/>
          <w:bCs/>
        </w:rPr>
        <w:t xml:space="preserve"> under </w:t>
      </w:r>
      <w:r w:rsidR="00163B41">
        <w:rPr>
          <w:rFonts w:ascii="Bookman Old Style" w:eastAsia="Times New Roman" w:hAnsi="Bookman Old Style" w:cs="Times New Roman"/>
          <w:b/>
        </w:rPr>
        <w:t>Section 4.3(a)</w:t>
      </w:r>
      <w:r w:rsidR="00163B41">
        <w:rPr>
          <w:rFonts w:ascii="Bookman Old Style" w:eastAsia="Times New Roman" w:hAnsi="Bookman Old Style" w:cs="Times New Roman"/>
          <w:bCs/>
        </w:rPr>
        <w:t xml:space="preserve"> (Capacity and Liquidated Damages) </w:t>
      </w:r>
      <w:r w:rsidR="00163B41" w:rsidRPr="00936817">
        <w:rPr>
          <w:rFonts w:ascii="Bookman Old Style" w:eastAsia="Times New Roman" w:hAnsi="Bookman Old Style" w:cs="Times New Roman"/>
          <w:bCs/>
        </w:rPr>
        <w:t xml:space="preserve">shall be the highest demonstrated in operational data or completed </w:t>
      </w:r>
      <w:r w:rsidR="00163B41">
        <w:rPr>
          <w:rFonts w:ascii="Bookman Old Style" w:eastAsia="Times New Roman" w:hAnsi="Bookman Old Style" w:cs="Times New Roman"/>
          <w:bCs/>
        </w:rPr>
        <w:t>Capacity T</w:t>
      </w:r>
      <w:r w:rsidR="00163B41" w:rsidRPr="00936817">
        <w:rPr>
          <w:rFonts w:ascii="Bookman Old Style" w:eastAsia="Times New Roman" w:hAnsi="Bookman Old Style" w:cs="Times New Roman"/>
          <w:bCs/>
        </w:rPr>
        <w:t xml:space="preserve">est during the applicable </w:t>
      </w:r>
      <w:r w:rsidR="00AE4E08">
        <w:rPr>
          <w:rFonts w:ascii="Bookman Old Style" w:eastAsia="Times New Roman" w:hAnsi="Bookman Old Style" w:cs="Times New Roman"/>
          <w:bCs/>
        </w:rPr>
        <w:t>Measurement Period</w:t>
      </w:r>
      <w:r w:rsidR="00163B41" w:rsidRPr="00936817">
        <w:rPr>
          <w:rFonts w:ascii="Bookman Old Style" w:eastAsia="Times New Roman" w:hAnsi="Bookman Old Style" w:cs="Times New Roman"/>
          <w:bCs/>
        </w:rPr>
        <w:t>.</w:t>
      </w:r>
    </w:p>
    <w:p w14:paraId="43ECB070" w14:textId="76C884DD" w:rsidR="00975C5F" w:rsidRPr="009B6A4C" w:rsidRDefault="00F15B4C" w:rsidP="00975C5F">
      <w:pPr>
        <w:tabs>
          <w:tab w:val="num" w:pos="720"/>
        </w:tabs>
        <w:spacing w:after="240"/>
        <w:rPr>
          <w:rFonts w:ascii="Bookman Old Style" w:eastAsia="Times New Roman" w:hAnsi="Bookman Old Style" w:cs="Times New Roman"/>
          <w:b/>
          <w:bCs/>
        </w:rPr>
      </w:pPr>
      <w:r w:rsidRPr="00F15B4C">
        <w:rPr>
          <w:rFonts w:ascii="Bookman Old Style" w:eastAsia="Times New Roman" w:hAnsi="Bookman Old Style" w:cs="Times New Roman"/>
          <w:bCs/>
        </w:rPr>
        <w:t xml:space="preserve">If, during a </w:t>
      </w:r>
      <w:r w:rsidR="00C7771D">
        <w:rPr>
          <w:rFonts w:ascii="Bookman Old Style" w:eastAsia="Times New Roman" w:hAnsi="Bookman Old Style" w:cs="Times New Roman"/>
          <w:bCs/>
        </w:rPr>
        <w:t>Measurement Period</w:t>
      </w:r>
      <w:r w:rsidRPr="00F15B4C">
        <w:rPr>
          <w:rFonts w:ascii="Bookman Old Style" w:eastAsia="Times New Roman" w:hAnsi="Bookman Old Style" w:cs="Times New Roman"/>
          <w:bCs/>
        </w:rPr>
        <w:t xml:space="preserve">, Seller both fails to pass a RTE Test noticed by Company and fails to </w:t>
      </w:r>
      <w:r w:rsidR="00BD3952">
        <w:rPr>
          <w:rFonts w:ascii="Bookman Old Style" w:eastAsia="Times New Roman" w:hAnsi="Bookman Old Style" w:cs="Times New Roman"/>
          <w:bCs/>
        </w:rPr>
        <w:t>achieve</w:t>
      </w:r>
      <w:r w:rsidRPr="00F15B4C">
        <w:rPr>
          <w:rFonts w:ascii="Bookman Old Style" w:eastAsia="Times New Roman" w:hAnsi="Bookman Old Style" w:cs="Times New Roman"/>
          <w:bCs/>
        </w:rPr>
        <w:t xml:space="preserve"> the Performance </w:t>
      </w:r>
      <w:r w:rsidR="00BD3952">
        <w:rPr>
          <w:rFonts w:ascii="Bookman Old Style" w:eastAsia="Times New Roman" w:hAnsi="Bookman Old Style" w:cs="Times New Roman"/>
          <w:bCs/>
        </w:rPr>
        <w:t>Level RTE</w:t>
      </w:r>
      <w:r w:rsidR="00BD3952" w:rsidRPr="00F15B4C">
        <w:rPr>
          <w:rFonts w:ascii="Bookman Old Style" w:eastAsia="Times New Roman" w:hAnsi="Bookman Old Style" w:cs="Times New Roman"/>
          <w:bCs/>
        </w:rPr>
        <w:t xml:space="preserve"> </w:t>
      </w:r>
      <w:r w:rsidRPr="00F15B4C">
        <w:rPr>
          <w:rFonts w:ascii="Bookman Old Style" w:eastAsia="Times New Roman" w:hAnsi="Bookman Old Style" w:cs="Times New Roman"/>
          <w:bCs/>
        </w:rPr>
        <w:t xml:space="preserve">by reference to operational data for such </w:t>
      </w:r>
      <w:r w:rsidR="00C7771D">
        <w:rPr>
          <w:rFonts w:ascii="Bookman Old Style" w:eastAsia="Times New Roman" w:hAnsi="Bookman Old Style" w:cs="Times New Roman"/>
          <w:bCs/>
        </w:rPr>
        <w:t>Measurement Period</w:t>
      </w:r>
      <w:r w:rsidRPr="00F15B4C">
        <w:rPr>
          <w:rFonts w:ascii="Bookman Old Style" w:eastAsia="Times New Roman" w:hAnsi="Bookman Old Style" w:cs="Times New Roman"/>
          <w:bCs/>
        </w:rPr>
        <w:t xml:space="preserve">, the </w:t>
      </w:r>
      <w:r>
        <w:rPr>
          <w:rFonts w:ascii="Bookman Old Style" w:eastAsia="Times New Roman" w:hAnsi="Bookman Old Style" w:cs="Times New Roman"/>
          <w:bCs/>
        </w:rPr>
        <w:t>Facility</w:t>
      </w:r>
      <w:r w:rsidRPr="00F15B4C">
        <w:rPr>
          <w:rFonts w:ascii="Bookman Old Style" w:eastAsia="Times New Roman" w:hAnsi="Bookman Old Style" w:cs="Times New Roman"/>
          <w:bCs/>
        </w:rPr>
        <w:t xml:space="preserve"> shall nevertheless be deemed to have </w:t>
      </w:r>
      <w:r w:rsidR="009D3F2E">
        <w:rPr>
          <w:rFonts w:ascii="Bookman Old Style" w:eastAsia="Times New Roman" w:hAnsi="Bookman Old Style" w:cs="Times New Roman"/>
          <w:bCs/>
        </w:rPr>
        <w:t>achieved</w:t>
      </w:r>
      <w:r w:rsidR="009D3F2E" w:rsidRPr="00F15B4C">
        <w:rPr>
          <w:rFonts w:ascii="Bookman Old Style" w:eastAsia="Times New Roman" w:hAnsi="Bookman Old Style" w:cs="Times New Roman"/>
          <w:bCs/>
        </w:rPr>
        <w:t xml:space="preserve"> </w:t>
      </w:r>
      <w:r w:rsidRPr="00F15B4C">
        <w:rPr>
          <w:rFonts w:ascii="Bookman Old Style" w:eastAsia="Times New Roman" w:hAnsi="Bookman Old Style" w:cs="Times New Roman"/>
          <w:bCs/>
        </w:rPr>
        <w:t xml:space="preserve">the Performance </w:t>
      </w:r>
      <w:r w:rsidR="007636E9">
        <w:rPr>
          <w:rFonts w:ascii="Bookman Old Style" w:eastAsia="Times New Roman" w:hAnsi="Bookman Old Style" w:cs="Times New Roman"/>
          <w:bCs/>
        </w:rPr>
        <w:t>Level RTE</w:t>
      </w:r>
      <w:r w:rsidR="007636E9" w:rsidRPr="00F15B4C">
        <w:rPr>
          <w:rFonts w:ascii="Bookman Old Style" w:eastAsia="Times New Roman" w:hAnsi="Bookman Old Style" w:cs="Times New Roman"/>
          <w:bCs/>
        </w:rPr>
        <w:t xml:space="preserve"> </w:t>
      </w:r>
      <w:r w:rsidRPr="00F15B4C">
        <w:rPr>
          <w:rFonts w:ascii="Bookman Old Style" w:eastAsia="Times New Roman" w:hAnsi="Bookman Old Style" w:cs="Times New Roman"/>
          <w:bCs/>
        </w:rPr>
        <w:t xml:space="preserve">for the applicable </w:t>
      </w:r>
      <w:r w:rsidR="00C7771D">
        <w:rPr>
          <w:rFonts w:ascii="Bookman Old Style" w:eastAsia="Times New Roman" w:hAnsi="Bookman Old Style" w:cs="Times New Roman"/>
          <w:bCs/>
        </w:rPr>
        <w:t>Measurement Period</w:t>
      </w:r>
      <w:r w:rsidR="00C7771D" w:rsidRPr="00F15B4C">
        <w:rPr>
          <w:rFonts w:ascii="Bookman Old Style" w:eastAsia="Times New Roman" w:hAnsi="Bookman Old Style" w:cs="Times New Roman"/>
          <w:bCs/>
        </w:rPr>
        <w:t xml:space="preserve"> </w:t>
      </w:r>
      <w:r w:rsidRPr="00F15B4C">
        <w:rPr>
          <w:rFonts w:ascii="Bookman Old Style" w:eastAsia="Times New Roman" w:hAnsi="Bookman Old Style" w:cs="Times New Roman"/>
          <w:bCs/>
        </w:rPr>
        <w:t xml:space="preserve">if Seller was unable to perform such noticed RTE Test during such </w:t>
      </w:r>
      <w:r w:rsidR="00C7771D">
        <w:rPr>
          <w:rFonts w:ascii="Bookman Old Style" w:eastAsia="Times New Roman" w:hAnsi="Bookman Old Style" w:cs="Times New Roman"/>
          <w:bCs/>
        </w:rPr>
        <w:t>Measurement Period</w:t>
      </w:r>
      <w:r w:rsidR="00C7771D" w:rsidRPr="00F15B4C">
        <w:rPr>
          <w:rFonts w:ascii="Bookman Old Style" w:eastAsia="Times New Roman" w:hAnsi="Bookman Old Style" w:cs="Times New Roman"/>
          <w:bCs/>
        </w:rPr>
        <w:t xml:space="preserve"> </w:t>
      </w:r>
      <w:r w:rsidRPr="00F15B4C">
        <w:rPr>
          <w:rFonts w:ascii="Bookman Old Style" w:eastAsia="Times New Roman" w:hAnsi="Bookman Old Style" w:cs="Times New Roman"/>
          <w:bCs/>
        </w:rPr>
        <w:t xml:space="preserve">due to (a) conditions on the Company System other than </w:t>
      </w:r>
      <w:r w:rsidRPr="00580CB5">
        <w:rPr>
          <w:rFonts w:ascii="Bookman Old Style" w:eastAsia="Times New Roman" w:hAnsi="Bookman Old Style" w:cs="Times New Roman"/>
          <w:bCs/>
        </w:rPr>
        <w:t>Seller-Attributable Unavailability</w:t>
      </w:r>
      <w:r w:rsidRPr="00F15B4C">
        <w:rPr>
          <w:rFonts w:ascii="Bookman Old Style" w:eastAsia="Times New Roman" w:hAnsi="Bookman Old Style" w:cs="Times New Roman"/>
          <w:bCs/>
        </w:rPr>
        <w:t xml:space="preserve"> or (b) an act or omission by Company.</w:t>
      </w:r>
      <w:r w:rsidR="00975C5F" w:rsidRPr="009B6A4C">
        <w:rPr>
          <w:rFonts w:ascii="Bookman Old Style" w:eastAsia="Times New Roman" w:hAnsi="Bookman Old Style" w:cs="Times New Roman"/>
          <w:bCs/>
        </w:rPr>
        <w:t xml:space="preserve"> </w:t>
      </w:r>
      <w:r w:rsidR="00163B41">
        <w:rPr>
          <w:rFonts w:ascii="Bookman Old Style" w:eastAsia="Times New Roman" w:hAnsi="Bookman Old Style" w:cs="Times New Roman"/>
          <w:bCs/>
        </w:rPr>
        <w:t xml:space="preserve"> </w:t>
      </w:r>
      <w:r w:rsidR="00163B41" w:rsidRPr="00817410">
        <w:rPr>
          <w:rFonts w:ascii="Bookman Old Style" w:eastAsia="Times New Roman" w:hAnsi="Bookman Old Style" w:cs="Times New Roman"/>
          <w:bCs/>
        </w:rPr>
        <w:t xml:space="preserve">If, during a </w:t>
      </w:r>
      <w:r w:rsidR="00AE4E08">
        <w:rPr>
          <w:rFonts w:ascii="Bookman Old Style" w:eastAsia="Times New Roman" w:hAnsi="Bookman Old Style" w:cs="Times New Roman"/>
          <w:bCs/>
        </w:rPr>
        <w:t>Measurement Period</w:t>
      </w:r>
      <w:r w:rsidR="00163B41" w:rsidRPr="00817410">
        <w:rPr>
          <w:rFonts w:ascii="Bookman Old Style" w:eastAsia="Times New Roman" w:hAnsi="Bookman Old Style" w:cs="Times New Roman"/>
          <w:bCs/>
        </w:rPr>
        <w:t xml:space="preserve">, Seller does not </w:t>
      </w:r>
      <w:r w:rsidR="00BD3952">
        <w:rPr>
          <w:rFonts w:ascii="Bookman Old Style" w:eastAsia="Times New Roman" w:hAnsi="Bookman Old Style" w:cs="Times New Roman"/>
          <w:bCs/>
        </w:rPr>
        <w:t>achieve</w:t>
      </w:r>
      <w:r w:rsidR="00163B41" w:rsidRPr="00817410">
        <w:rPr>
          <w:rFonts w:ascii="Bookman Old Style" w:eastAsia="Times New Roman" w:hAnsi="Bookman Old Style" w:cs="Times New Roman"/>
          <w:bCs/>
        </w:rPr>
        <w:t xml:space="preserve"> the Performance </w:t>
      </w:r>
      <w:r w:rsidR="00BD3952">
        <w:rPr>
          <w:rFonts w:ascii="Bookman Old Style" w:eastAsia="Times New Roman" w:hAnsi="Bookman Old Style" w:cs="Times New Roman"/>
          <w:bCs/>
        </w:rPr>
        <w:t>Level RTE</w:t>
      </w:r>
      <w:r w:rsidR="00163B41" w:rsidRPr="00817410">
        <w:rPr>
          <w:rFonts w:ascii="Bookman Old Style" w:eastAsia="Times New Roman" w:hAnsi="Bookman Old Style" w:cs="Times New Roman"/>
          <w:bCs/>
        </w:rPr>
        <w:t xml:space="preserve"> through operational data or a </w:t>
      </w:r>
      <w:r w:rsidR="00163B41">
        <w:rPr>
          <w:rFonts w:ascii="Bookman Old Style" w:eastAsia="Times New Roman" w:hAnsi="Bookman Old Style" w:cs="Times New Roman"/>
          <w:bCs/>
        </w:rPr>
        <w:t>RTE</w:t>
      </w:r>
      <w:r w:rsidR="00163B41" w:rsidRPr="00817410">
        <w:rPr>
          <w:rFonts w:ascii="Bookman Old Style" w:eastAsia="Times New Roman" w:hAnsi="Bookman Old Style" w:cs="Times New Roman"/>
          <w:bCs/>
        </w:rPr>
        <w:t xml:space="preserve"> Test, </w:t>
      </w:r>
      <w:r w:rsidR="00163B41" w:rsidRPr="00936817">
        <w:rPr>
          <w:rFonts w:ascii="Bookman Old Style" w:eastAsia="Times New Roman" w:hAnsi="Bookman Old Style" w:cs="Times New Roman"/>
          <w:bCs/>
        </w:rPr>
        <w:t xml:space="preserve">the </w:t>
      </w:r>
      <w:r w:rsidR="00163B41">
        <w:rPr>
          <w:rFonts w:ascii="Bookman Old Style" w:eastAsia="Times New Roman" w:hAnsi="Bookman Old Style" w:cs="Times New Roman"/>
          <w:bCs/>
        </w:rPr>
        <w:t>RTE</w:t>
      </w:r>
      <w:r w:rsidR="00163B41" w:rsidRPr="00936817">
        <w:rPr>
          <w:rFonts w:ascii="Bookman Old Style" w:eastAsia="Times New Roman" w:hAnsi="Bookman Old Style" w:cs="Times New Roman"/>
          <w:bCs/>
        </w:rPr>
        <w:t xml:space="preserve"> Ratio used to assess</w:t>
      </w:r>
      <w:r w:rsidR="00163B41">
        <w:rPr>
          <w:rFonts w:ascii="Bookman Old Style" w:eastAsia="Times New Roman" w:hAnsi="Bookman Old Style" w:cs="Times New Roman"/>
          <w:bCs/>
        </w:rPr>
        <w:t xml:space="preserve"> liquidated damage</w:t>
      </w:r>
      <w:r w:rsidR="00163B41" w:rsidRPr="00936817">
        <w:rPr>
          <w:rFonts w:ascii="Bookman Old Style" w:eastAsia="Times New Roman" w:hAnsi="Bookman Old Style" w:cs="Times New Roman"/>
          <w:bCs/>
        </w:rPr>
        <w:t>s</w:t>
      </w:r>
      <w:r w:rsidR="00163B41">
        <w:rPr>
          <w:rFonts w:ascii="Bookman Old Style" w:eastAsia="Times New Roman" w:hAnsi="Bookman Old Style" w:cs="Times New Roman"/>
          <w:bCs/>
        </w:rPr>
        <w:t xml:space="preserve"> under </w:t>
      </w:r>
      <w:r w:rsidR="00163B41">
        <w:rPr>
          <w:rFonts w:ascii="Bookman Old Style" w:eastAsia="Times New Roman" w:hAnsi="Bookman Old Style" w:cs="Times New Roman"/>
          <w:b/>
        </w:rPr>
        <w:t>Section 4.5(a)</w:t>
      </w:r>
      <w:r w:rsidR="00163B41">
        <w:rPr>
          <w:rFonts w:ascii="Bookman Old Style" w:eastAsia="Times New Roman" w:hAnsi="Bookman Old Style" w:cs="Times New Roman"/>
          <w:bCs/>
        </w:rPr>
        <w:t xml:space="preserve"> (RTE and Liquidated Damages) </w:t>
      </w:r>
      <w:r w:rsidR="00163B41" w:rsidRPr="00936817">
        <w:rPr>
          <w:rFonts w:ascii="Bookman Old Style" w:eastAsia="Times New Roman" w:hAnsi="Bookman Old Style" w:cs="Times New Roman"/>
          <w:bCs/>
        </w:rPr>
        <w:t xml:space="preserve">shall be the highest demonstrated in operational data or completed </w:t>
      </w:r>
      <w:r w:rsidR="00163B41">
        <w:rPr>
          <w:rFonts w:ascii="Bookman Old Style" w:eastAsia="Times New Roman" w:hAnsi="Bookman Old Style" w:cs="Times New Roman"/>
          <w:bCs/>
        </w:rPr>
        <w:t>RTE T</w:t>
      </w:r>
      <w:r w:rsidR="00163B41" w:rsidRPr="00936817">
        <w:rPr>
          <w:rFonts w:ascii="Bookman Old Style" w:eastAsia="Times New Roman" w:hAnsi="Bookman Old Style" w:cs="Times New Roman"/>
          <w:bCs/>
        </w:rPr>
        <w:t xml:space="preserve">est during the applicable </w:t>
      </w:r>
      <w:r w:rsidR="00AE4E08">
        <w:rPr>
          <w:rFonts w:ascii="Bookman Old Style" w:eastAsia="Times New Roman" w:hAnsi="Bookman Old Style" w:cs="Times New Roman"/>
          <w:bCs/>
        </w:rPr>
        <w:t>Measurement Period</w:t>
      </w:r>
      <w:r w:rsidR="00163B41" w:rsidRPr="00936817">
        <w:rPr>
          <w:rFonts w:ascii="Bookman Old Style" w:eastAsia="Times New Roman" w:hAnsi="Bookman Old Style" w:cs="Times New Roman"/>
          <w:bCs/>
        </w:rPr>
        <w:t>.</w:t>
      </w:r>
      <w:r w:rsidR="00975C5F" w:rsidRPr="009B6A4C">
        <w:rPr>
          <w:rFonts w:ascii="Bookman Old Style" w:eastAsia="Times New Roman" w:hAnsi="Bookman Old Style" w:cs="Times New Roman"/>
          <w:bCs/>
        </w:rPr>
        <w:t xml:space="preserve"> </w:t>
      </w:r>
    </w:p>
    <w:p w14:paraId="6A39A183" w14:textId="7FED320D" w:rsidR="00975C5F" w:rsidRDefault="00975C5F" w:rsidP="00975C5F">
      <w:pPr>
        <w:tabs>
          <w:tab w:val="num" w:pos="720"/>
        </w:tabs>
        <w:spacing w:after="240"/>
        <w:rPr>
          <w:rFonts w:ascii="Bookman Old Style" w:eastAsia="Times New Roman" w:hAnsi="Bookman Old Style" w:cs="Times New Roman"/>
          <w:bCs/>
        </w:rPr>
      </w:pPr>
      <w:r w:rsidRPr="009B6A4C">
        <w:rPr>
          <w:rFonts w:ascii="Bookman Old Style" w:eastAsia="Times New Roman" w:hAnsi="Bookman Old Style" w:cs="Times New Roman"/>
          <w:bCs/>
        </w:rPr>
        <w:t xml:space="preserve">Company shall have the right to attend, observe and receive the results of all </w:t>
      </w:r>
      <w:r w:rsidR="00F15B4C">
        <w:rPr>
          <w:rFonts w:ascii="Bookman Old Style" w:eastAsia="Times New Roman" w:hAnsi="Bookman Old Style" w:cs="Times New Roman"/>
          <w:bCs/>
        </w:rPr>
        <w:t>Facility</w:t>
      </w:r>
      <w:r w:rsidR="00F15B4C"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Tests.  Seller shall provide to Company the results of each </w:t>
      </w:r>
      <w:r w:rsidR="00F15B4C">
        <w:rPr>
          <w:rFonts w:ascii="Bookman Old Style" w:eastAsia="Times New Roman" w:hAnsi="Bookman Old Style" w:cs="Times New Roman"/>
          <w:bCs/>
        </w:rPr>
        <w:t>Facility</w:t>
      </w:r>
      <w:r w:rsidR="00F15B4C"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 xml:space="preserve">Test (including time stamped graphs of system performance based in operational data or test data) no later than ten (10) Business Days after the performance of such </w:t>
      </w:r>
      <w:r w:rsidR="00F15B4C">
        <w:rPr>
          <w:rFonts w:ascii="Bookman Old Style" w:eastAsia="Times New Roman" w:hAnsi="Bookman Old Style" w:cs="Times New Roman"/>
          <w:bCs/>
        </w:rPr>
        <w:t>Facility</w:t>
      </w:r>
      <w:r w:rsidR="00F15B4C" w:rsidRPr="009B6A4C">
        <w:rPr>
          <w:rFonts w:ascii="Bookman Old Style" w:eastAsia="Times New Roman" w:hAnsi="Bookman Old Style" w:cs="Times New Roman"/>
          <w:bCs/>
        </w:rPr>
        <w:t xml:space="preserve"> </w:t>
      </w:r>
      <w:r w:rsidRPr="009B6A4C">
        <w:rPr>
          <w:rFonts w:ascii="Bookman Old Style" w:eastAsia="Times New Roman" w:hAnsi="Bookman Old Style" w:cs="Times New Roman"/>
          <w:bCs/>
        </w:rPr>
        <w:t>Test.</w:t>
      </w:r>
    </w:p>
    <w:p w14:paraId="13775D43" w14:textId="1B17A0B9" w:rsidR="004176A8" w:rsidRDefault="004176A8" w:rsidP="00975C5F">
      <w:pPr>
        <w:tabs>
          <w:tab w:val="num" w:pos="720"/>
        </w:tabs>
        <w:spacing w:after="240"/>
        <w:rPr>
          <w:rFonts w:ascii="Bookman Old Style" w:eastAsia="Times New Roman" w:hAnsi="Bookman Old Style" w:cs="Times New Roman"/>
          <w:bCs/>
        </w:rPr>
      </w:pPr>
    </w:p>
    <w:p w14:paraId="3FF5FCDA" w14:textId="2C40DBFA" w:rsidR="00975C5F" w:rsidRDefault="00975C5F" w:rsidP="004176A8">
      <w:pPr>
        <w:tabs>
          <w:tab w:val="num" w:pos="720"/>
        </w:tabs>
        <w:spacing w:after="240"/>
        <w:rPr>
          <w:rFonts w:ascii="Bookman Old Style" w:eastAsia="Times New Roman" w:hAnsi="Bookman Old Style" w:cs="Times New Roman"/>
          <w:bCs/>
        </w:rPr>
        <w:sectPr w:rsidR="00975C5F" w:rsidSect="00400ECA">
          <w:footerReference w:type="default" r:id="rId64"/>
          <w:pgSz w:w="12240" w:h="15840"/>
          <w:pgMar w:top="1440" w:right="1440" w:bottom="1440" w:left="1440" w:header="720" w:footer="720" w:gutter="0"/>
          <w:pgNumType w:start="1"/>
          <w:cols w:space="720"/>
          <w:docGrid w:linePitch="360"/>
        </w:sectPr>
      </w:pPr>
    </w:p>
    <w:p w14:paraId="5AF1FE00" w14:textId="77777777" w:rsidR="00975C5F" w:rsidRPr="00062B12" w:rsidRDefault="00975C5F" w:rsidP="00975C5F">
      <w:pPr>
        <w:jc w:val="center"/>
        <w:rPr>
          <w:rFonts w:ascii="Bookman Old Style" w:eastAsia="Times New Roman" w:hAnsi="Bookman Old Style" w:cs="Times New Roman"/>
          <w:b/>
          <w:bCs/>
          <w:sz w:val="28"/>
          <w:szCs w:val="28"/>
        </w:rPr>
      </w:pPr>
      <w:r w:rsidRPr="00062B12">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U</w:t>
      </w:r>
    </w:p>
    <w:p w14:paraId="10AA38CB" w14:textId="1BE4BAFC" w:rsidR="00975C5F" w:rsidRDefault="00D30C5E" w:rsidP="00975C5F">
      <w:pPr>
        <w:tabs>
          <w:tab w:val="num" w:pos="720"/>
        </w:tabs>
        <w:spacing w:after="360"/>
        <w:jc w:val="center"/>
        <w:rPr>
          <w:rFonts w:ascii="Bookman Old Style" w:eastAsia="Times New Roman" w:hAnsi="Bookman Old Style" w:cs="Times New Roman"/>
          <w:bCs/>
        </w:rPr>
      </w:pPr>
      <w:r>
        <w:rPr>
          <w:rFonts w:ascii="Bookman Old Style" w:eastAsia="Times New Roman" w:hAnsi="Bookman Old Style" w:cs="Times New Roman"/>
          <w:b/>
          <w:bCs/>
          <w:sz w:val="28"/>
          <w:szCs w:val="28"/>
          <w:u w:val="single"/>
        </w:rPr>
        <w:t>MEASURED AVAILABILITY</w:t>
      </w:r>
    </w:p>
    <w:p w14:paraId="035C0FB6" w14:textId="30E61AEF" w:rsidR="006A3A29" w:rsidRDefault="006A3A29" w:rsidP="00975C5F">
      <w:pPr>
        <w:tabs>
          <w:tab w:val="num" w:pos="720"/>
        </w:tabs>
        <w:spacing w:after="240"/>
        <w:rPr>
          <w:rFonts w:ascii="Bookman Old Style" w:eastAsia="Times New Roman" w:hAnsi="Bookman Old Style" w:cs="Times New Roman"/>
          <w:bCs/>
        </w:rPr>
      </w:pPr>
      <w:r w:rsidRPr="00A2030F">
        <w:rPr>
          <w:rFonts w:ascii="Bookman Old Style" w:eastAsia="Times New Roman" w:hAnsi="Bookman Old Style" w:cs="Times New Roman"/>
          <w:bCs/>
        </w:rPr>
        <w:t xml:space="preserve">To the extent the Commercial Operations Date occurs on a date other than the first day of a </w:t>
      </w:r>
      <w:r>
        <w:rPr>
          <w:rFonts w:ascii="Bookman Old Style" w:eastAsia="Times New Roman" w:hAnsi="Bookman Old Style" w:cs="Times New Roman"/>
          <w:bCs/>
        </w:rPr>
        <w:t>calendar month</w:t>
      </w:r>
      <w:r w:rsidRPr="00A2030F">
        <w:rPr>
          <w:rFonts w:ascii="Bookman Old Style" w:eastAsia="Times New Roman" w:hAnsi="Bookman Old Style" w:cs="Times New Roman"/>
          <w:bCs/>
        </w:rPr>
        <w:t xml:space="preserve">, </w:t>
      </w:r>
      <w:r w:rsidRPr="008A41CE">
        <w:rPr>
          <w:rFonts w:ascii="Bookman Old Style" w:hAnsi="Bookman Old Style"/>
        </w:rPr>
        <w:t>the period between the Commercial Operations Date and the first (1</w:t>
      </w:r>
      <w:r w:rsidRPr="008A41CE">
        <w:rPr>
          <w:rFonts w:ascii="Bookman Old Style" w:hAnsi="Bookman Old Style"/>
          <w:vertAlign w:val="superscript"/>
        </w:rPr>
        <w:t>st</w:t>
      </w:r>
      <w:r w:rsidRPr="008A41CE">
        <w:rPr>
          <w:rFonts w:ascii="Bookman Old Style" w:hAnsi="Bookman Old Style"/>
        </w:rPr>
        <w:t xml:space="preserve">) day of the next </w:t>
      </w:r>
      <w:r>
        <w:rPr>
          <w:rFonts w:ascii="Bookman Old Style" w:hAnsi="Bookman Old Style"/>
        </w:rPr>
        <w:t>calendar month</w:t>
      </w:r>
      <w:r w:rsidRPr="008A41CE">
        <w:rPr>
          <w:rFonts w:ascii="Bookman Old Style" w:hAnsi="Bookman Old Style"/>
        </w:rPr>
        <w:t xml:space="preserve"> if any, shall be ignored</w:t>
      </w:r>
      <w:r w:rsidRPr="00A2030F">
        <w:rPr>
          <w:rFonts w:ascii="Bookman Old Style" w:eastAsia="Times New Roman" w:hAnsi="Bookman Old Style" w:cs="Times New Roman"/>
          <w:bCs/>
        </w:rPr>
        <w:t xml:space="preserve"> for purposes of this </w:t>
      </w:r>
      <w:r w:rsidR="003F5B30">
        <w:rPr>
          <w:rFonts w:ascii="Bookman Old Style" w:eastAsia="Times New Roman" w:hAnsi="Bookman Old Style" w:cs="Times New Roman"/>
          <w:bCs/>
        </w:rPr>
        <w:t>Measured Availability</w:t>
      </w:r>
      <w:r w:rsidRPr="00A2030F">
        <w:rPr>
          <w:rFonts w:ascii="Bookman Old Style" w:eastAsia="Times New Roman" w:hAnsi="Bookman Old Style" w:cs="Times New Roman"/>
          <w:bCs/>
        </w:rPr>
        <w:t>.</w:t>
      </w:r>
    </w:p>
    <w:p w14:paraId="2ED92679" w14:textId="3F7B7D76" w:rsidR="00975C5F" w:rsidRPr="00A2030F" w:rsidRDefault="00975C5F" w:rsidP="00975C5F">
      <w:pPr>
        <w:tabs>
          <w:tab w:val="num" w:pos="720"/>
        </w:tabs>
        <w:spacing w:after="360"/>
        <w:rPr>
          <w:rFonts w:ascii="Bookman Old Style" w:eastAsia="Times New Roman" w:hAnsi="Bookman Old Style" w:cs="Times New Roman"/>
          <w:bCs/>
        </w:rPr>
      </w:pPr>
      <w:r>
        <w:rPr>
          <w:rFonts w:ascii="Bookman Old Style" w:eastAsia="Times New Roman" w:hAnsi="Bookman Old Style" w:cs="Times New Roman"/>
          <w:bCs/>
        </w:rPr>
        <w:t xml:space="preserve">The </w:t>
      </w:r>
      <w:r w:rsidR="00967578">
        <w:rPr>
          <w:rFonts w:ascii="Bookman Old Style" w:eastAsia="Times New Roman" w:hAnsi="Bookman Old Style" w:cs="Times New Roman"/>
          <w:bCs/>
        </w:rPr>
        <w:t>Measured Availability</w:t>
      </w:r>
      <w:r>
        <w:rPr>
          <w:rFonts w:ascii="Bookman Old Style" w:eastAsia="Times New Roman" w:hAnsi="Bookman Old Style" w:cs="Times New Roman"/>
          <w:bCs/>
        </w:rPr>
        <w:t xml:space="preserve"> </w:t>
      </w:r>
      <w:r w:rsidRPr="00A2030F">
        <w:rPr>
          <w:rFonts w:ascii="Bookman Old Style" w:eastAsia="Times New Roman" w:hAnsi="Bookman Old Style" w:cs="Times New Roman"/>
          <w:bCs/>
        </w:rPr>
        <w:t>shall be calculated as follows:</w:t>
      </w:r>
    </w:p>
    <w:tbl>
      <w:tblPr>
        <w:tblW w:w="8360" w:type="dxa"/>
        <w:tblInd w:w="1458" w:type="dxa"/>
        <w:tblLook w:val="04A0" w:firstRow="1" w:lastRow="0" w:firstColumn="1" w:lastColumn="0" w:noHBand="0" w:noVBand="1"/>
      </w:tblPr>
      <w:tblGrid>
        <w:gridCol w:w="3600"/>
        <w:gridCol w:w="4760"/>
      </w:tblGrid>
      <w:tr w:rsidR="00975C5F" w:rsidRPr="00A2030F" w14:paraId="73DED1F8" w14:textId="77777777" w:rsidTr="00400ECA">
        <w:tc>
          <w:tcPr>
            <w:tcW w:w="3600" w:type="dxa"/>
          </w:tcPr>
          <w:p w14:paraId="5BA5B3EA" w14:textId="1BBA7C31" w:rsidR="00975C5F" w:rsidRPr="00A2030F" w:rsidRDefault="00D30C5E" w:rsidP="00EF0F8E">
            <w:pPr>
              <w:tabs>
                <w:tab w:val="num" w:pos="720"/>
              </w:tabs>
              <w:rPr>
                <w:rFonts w:ascii="Bookman Old Style" w:eastAsia="Times New Roman" w:hAnsi="Bookman Old Style"/>
                <w:bCs/>
              </w:rPr>
            </w:pPr>
            <w:r>
              <w:rPr>
                <w:rFonts w:ascii="Bookman Old Style" w:eastAsia="Times New Roman" w:hAnsi="Bookman Old Style"/>
                <w:bCs/>
              </w:rPr>
              <w:t>Measured</w:t>
            </w:r>
            <w:r w:rsidR="00975C5F" w:rsidRPr="00A2030F">
              <w:rPr>
                <w:rFonts w:ascii="Bookman Old Style" w:eastAsia="Times New Roman" w:hAnsi="Bookman Old Style"/>
                <w:bCs/>
              </w:rPr>
              <w:t xml:space="preserve"> Availability</w:t>
            </w:r>
          </w:p>
        </w:tc>
        <w:tc>
          <w:tcPr>
            <w:tcW w:w="4760" w:type="dxa"/>
          </w:tcPr>
          <w:p w14:paraId="7EF40E8A" w14:textId="73D10C8B" w:rsidR="00975C5F" w:rsidRPr="00A2030F" w:rsidRDefault="00975C5F" w:rsidP="00EF0F8E">
            <w:pPr>
              <w:tabs>
                <w:tab w:val="num" w:pos="720"/>
              </w:tabs>
              <w:spacing w:after="120"/>
              <w:rPr>
                <w:rFonts w:ascii="Bookman Old Style" w:eastAsia="Times New Roman" w:hAnsi="Bookman Old Style"/>
                <w:bCs/>
              </w:rPr>
            </w:pPr>
            <w:r w:rsidRPr="00A2030F">
              <w:rPr>
                <w:rFonts w:ascii="Bookman Old Style" w:eastAsia="Times New Roman" w:hAnsi="Bookman Old Style"/>
                <w:bCs/>
              </w:rPr>
              <w:t xml:space="preserve">= </w:t>
            </w:r>
            <m:oMath>
              <m:r>
                <w:rPr>
                  <w:rFonts w:ascii="Cambria Math" w:eastAsia="Times New Roman" w:hAnsi="Cambria Math"/>
                </w:rPr>
                <m:t xml:space="preserve">100% × </m:t>
              </m:r>
              <m:f>
                <m:fPr>
                  <m:ctrlPr>
                    <w:rPr>
                      <w:rFonts w:ascii="Cambria Math" w:eastAsia="Times New Roman" w:hAnsi="Cambria Math"/>
                      <w:bCs/>
                    </w:rPr>
                  </m:ctrlPr>
                </m:fPr>
                <m:num>
                  <m:r>
                    <w:rPr>
                      <w:rFonts w:ascii="Cambria Math" w:eastAsia="Times New Roman" w:hAnsi="Cambria Math"/>
                    </w:rPr>
                    <m:t>AH-EDH+ET</m:t>
                  </m:r>
                </m:num>
                <m:den>
                  <m:r>
                    <w:rPr>
                      <w:rFonts w:ascii="Cambria Math" w:eastAsia="Times New Roman" w:hAnsi="Cambria Math"/>
                    </w:rPr>
                    <m:t>PH</m:t>
                  </m:r>
                </m:den>
              </m:f>
            </m:oMath>
          </w:p>
        </w:tc>
      </w:tr>
    </w:tbl>
    <w:p w14:paraId="462A1174" w14:textId="77777777" w:rsidR="00975C5F" w:rsidRPr="00A2030F" w:rsidRDefault="00975C5F" w:rsidP="00EF0F8E">
      <w:pPr>
        <w:tabs>
          <w:tab w:val="num" w:pos="720"/>
        </w:tabs>
        <w:spacing w:after="240"/>
        <w:rPr>
          <w:rFonts w:ascii="Bookman Old Style" w:eastAsia="Times New Roman" w:hAnsi="Bookman Old Style" w:cs="Times New Roman"/>
          <w:bCs/>
        </w:rPr>
      </w:pPr>
      <w:r w:rsidRPr="00A2030F">
        <w:rPr>
          <w:rFonts w:ascii="Bookman Old Style" w:eastAsia="Times New Roman" w:hAnsi="Bookman Old Style" w:cs="Times New Roman"/>
          <w:bCs/>
        </w:rPr>
        <w:t xml:space="preserve"> Where:</w:t>
      </w:r>
    </w:p>
    <w:p w14:paraId="56EC5A71" w14:textId="7795BEC6" w:rsidR="00975C5F" w:rsidRPr="00A2030F" w:rsidRDefault="00975C5F" w:rsidP="00975C5F">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PH is period hours (</w:t>
      </w:r>
      <w:r w:rsidR="00EF7D1B">
        <w:rPr>
          <w:rFonts w:ascii="Bookman Old Style" w:eastAsia="Times New Roman" w:hAnsi="Bookman Old Style" w:cs="Times New Roman"/>
          <w:bCs/>
        </w:rPr>
        <w:t>24</w:t>
      </w:r>
      <w:r w:rsidR="00EF7D1B"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hours</w:t>
      </w:r>
      <w:r w:rsidR="00EF7D1B">
        <w:rPr>
          <w:rFonts w:ascii="Bookman Old Style" w:eastAsia="Times New Roman" w:hAnsi="Bookman Old Style" w:cs="Times New Roman"/>
          <w:bCs/>
        </w:rPr>
        <w:t xml:space="preserve"> × the number of days in the applicable calendar month)</w:t>
      </w:r>
      <w:r w:rsidRPr="00A2030F">
        <w:rPr>
          <w:rFonts w:ascii="Bookman Old Style" w:eastAsia="Times New Roman" w:hAnsi="Bookman Old Style" w:cs="Times New Roman"/>
          <w:bCs/>
        </w:rPr>
        <w:t xml:space="preserve">. </w:t>
      </w:r>
    </w:p>
    <w:p w14:paraId="44568FF2" w14:textId="77777777" w:rsidR="00975C5F" w:rsidRPr="00A2030F" w:rsidRDefault="00975C5F" w:rsidP="00975C5F">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 xml:space="preserve">Available Hours (AH) is the number of hours that the </w:t>
      </w:r>
      <w:r>
        <w:rPr>
          <w:rFonts w:ascii="Bookman Old Style" w:eastAsia="Times New Roman" w:hAnsi="Bookman Old Style" w:cs="Times New Roman"/>
          <w:bCs/>
        </w:rPr>
        <w:t>Facility</w:t>
      </w:r>
      <w:r w:rsidRPr="00A2030F">
        <w:rPr>
          <w:rFonts w:ascii="Bookman Old Style" w:eastAsia="Times New Roman" w:hAnsi="Bookman Old Style" w:cs="Times New Roman"/>
          <w:bCs/>
        </w:rPr>
        <w:t xml:space="preserve"> is not on Outage.  It is sum of all Service Hours (SH) + Reserve Shutdown Hours (RSH).  </w:t>
      </w:r>
    </w:p>
    <w:p w14:paraId="47DD0A29" w14:textId="77777777" w:rsidR="00975C5F" w:rsidRPr="00A2030F" w:rsidRDefault="00975C5F" w:rsidP="00975C5F">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 xml:space="preserve">An </w:t>
      </w:r>
      <w:r>
        <w:rPr>
          <w:rFonts w:ascii="Bookman Old Style" w:eastAsia="Times New Roman" w:hAnsi="Bookman Old Style" w:cs="Times New Roman"/>
          <w:bCs/>
        </w:rPr>
        <w:t>“</w:t>
      </w:r>
      <w:r w:rsidRPr="00A2030F">
        <w:rPr>
          <w:rFonts w:ascii="Bookman Old Style" w:eastAsia="Times New Roman" w:hAnsi="Bookman Old Style" w:cs="Times New Roman"/>
          <w:bCs/>
        </w:rPr>
        <w:t>Outage</w:t>
      </w:r>
      <w:r>
        <w:rPr>
          <w:rFonts w:ascii="Bookman Old Style" w:eastAsia="Times New Roman" w:hAnsi="Bookman Old Style" w:cs="Times New Roman"/>
          <w:bCs/>
        </w:rPr>
        <w:t>”</w:t>
      </w:r>
      <w:r w:rsidRPr="00A2030F">
        <w:rPr>
          <w:rFonts w:ascii="Bookman Old Style" w:eastAsia="Times New Roman" w:hAnsi="Bookman Old Style" w:cs="Times New Roman"/>
          <w:bCs/>
        </w:rPr>
        <w:t xml:space="preserve"> exists whenever the entire </w:t>
      </w:r>
      <w:r>
        <w:rPr>
          <w:rFonts w:ascii="Bookman Old Style" w:eastAsia="Times New Roman" w:hAnsi="Bookman Old Style" w:cs="Times New Roman"/>
          <w:bCs/>
        </w:rPr>
        <w:t>Facility</w:t>
      </w:r>
      <w:r w:rsidRPr="00A2030F">
        <w:rPr>
          <w:rFonts w:ascii="Bookman Old Style" w:eastAsia="Times New Roman" w:hAnsi="Bookman Old Style" w:cs="Times New Roman"/>
          <w:bCs/>
        </w:rPr>
        <w:t xml:space="preserve"> is offline and unable to charge or discharge electric energy and is not in Reserve Shutdown state.  </w:t>
      </w:r>
    </w:p>
    <w:p w14:paraId="05DB992B" w14:textId="1CF8E3FE" w:rsidR="00975C5F" w:rsidRPr="00A2030F" w:rsidRDefault="00975C5F" w:rsidP="00975C5F">
      <w:pPr>
        <w:tabs>
          <w:tab w:val="num" w:pos="720"/>
        </w:tabs>
        <w:spacing w:after="240"/>
        <w:ind w:left="720"/>
        <w:rPr>
          <w:rFonts w:ascii="Bookman Old Style" w:eastAsia="Times New Roman" w:hAnsi="Bookman Old Style" w:cs="Times New Roman"/>
          <w:bCs/>
        </w:rPr>
      </w:pPr>
      <w:bookmarkStart w:id="414" w:name="_Hlk533173141"/>
      <w:r w:rsidRPr="00A2030F">
        <w:rPr>
          <w:rFonts w:ascii="Bookman Old Style" w:eastAsia="Times New Roman" w:hAnsi="Bookman Old Style" w:cs="Times New Roman"/>
          <w:bCs/>
        </w:rPr>
        <w:t xml:space="preserve">Service Hours (SH) is the number of hours during the </w:t>
      </w:r>
      <w:r w:rsidR="005B4681">
        <w:rPr>
          <w:rFonts w:ascii="Bookman Old Style" w:eastAsia="Times New Roman" w:hAnsi="Bookman Old Style" w:cs="Times New Roman"/>
          <w:bCs/>
        </w:rPr>
        <w:t xml:space="preserve">applicable </w:t>
      </w:r>
      <w:r w:rsidR="00EF7D1B">
        <w:rPr>
          <w:rFonts w:ascii="Bookman Old Style" w:eastAsia="Times New Roman" w:hAnsi="Bookman Old Style" w:cs="Times New Roman"/>
          <w:bCs/>
        </w:rPr>
        <w:t>calendar month</w:t>
      </w:r>
      <w:r w:rsidRPr="00A2030F">
        <w:rPr>
          <w:rFonts w:ascii="Bookman Old Style" w:eastAsia="Times New Roman" w:hAnsi="Bookman Old Style" w:cs="Times New Roman"/>
          <w:bCs/>
        </w:rPr>
        <w:t xml:space="preserve"> the </w:t>
      </w:r>
      <w:r>
        <w:rPr>
          <w:rFonts w:ascii="Bookman Old Style" w:eastAsia="Times New Roman" w:hAnsi="Bookman Old Style" w:cs="Times New Roman"/>
          <w:bCs/>
        </w:rPr>
        <w:t>Facility</w:t>
      </w:r>
      <w:r w:rsidRPr="00A2030F">
        <w:rPr>
          <w:rFonts w:ascii="Bookman Old Style" w:eastAsia="Times New Roman" w:hAnsi="Bookman Old Style" w:cs="Times New Roman"/>
          <w:bCs/>
        </w:rPr>
        <w:t xml:space="preserve"> is online and (</w:t>
      </w:r>
      <w:proofErr w:type="spellStart"/>
      <w:r w:rsidRPr="00A2030F">
        <w:rPr>
          <w:rFonts w:ascii="Bookman Old Style" w:eastAsia="Times New Roman" w:hAnsi="Bookman Old Style" w:cs="Times New Roman"/>
          <w:bCs/>
        </w:rPr>
        <w:t>i</w:t>
      </w:r>
      <w:proofErr w:type="spellEnd"/>
      <w:r w:rsidRPr="00A2030F">
        <w:rPr>
          <w:rFonts w:ascii="Bookman Old Style" w:eastAsia="Times New Roman" w:hAnsi="Bookman Old Style" w:cs="Times New Roman"/>
          <w:bCs/>
        </w:rPr>
        <w:t xml:space="preserve">) charging from the </w:t>
      </w:r>
      <w:r>
        <w:rPr>
          <w:rFonts w:ascii="Bookman Old Style" w:eastAsia="Times New Roman" w:hAnsi="Bookman Old Style" w:cs="Times New Roman"/>
          <w:bCs/>
        </w:rPr>
        <w:t>Company System</w:t>
      </w:r>
      <w:r w:rsidRPr="00A2030F">
        <w:rPr>
          <w:rFonts w:ascii="Bookman Old Style" w:eastAsia="Times New Roman" w:hAnsi="Bookman Old Style" w:cs="Times New Roman"/>
          <w:bCs/>
        </w:rPr>
        <w:t xml:space="preserve"> or (ii) discharging electric energy to the Company System.</w:t>
      </w:r>
      <w:bookmarkEnd w:id="414"/>
    </w:p>
    <w:p w14:paraId="155846E2" w14:textId="6E9E18D1" w:rsidR="005B4681" w:rsidRDefault="00975C5F" w:rsidP="00975C5F">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 xml:space="preserve">Reserve Shutdown Hours (RSH) is the number of hours </w:t>
      </w:r>
      <w:r w:rsidR="005B4681">
        <w:rPr>
          <w:rFonts w:ascii="Bookman Old Style" w:eastAsia="Times New Roman" w:hAnsi="Bookman Old Style" w:cs="Times New Roman"/>
          <w:bCs/>
        </w:rPr>
        <w:t xml:space="preserve">during the applicable </w:t>
      </w:r>
      <w:r w:rsidR="00EF7D1B">
        <w:rPr>
          <w:rFonts w:ascii="Bookman Old Style" w:eastAsia="Times New Roman" w:hAnsi="Bookman Old Style" w:cs="Times New Roman"/>
          <w:bCs/>
        </w:rPr>
        <w:t>calendar month</w:t>
      </w:r>
      <w:r w:rsidR="005B4681">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the </w:t>
      </w:r>
      <w:r>
        <w:rPr>
          <w:rFonts w:ascii="Bookman Old Style" w:eastAsia="Times New Roman" w:hAnsi="Bookman Old Style" w:cs="Times New Roman"/>
          <w:bCs/>
        </w:rPr>
        <w:t>Facility</w:t>
      </w:r>
      <w:r w:rsidRPr="00A2030F">
        <w:rPr>
          <w:rFonts w:ascii="Bookman Old Style" w:eastAsia="Times New Roman" w:hAnsi="Bookman Old Style" w:cs="Times New Roman"/>
          <w:bCs/>
        </w:rPr>
        <w:t xml:space="preserve"> is available but not charging or discharging electric energy or is offline </w:t>
      </w:r>
      <w:r w:rsidR="005B4681">
        <w:rPr>
          <w:rFonts w:ascii="Bookman Old Style" w:eastAsia="Times New Roman" w:hAnsi="Bookman Old Style" w:cs="Times New Roman"/>
          <w:bCs/>
        </w:rPr>
        <w:t xml:space="preserve">at Company’s request </w:t>
      </w:r>
      <w:r w:rsidRPr="00A2030F">
        <w:rPr>
          <w:rFonts w:ascii="Bookman Old Style" w:eastAsia="Times New Roman" w:hAnsi="Bookman Old Style" w:cs="Times New Roman"/>
          <w:bCs/>
        </w:rPr>
        <w:t xml:space="preserve">for reasons other than </w:t>
      </w:r>
      <w:r w:rsidRPr="0086335E">
        <w:rPr>
          <w:rFonts w:ascii="Bookman Old Style" w:eastAsia="Times New Roman" w:hAnsi="Bookman Old Style" w:cs="Times New Roman"/>
          <w:bCs/>
        </w:rPr>
        <w:t xml:space="preserve">Seller-Attributable </w:t>
      </w:r>
      <w:r w:rsidR="008378C7">
        <w:rPr>
          <w:rFonts w:ascii="Bookman Old Style" w:eastAsia="Times New Roman" w:hAnsi="Bookman Old Style" w:cs="Times New Roman"/>
          <w:bCs/>
        </w:rPr>
        <w:t>Unavailability</w:t>
      </w:r>
      <w:r w:rsidRPr="00A2030F">
        <w:rPr>
          <w:rFonts w:ascii="Bookman Old Style" w:eastAsia="Times New Roman" w:hAnsi="Bookman Old Style" w:cs="Times New Roman"/>
          <w:bCs/>
        </w:rPr>
        <w:t>.</w:t>
      </w:r>
    </w:p>
    <w:p w14:paraId="76A41321" w14:textId="0536A816" w:rsidR="005B4681" w:rsidRPr="00A2030F" w:rsidRDefault="005B4681" w:rsidP="005B4681">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 xml:space="preserve">A </w:t>
      </w:r>
      <w:r>
        <w:rPr>
          <w:rFonts w:ascii="Bookman Old Style" w:eastAsia="Times New Roman" w:hAnsi="Bookman Old Style" w:cs="Times New Roman"/>
          <w:bCs/>
        </w:rPr>
        <w:t>“</w:t>
      </w:r>
      <w:r w:rsidRPr="00A2030F">
        <w:rPr>
          <w:rFonts w:ascii="Bookman Old Style" w:eastAsia="Times New Roman" w:hAnsi="Bookman Old Style" w:cs="Times New Roman"/>
          <w:bCs/>
        </w:rPr>
        <w:t>Deratin</w:t>
      </w:r>
      <w:r>
        <w:rPr>
          <w:rFonts w:ascii="Bookman Old Style" w:eastAsia="Times New Roman" w:hAnsi="Bookman Old Style" w:cs="Times New Roman"/>
          <w:bCs/>
        </w:rPr>
        <w:t>g”</w:t>
      </w:r>
      <w:r w:rsidRPr="00A2030F">
        <w:rPr>
          <w:rFonts w:ascii="Bookman Old Style" w:eastAsia="Times New Roman" w:hAnsi="Bookman Old Style" w:cs="Times New Roman"/>
          <w:bCs/>
        </w:rPr>
        <w:t xml:space="preserve"> exists when</w:t>
      </w:r>
      <w:r>
        <w:rPr>
          <w:rFonts w:ascii="Bookman Old Style" w:eastAsia="Times New Roman" w:hAnsi="Bookman Old Style" w:cs="Times New Roman"/>
          <w:bCs/>
        </w:rPr>
        <w:t xml:space="preserve"> the Facility is available but at less than </w:t>
      </w:r>
      <w:r w:rsidR="00EF7D1B">
        <w:rPr>
          <w:rFonts w:ascii="Bookman Old Style" w:eastAsia="Times New Roman" w:hAnsi="Bookman Old Style" w:cs="Times New Roman"/>
          <w:bCs/>
        </w:rPr>
        <w:t xml:space="preserve">Rated </w:t>
      </w:r>
      <w:r w:rsidR="00C167DD">
        <w:rPr>
          <w:rFonts w:ascii="Bookman Old Style" w:eastAsia="Times New Roman" w:hAnsi="Bookman Old Style" w:cs="Times New Roman"/>
          <w:bCs/>
        </w:rPr>
        <w:t xml:space="preserve">Active </w:t>
      </w:r>
      <w:r w:rsidR="00EF7D1B">
        <w:rPr>
          <w:rFonts w:ascii="Bookman Old Style" w:eastAsia="Times New Roman" w:hAnsi="Bookman Old Style" w:cs="Times New Roman"/>
          <w:bCs/>
        </w:rPr>
        <w:t>Power Capacity</w:t>
      </w:r>
      <w:r>
        <w:rPr>
          <w:rFonts w:ascii="Bookman Old Style" w:eastAsia="Times New Roman" w:hAnsi="Bookman Old Style" w:cs="Times New Roman"/>
          <w:bCs/>
        </w:rPr>
        <w:t>, including deratings</w:t>
      </w:r>
      <w:r w:rsidRPr="00A2030F">
        <w:rPr>
          <w:rFonts w:ascii="Bookman Old Style" w:eastAsia="Times New Roman" w:hAnsi="Bookman Old Style" w:cs="Times New Roman"/>
          <w:bCs/>
        </w:rPr>
        <w:t xml:space="preserve"> due to Seller-Attributable </w:t>
      </w:r>
      <w:r>
        <w:rPr>
          <w:rFonts w:ascii="Bookman Old Style" w:eastAsia="Times New Roman" w:hAnsi="Bookman Old Style" w:cs="Times New Roman"/>
          <w:bCs/>
        </w:rPr>
        <w:t xml:space="preserve">Unavailability or those by Company pursuant to </w:t>
      </w:r>
      <w:r>
        <w:rPr>
          <w:rFonts w:ascii="Bookman Old Style" w:eastAsia="Times New Roman" w:hAnsi="Bookman Old Style" w:cs="Times New Roman"/>
          <w:b/>
        </w:rPr>
        <w:t xml:space="preserve">Section 12.1(b) </w:t>
      </w:r>
      <w:r w:rsidRPr="00921D00">
        <w:rPr>
          <w:rFonts w:ascii="Bookman Old Style" w:eastAsia="Times New Roman" w:hAnsi="Bookman Old Style" w:cs="Times New Roman"/>
          <w:bCs/>
        </w:rPr>
        <w:t>(</w:t>
      </w:r>
      <w:r w:rsidRPr="00921D00">
        <w:rPr>
          <w:rFonts w:ascii="Bookman Old Style" w:hAnsi="Bookman Old Style"/>
          <w:bCs/>
        </w:rPr>
        <w:t>Failure to Comply; Seller-Attributable Unavailability</w:t>
      </w:r>
      <w:r>
        <w:rPr>
          <w:rFonts w:ascii="Bookman Old Style" w:eastAsia="Times New Roman" w:hAnsi="Bookman Old Style" w:cs="Times New Roman"/>
          <w:bCs/>
        </w:rPr>
        <w:t>). For avoidance of doubt, if there is a Facility Outage occurring, there cannot also be a Deration.</w:t>
      </w:r>
      <w:r w:rsidRPr="00A2030F">
        <w:rPr>
          <w:rFonts w:ascii="Bookman Old Style" w:eastAsia="Times New Roman" w:hAnsi="Bookman Old Style" w:cs="Times New Roman"/>
          <w:bCs/>
        </w:rPr>
        <w:t xml:space="preserve">  </w:t>
      </w:r>
    </w:p>
    <w:p w14:paraId="0F7EE0B0" w14:textId="1CDB0081" w:rsidR="005B4681" w:rsidRDefault="005B4681" w:rsidP="005B4681">
      <w:pPr>
        <w:tabs>
          <w:tab w:val="num" w:pos="720"/>
        </w:tabs>
        <w:spacing w:after="240"/>
        <w:ind w:left="720"/>
        <w:rPr>
          <w:rFonts w:ascii="Bookman Old Style" w:eastAsia="Times New Roman" w:hAnsi="Bookman Old Style" w:cs="Times New Roman"/>
          <w:bCs/>
        </w:rPr>
      </w:pPr>
      <w:r w:rsidRPr="0026583D">
        <w:rPr>
          <w:rFonts w:ascii="Bookman Old Style" w:eastAsia="Times New Roman" w:hAnsi="Bookman Old Style" w:cs="Times New Roman"/>
          <w:bCs/>
        </w:rPr>
        <w:t xml:space="preserve">Equivalent Derated Hours (EDH) is the sum of ESADH, EPDH, and EUDH.  For deratings due to </w:t>
      </w:r>
      <w:r>
        <w:rPr>
          <w:rFonts w:ascii="Bookman Old Style" w:eastAsia="Times New Roman" w:hAnsi="Bookman Old Style" w:cs="Times New Roman"/>
          <w:bCs/>
        </w:rPr>
        <w:t>Facility</w:t>
      </w:r>
      <w:r w:rsidRPr="0026583D">
        <w:rPr>
          <w:rFonts w:ascii="Bookman Old Style" w:eastAsia="Times New Roman" w:hAnsi="Bookman Old Style" w:cs="Times New Roman"/>
          <w:bCs/>
        </w:rPr>
        <w:t xml:space="preserve"> inverter unavailability, the equivalent full outage hour(s) are calculated by multiplying the actual duration of the derating (hours) by the number of </w:t>
      </w:r>
      <w:r>
        <w:rPr>
          <w:rFonts w:ascii="Bookman Old Style" w:eastAsia="Times New Roman" w:hAnsi="Bookman Old Style" w:cs="Times New Roman"/>
          <w:bCs/>
        </w:rPr>
        <w:t xml:space="preserve">Facility </w:t>
      </w:r>
      <w:r w:rsidRPr="0026583D">
        <w:rPr>
          <w:rFonts w:ascii="Bookman Old Style" w:eastAsia="Times New Roman" w:hAnsi="Bookman Old Style" w:cs="Times New Roman"/>
          <w:bCs/>
        </w:rPr>
        <w:t xml:space="preserve">inverters unavailable and dividing by the total number of </w:t>
      </w:r>
      <w:r>
        <w:rPr>
          <w:rFonts w:ascii="Bookman Old Style" w:eastAsia="Times New Roman" w:hAnsi="Bookman Old Style" w:cs="Times New Roman"/>
          <w:bCs/>
        </w:rPr>
        <w:t xml:space="preserve">Facility </w:t>
      </w:r>
      <w:r w:rsidRPr="0026583D">
        <w:rPr>
          <w:rFonts w:ascii="Bookman Old Style" w:eastAsia="Times New Roman" w:hAnsi="Bookman Old Style" w:cs="Times New Roman"/>
          <w:bCs/>
        </w:rPr>
        <w:t xml:space="preserve">inverters. For deratings that do not impact the availability of an entire </w:t>
      </w:r>
      <w:r>
        <w:rPr>
          <w:rFonts w:ascii="Bookman Old Style" w:eastAsia="Times New Roman" w:hAnsi="Bookman Old Style" w:cs="Times New Roman"/>
          <w:bCs/>
        </w:rPr>
        <w:t>Facility</w:t>
      </w:r>
      <w:r w:rsidRPr="0026583D">
        <w:rPr>
          <w:rFonts w:ascii="Bookman Old Style" w:eastAsia="Times New Roman" w:hAnsi="Bookman Old Style" w:cs="Times New Roman"/>
          <w:bCs/>
        </w:rPr>
        <w:t xml:space="preserve"> inverter or set of entire </w:t>
      </w:r>
      <w:r>
        <w:rPr>
          <w:rFonts w:ascii="Bookman Old Style" w:eastAsia="Times New Roman" w:hAnsi="Bookman Old Style" w:cs="Times New Roman"/>
          <w:bCs/>
        </w:rPr>
        <w:t>Facility</w:t>
      </w:r>
      <w:r w:rsidRPr="0026583D">
        <w:rPr>
          <w:rFonts w:ascii="Bookman Old Style" w:eastAsia="Times New Roman" w:hAnsi="Bookman Old Style" w:cs="Times New Roman"/>
          <w:bCs/>
        </w:rPr>
        <w:t xml:space="preserve"> inverters, the equivalent full outage hour(s) are calculated by multiplying the actual duration of the derating (hours) by the size of the derating (in MW) and dividing by the </w:t>
      </w:r>
      <w:r w:rsidR="00EF7D1B">
        <w:rPr>
          <w:rFonts w:ascii="Bookman Old Style" w:eastAsia="Times New Roman" w:hAnsi="Bookman Old Style" w:cs="Times New Roman"/>
          <w:bCs/>
        </w:rPr>
        <w:t>Rated Active Power Capacity</w:t>
      </w:r>
      <w:r w:rsidRPr="0026583D">
        <w:rPr>
          <w:rFonts w:ascii="Bookman Old Style" w:eastAsia="Times New Roman" w:hAnsi="Bookman Old Style" w:cs="Times New Roman"/>
          <w:bCs/>
        </w:rPr>
        <w:t>.</w:t>
      </w:r>
    </w:p>
    <w:p w14:paraId="548FCB08" w14:textId="18AF044C" w:rsidR="00975C5F" w:rsidRPr="00A2030F" w:rsidRDefault="005B4681" w:rsidP="005B4681">
      <w:pPr>
        <w:tabs>
          <w:tab w:val="num" w:pos="720"/>
        </w:tabs>
        <w:spacing w:after="240"/>
        <w:ind w:left="720"/>
        <w:rPr>
          <w:rFonts w:ascii="Bookman Old Style" w:eastAsia="Times New Roman" w:hAnsi="Bookman Old Style" w:cs="Times New Roman"/>
          <w:bCs/>
        </w:rPr>
      </w:pPr>
      <w:r w:rsidRPr="0026583D">
        <w:rPr>
          <w:rFonts w:ascii="Bookman Old Style" w:eastAsia="Times New Roman" w:hAnsi="Bookman Old Style" w:cs="Times New Roman"/>
          <w:bCs/>
        </w:rPr>
        <w:t xml:space="preserve">Equivalent Seller-Attributable Derated Hours (ESADH): A Seller-Attributable </w:t>
      </w:r>
      <w:r w:rsidRPr="0026583D">
        <w:rPr>
          <w:rFonts w:ascii="Bookman Old Style" w:eastAsia="Times New Roman" w:hAnsi="Bookman Old Style" w:cs="Times New Roman"/>
          <w:bCs/>
        </w:rPr>
        <w:lastRenderedPageBreak/>
        <w:t xml:space="preserve">Derating occurs when a derating exists due to Seller-Attributable </w:t>
      </w:r>
      <w:r>
        <w:rPr>
          <w:rFonts w:ascii="Bookman Old Style" w:eastAsia="Times New Roman" w:hAnsi="Bookman Old Style" w:cs="Times New Roman"/>
          <w:bCs/>
        </w:rPr>
        <w:t>Unavailability</w:t>
      </w:r>
      <w:r w:rsidRPr="0026583D">
        <w:rPr>
          <w:rFonts w:ascii="Bookman Old Style" w:eastAsia="Times New Roman" w:hAnsi="Bookman Old Style" w:cs="Times New Roman"/>
          <w:bCs/>
        </w:rPr>
        <w:t xml:space="preserve"> or deratings by Company pursuant to </w:t>
      </w:r>
      <w:r>
        <w:rPr>
          <w:rFonts w:ascii="Bookman Old Style" w:eastAsia="Times New Roman" w:hAnsi="Bookman Old Style" w:cs="Times New Roman"/>
          <w:b/>
        </w:rPr>
        <w:t xml:space="preserve">Section 12.1(b) </w:t>
      </w:r>
      <w:r w:rsidRPr="00921D00">
        <w:rPr>
          <w:rFonts w:ascii="Bookman Old Style" w:eastAsia="Times New Roman" w:hAnsi="Bookman Old Style" w:cs="Times New Roman"/>
          <w:bCs/>
        </w:rPr>
        <w:t>(</w:t>
      </w:r>
      <w:r w:rsidRPr="00921D00">
        <w:rPr>
          <w:rFonts w:ascii="Bookman Old Style" w:hAnsi="Bookman Old Style"/>
          <w:bCs/>
        </w:rPr>
        <w:t>Failure to Comply; Seller-Attributable Unavailability</w:t>
      </w:r>
      <w:r>
        <w:rPr>
          <w:rFonts w:ascii="Bookman Old Style" w:eastAsia="Times New Roman" w:hAnsi="Bookman Old Style" w:cs="Times New Roman"/>
          <w:bCs/>
        </w:rPr>
        <w:t>)</w:t>
      </w:r>
      <w:r w:rsidRPr="0026583D">
        <w:rPr>
          <w:rFonts w:ascii="Bookman Old Style" w:eastAsia="Times New Roman" w:hAnsi="Bookman Old Style" w:cs="Times New Roman"/>
          <w:bCs/>
        </w:rPr>
        <w:t xml:space="preserve">.  Each individual derating is transformed into equivalent full outage hour(s).  These equivalent hour(s) are then summed for the applicable </w:t>
      </w:r>
      <w:r>
        <w:rPr>
          <w:rFonts w:ascii="Bookman Old Style" w:eastAsia="Times New Roman" w:hAnsi="Bookman Old Style" w:cs="Times New Roman"/>
          <w:bCs/>
        </w:rPr>
        <w:t>period</w:t>
      </w:r>
      <w:r w:rsidRPr="0026583D">
        <w:rPr>
          <w:rFonts w:ascii="Bookman Old Style" w:eastAsia="Times New Roman" w:hAnsi="Bookman Old Style" w:cs="Times New Roman"/>
          <w:bCs/>
        </w:rPr>
        <w:t>.</w:t>
      </w:r>
      <w:r w:rsidR="00975C5F" w:rsidRPr="00A2030F">
        <w:rPr>
          <w:rFonts w:ascii="Bookman Old Style" w:eastAsia="Times New Roman" w:hAnsi="Bookman Old Style" w:cs="Times New Roman"/>
          <w:bCs/>
        </w:rPr>
        <w:t xml:space="preserve"> </w:t>
      </w:r>
    </w:p>
    <w:p w14:paraId="2B6CC587" w14:textId="5DB8591E" w:rsidR="00975C5F" w:rsidRPr="00A2030F" w:rsidRDefault="00975C5F" w:rsidP="00975C5F">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 xml:space="preserve">EPDH is the equivalent planned derated hours, including Planned </w:t>
      </w:r>
      <w:r w:rsidR="005B4681">
        <w:rPr>
          <w:rFonts w:ascii="Bookman Old Style" w:eastAsia="Times New Roman" w:hAnsi="Bookman Old Style" w:cs="Times New Roman"/>
          <w:bCs/>
        </w:rPr>
        <w:t>Deratings</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(PD) and Maintenance </w:t>
      </w:r>
      <w:r w:rsidR="005B4681">
        <w:rPr>
          <w:rFonts w:ascii="Bookman Old Style" w:eastAsia="Times New Roman" w:hAnsi="Bookman Old Style" w:cs="Times New Roman"/>
          <w:bCs/>
        </w:rPr>
        <w:t>Deratings</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(D4). A Planned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is when the </w:t>
      </w:r>
      <w:r>
        <w:rPr>
          <w:rFonts w:ascii="Bookman Old Style" w:eastAsia="Times New Roman" w:hAnsi="Bookman Old Style" w:cs="Times New Roman"/>
          <w:bCs/>
        </w:rPr>
        <w:t>Facility</w:t>
      </w:r>
      <w:r w:rsidRPr="00A2030F">
        <w:rPr>
          <w:rFonts w:ascii="Bookman Old Style" w:eastAsia="Times New Roman" w:hAnsi="Bookman Old Style" w:cs="Times New Roman"/>
          <w:bCs/>
        </w:rPr>
        <w:t xml:space="preserve"> experiences a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scheduled well in advance and for a predetermined duration.  A Maintenance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is a </w:t>
      </w:r>
      <w:r w:rsidR="005B4681">
        <w:rPr>
          <w:rFonts w:ascii="Bookman Old Style" w:eastAsia="Times New Roman" w:hAnsi="Bookman Old Style" w:cs="Times New Roman"/>
          <w:bCs/>
        </w:rPr>
        <w:t>d</w:t>
      </w:r>
      <w:r w:rsidR="005B4681" w:rsidRPr="00A2030F">
        <w:rPr>
          <w:rFonts w:ascii="Bookman Old Style" w:eastAsia="Times New Roman" w:hAnsi="Bookman Old Style" w:cs="Times New Roman"/>
          <w:bCs/>
        </w:rPr>
        <w:t>erati</w:t>
      </w:r>
      <w:r w:rsidR="005B4681">
        <w:rPr>
          <w:rFonts w:ascii="Bookman Old Style" w:eastAsia="Times New Roman" w:hAnsi="Bookman Old Style" w:cs="Times New Roman"/>
          <w:bCs/>
        </w:rPr>
        <w:t>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that can be deferred beyond the end of the next weekend (Sunday at midnight or before Sunday turns into Monday) but requires a reduction in capacity before the next Planned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(PD). Each individual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is transformed into equivalent full outage hour(s).  These equivalent hour(s) are then summed</w:t>
      </w:r>
      <w:r w:rsidR="005B4681">
        <w:rPr>
          <w:rFonts w:ascii="Bookman Old Style" w:eastAsia="Times New Roman" w:hAnsi="Bookman Old Style" w:cs="Times New Roman"/>
          <w:bCs/>
        </w:rPr>
        <w:t xml:space="preserve"> for the applicable </w:t>
      </w:r>
      <w:r w:rsidR="00EF7D1B">
        <w:rPr>
          <w:rFonts w:ascii="Bookman Old Style" w:eastAsia="Times New Roman" w:hAnsi="Bookman Old Style" w:cs="Times New Roman"/>
          <w:bCs/>
        </w:rPr>
        <w:t>calendar month</w:t>
      </w:r>
      <w:r w:rsidRPr="00A2030F">
        <w:rPr>
          <w:rFonts w:ascii="Bookman Old Style" w:eastAsia="Times New Roman" w:hAnsi="Bookman Old Style" w:cs="Times New Roman"/>
          <w:bCs/>
        </w:rPr>
        <w:t>.</w:t>
      </w:r>
    </w:p>
    <w:p w14:paraId="06E29ACC" w14:textId="381C1F27" w:rsidR="00975C5F" w:rsidRPr="00A2030F" w:rsidRDefault="00975C5F" w:rsidP="00975C5F">
      <w:pPr>
        <w:tabs>
          <w:tab w:val="num" w:pos="720"/>
        </w:tabs>
        <w:spacing w:after="240"/>
        <w:ind w:left="720"/>
        <w:rPr>
          <w:rFonts w:ascii="Bookman Old Style" w:eastAsia="Times New Roman" w:hAnsi="Bookman Old Style" w:cs="Times New Roman"/>
          <w:bCs/>
        </w:rPr>
      </w:pPr>
      <w:r w:rsidRPr="00A2030F">
        <w:rPr>
          <w:rFonts w:ascii="Bookman Old Style" w:eastAsia="Times New Roman" w:hAnsi="Bookman Old Style" w:cs="Times New Roman"/>
          <w:bCs/>
        </w:rPr>
        <w:t xml:space="preserve">EUDH is the equivalent unplanned derated hours.  An Unplanned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(Forced Derating) occurs when the </w:t>
      </w:r>
      <w:r>
        <w:rPr>
          <w:rFonts w:ascii="Bookman Old Style" w:eastAsia="Times New Roman" w:hAnsi="Bookman Old Style" w:cs="Times New Roman"/>
          <w:bCs/>
        </w:rPr>
        <w:t>Facility</w:t>
      </w:r>
      <w:r w:rsidRPr="00A2030F">
        <w:rPr>
          <w:rFonts w:ascii="Bookman Old Style" w:eastAsia="Times New Roman" w:hAnsi="Bookman Old Style" w:cs="Times New Roman"/>
          <w:bCs/>
        </w:rPr>
        <w:t xml:space="preserve"> experiences a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that requires a reduction in availability before the end of the nearest following weekend.  Each individual Unplanned </w:t>
      </w:r>
      <w:r w:rsidR="005B4681">
        <w:rPr>
          <w:rFonts w:ascii="Bookman Old Style" w:eastAsia="Times New Roman" w:hAnsi="Bookman Old Style" w:cs="Times New Roman"/>
          <w:bCs/>
        </w:rPr>
        <w:t>Derating</w:t>
      </w:r>
      <w:r w:rsidR="005B4681"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is transformed into equivalent full outage hour(s). These equivalent hour(s) are then summed.</w:t>
      </w:r>
    </w:p>
    <w:p w14:paraId="785F2797" w14:textId="75A5D350" w:rsidR="00975C5F" w:rsidRPr="00A2030F" w:rsidRDefault="00975C5F" w:rsidP="00975C5F">
      <w:pPr>
        <w:tabs>
          <w:tab w:val="num" w:pos="720"/>
        </w:tabs>
        <w:rPr>
          <w:rFonts w:ascii="Bookman Old Style" w:eastAsia="Times New Roman" w:hAnsi="Bookman Old Style" w:cs="Times New Roman"/>
          <w:bCs/>
        </w:rPr>
      </w:pPr>
      <w:r w:rsidRPr="00A2030F">
        <w:rPr>
          <w:rFonts w:ascii="Bookman Old Style" w:eastAsia="Times New Roman" w:hAnsi="Bookman Old Style" w:cs="Times New Roman"/>
          <w:bCs/>
        </w:rPr>
        <w:t>Excluded</w:t>
      </w:r>
      <w:r w:rsidR="00A436B8">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Time </w:t>
      </w:r>
      <w:r w:rsidR="00A436B8">
        <w:rPr>
          <w:rFonts w:ascii="Bookman Old Style" w:eastAsia="Times New Roman" w:hAnsi="Bookman Old Style" w:cs="Times New Roman"/>
          <w:bCs/>
        </w:rPr>
        <w:t>(ET)</w:t>
      </w:r>
      <w:r w:rsidRPr="00A2030F" w:rsidDel="005B4681">
        <w:rPr>
          <w:rFonts w:ascii="Bookman Old Style" w:eastAsia="Times New Roman" w:hAnsi="Bookman Old Style" w:cs="Times New Roman"/>
          <w:bCs/>
        </w:rPr>
        <w:t xml:space="preserve"> is unavailability as a result of the entire </w:t>
      </w:r>
      <w:r w:rsidDel="005B4681">
        <w:rPr>
          <w:rFonts w:ascii="Bookman Old Style" w:eastAsia="Times New Roman" w:hAnsi="Bookman Old Style" w:cs="Times New Roman"/>
          <w:bCs/>
        </w:rPr>
        <w:t>Facility</w:t>
      </w:r>
      <w:r w:rsidRPr="00A2030F" w:rsidDel="005B4681">
        <w:rPr>
          <w:rFonts w:ascii="Bookman Old Style" w:eastAsia="Times New Roman" w:hAnsi="Bookman Old Style" w:cs="Times New Roman"/>
          <w:bCs/>
        </w:rPr>
        <w:t xml:space="preserve"> or a portion </w:t>
      </w:r>
      <w:r w:rsidDel="005B4681">
        <w:rPr>
          <w:rFonts w:ascii="Bookman Old Style" w:eastAsia="Times New Roman" w:hAnsi="Bookman Old Style" w:cs="Times New Roman"/>
          <w:bCs/>
        </w:rPr>
        <w:t>there</w:t>
      </w:r>
      <w:r w:rsidRPr="00A2030F" w:rsidDel="005B4681">
        <w:rPr>
          <w:rFonts w:ascii="Bookman Old Style" w:eastAsia="Times New Roman" w:hAnsi="Bookman Old Style" w:cs="Times New Roman"/>
          <w:bCs/>
        </w:rPr>
        <w:t xml:space="preserve">of being unavailable due to Force Majeure.  </w:t>
      </w:r>
      <w:r w:rsidR="009031E4">
        <w:rPr>
          <w:rFonts w:ascii="Bookman Old Style" w:eastAsia="Times New Roman" w:hAnsi="Bookman Old Style" w:cs="Times New Roman"/>
          <w:bCs/>
        </w:rPr>
        <w:t>Force Majeure that results in an Outage</w:t>
      </w:r>
      <w:r w:rsidRPr="00A2030F" w:rsidDel="005B4681">
        <w:rPr>
          <w:rFonts w:ascii="Bookman Old Style" w:eastAsia="Times New Roman" w:hAnsi="Bookman Old Style" w:cs="Times New Roman"/>
          <w:bCs/>
        </w:rPr>
        <w:t xml:space="preserve"> shall not be </w:t>
      </w:r>
      <w:r w:rsidR="00A436B8">
        <w:rPr>
          <w:rFonts w:ascii="Bookman Old Style" w:eastAsia="Times New Roman" w:hAnsi="Bookman Old Style" w:cs="Times New Roman"/>
          <w:bCs/>
        </w:rPr>
        <w:t>included in</w:t>
      </w:r>
      <w:r w:rsidRPr="00A2030F" w:rsidDel="005B4681">
        <w:rPr>
          <w:rFonts w:ascii="Bookman Old Style" w:eastAsia="Times New Roman" w:hAnsi="Bookman Old Style" w:cs="Times New Roman"/>
          <w:bCs/>
        </w:rPr>
        <w:t xml:space="preserve"> Available Hours</w:t>
      </w:r>
      <w:r w:rsidR="009031E4">
        <w:rPr>
          <w:rFonts w:ascii="Bookman Old Style" w:eastAsia="Times New Roman" w:hAnsi="Bookman Old Style" w:cs="Times New Roman"/>
          <w:bCs/>
        </w:rPr>
        <w:t>.  Force Majeure that results in a deration is to be included in</w:t>
      </w:r>
      <w:r w:rsidR="00A436B8">
        <w:rPr>
          <w:rFonts w:ascii="Bookman Old Style" w:eastAsia="Times New Roman" w:hAnsi="Bookman Old Style" w:cs="Times New Roman"/>
          <w:bCs/>
        </w:rPr>
        <w:t xml:space="preserve"> EDH </w:t>
      </w:r>
      <w:r w:rsidR="009031E4">
        <w:rPr>
          <w:rFonts w:ascii="Bookman Old Style" w:eastAsia="Times New Roman" w:hAnsi="Bookman Old Style" w:cs="Times New Roman"/>
          <w:bCs/>
        </w:rPr>
        <w:t>as its effect will be canceled by the addition of Excluded Time.</w:t>
      </w:r>
      <w:r w:rsidRPr="00A2030F" w:rsidDel="005B4681">
        <w:rPr>
          <w:rFonts w:ascii="Bookman Old Style" w:eastAsia="Times New Roman" w:hAnsi="Bookman Old Style" w:cs="Times New Roman"/>
          <w:bCs/>
        </w:rPr>
        <w:t xml:space="preserve">  Each </w:t>
      </w:r>
      <w:r w:rsidR="009031E4">
        <w:rPr>
          <w:rFonts w:ascii="Bookman Old Style" w:eastAsia="Times New Roman" w:hAnsi="Bookman Old Style" w:cs="Times New Roman"/>
          <w:bCs/>
        </w:rPr>
        <w:t xml:space="preserve">derating </w:t>
      </w:r>
      <w:r w:rsidRPr="00A2030F" w:rsidDel="005B4681">
        <w:rPr>
          <w:rFonts w:ascii="Bookman Old Style" w:eastAsia="Times New Roman" w:hAnsi="Bookman Old Style" w:cs="Times New Roman"/>
          <w:bCs/>
        </w:rPr>
        <w:t xml:space="preserve">event that counts as </w:t>
      </w:r>
      <w:r w:rsidRPr="00A2030F">
        <w:rPr>
          <w:rFonts w:ascii="Bookman Old Style" w:eastAsia="Times New Roman" w:hAnsi="Bookman Old Style" w:cs="Times New Roman"/>
          <w:bCs/>
        </w:rPr>
        <w:t>Excluded</w:t>
      </w:r>
      <w:r w:rsidR="00A436B8">
        <w:rPr>
          <w:rFonts w:ascii="Bookman Old Style" w:eastAsia="Times New Roman" w:hAnsi="Bookman Old Style" w:cs="Times New Roman"/>
          <w:bCs/>
        </w:rPr>
        <w:t xml:space="preserve"> </w:t>
      </w:r>
      <w:r w:rsidRPr="00A2030F">
        <w:rPr>
          <w:rFonts w:ascii="Bookman Old Style" w:eastAsia="Times New Roman" w:hAnsi="Bookman Old Style" w:cs="Times New Roman"/>
          <w:bCs/>
        </w:rPr>
        <w:t>Time</w:t>
      </w:r>
      <w:r w:rsidRPr="00A2030F" w:rsidDel="005B4681">
        <w:rPr>
          <w:rFonts w:ascii="Bookman Old Style" w:eastAsia="Times New Roman" w:hAnsi="Bookman Old Style" w:cs="Times New Roman"/>
          <w:bCs/>
        </w:rPr>
        <w:t xml:space="preserve"> is transformed into equivalent full </w:t>
      </w:r>
      <w:r w:rsidR="00A436B8">
        <w:rPr>
          <w:rFonts w:ascii="Bookman Old Style" w:eastAsia="Times New Roman" w:hAnsi="Bookman Old Style" w:cs="Times New Roman"/>
          <w:bCs/>
        </w:rPr>
        <w:t xml:space="preserve">excluded </w:t>
      </w:r>
      <w:r w:rsidRPr="00A2030F" w:rsidDel="005B4681">
        <w:rPr>
          <w:rFonts w:ascii="Bookman Old Style" w:eastAsia="Times New Roman" w:hAnsi="Bookman Old Style" w:cs="Times New Roman"/>
          <w:bCs/>
        </w:rPr>
        <w:t xml:space="preserve">hour(s) </w:t>
      </w:r>
      <w:r w:rsidR="009031E4">
        <w:rPr>
          <w:rFonts w:ascii="Bookman Old Style" w:eastAsia="Times New Roman" w:hAnsi="Bookman Old Style" w:cs="Times New Roman"/>
          <w:bCs/>
        </w:rPr>
        <w:t>in the same manner as the EDH</w:t>
      </w:r>
      <w:r w:rsidRPr="00A2030F" w:rsidDel="005B4681">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These </w:t>
      </w:r>
      <w:r w:rsidR="00786DBC">
        <w:rPr>
          <w:rFonts w:ascii="Bookman Old Style" w:eastAsia="Times New Roman" w:hAnsi="Bookman Old Style" w:cs="Times New Roman"/>
          <w:bCs/>
        </w:rPr>
        <w:t xml:space="preserve">equivalent Excluded Time </w:t>
      </w:r>
      <w:r w:rsidRPr="00A2030F">
        <w:rPr>
          <w:rFonts w:ascii="Bookman Old Style" w:eastAsia="Times New Roman" w:hAnsi="Bookman Old Style" w:cs="Times New Roman"/>
          <w:bCs/>
        </w:rPr>
        <w:t>hour(s) are then summed</w:t>
      </w:r>
      <w:r w:rsidR="00786DBC">
        <w:rPr>
          <w:rFonts w:ascii="Bookman Old Style" w:eastAsia="Times New Roman" w:hAnsi="Bookman Old Style" w:cs="Times New Roman"/>
          <w:bCs/>
        </w:rPr>
        <w:t xml:space="preserve"> and summed with the full outage hours of Excluded Time</w:t>
      </w:r>
      <w:r w:rsidRPr="00A2030F">
        <w:rPr>
          <w:rFonts w:ascii="Bookman Old Style" w:eastAsia="Times New Roman" w:hAnsi="Bookman Old Style" w:cs="Times New Roman"/>
          <w:bCs/>
        </w:rPr>
        <w:t>. The following examples are provided as illustrative examples only:</w:t>
      </w:r>
    </w:p>
    <w:p w14:paraId="757ED126" w14:textId="77777777" w:rsidR="00975C5F" w:rsidRPr="00A2030F" w:rsidRDefault="00975C5F" w:rsidP="00975C5F">
      <w:pPr>
        <w:tabs>
          <w:tab w:val="num" w:pos="720"/>
        </w:tabs>
        <w:spacing w:after="240"/>
        <w:rPr>
          <w:rFonts w:ascii="Bookman Old Style" w:eastAsia="Times New Roman" w:hAnsi="Bookman Old Style" w:cs="Times New Roman"/>
          <w:bCs/>
          <w:u w:val="single"/>
        </w:rPr>
      </w:pP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r w:rsidRPr="00A2030F">
        <w:rPr>
          <w:rFonts w:ascii="Bookman Old Style" w:eastAsia="Times New Roman" w:hAnsi="Bookman Old Style" w:cs="Times New Roman"/>
          <w:bCs/>
          <w:u w:val="single"/>
        </w:rPr>
        <w:tab/>
      </w:r>
    </w:p>
    <w:p w14:paraId="1D2AA467" w14:textId="3571CB7E" w:rsidR="00975C5F" w:rsidRPr="00A2030F" w:rsidRDefault="00975C5F" w:rsidP="00975C5F">
      <w:pPr>
        <w:tabs>
          <w:tab w:val="num" w:pos="720"/>
        </w:tabs>
        <w:spacing w:after="240"/>
        <w:rPr>
          <w:rFonts w:ascii="Bookman Old Style" w:eastAsia="Times New Roman" w:hAnsi="Bookman Old Style" w:cs="Times New Roman"/>
          <w:bCs/>
        </w:rPr>
      </w:pPr>
      <w:r w:rsidRPr="00A2030F">
        <w:rPr>
          <w:rFonts w:ascii="Bookman Old Style" w:eastAsia="Times New Roman" w:hAnsi="Bookman Old Style" w:cs="Times New Roman"/>
          <w:bCs/>
          <w:i/>
        </w:rPr>
        <w:t xml:space="preserve">Example A:  </w:t>
      </w:r>
      <w:r>
        <w:rPr>
          <w:rFonts w:ascii="Bookman Old Style" w:eastAsia="Times New Roman" w:hAnsi="Bookman Old Style" w:cs="Times New Roman"/>
          <w:bCs/>
        </w:rPr>
        <w:t>The Facility</w:t>
      </w:r>
      <w:r w:rsidRPr="00A2030F">
        <w:rPr>
          <w:rFonts w:ascii="Bookman Old Style" w:eastAsia="Times New Roman" w:hAnsi="Bookman Old Style" w:cs="Times New Roman"/>
          <w:bCs/>
        </w:rPr>
        <w:t xml:space="preserve"> was continuously available, with no </w:t>
      </w:r>
      <w:r w:rsidR="005B4681">
        <w:rPr>
          <w:rFonts w:ascii="Bookman Old Style" w:eastAsia="Times New Roman" w:hAnsi="Bookman Old Style" w:cs="Times New Roman"/>
          <w:bCs/>
        </w:rPr>
        <w:t>Outages or</w:t>
      </w:r>
      <w:r w:rsidRPr="00A2030F">
        <w:rPr>
          <w:rFonts w:ascii="Bookman Old Style" w:eastAsia="Times New Roman" w:hAnsi="Bookman Old Style" w:cs="Times New Roman"/>
          <w:bCs/>
        </w:rPr>
        <w:t xml:space="preserve"> Deratin</w:t>
      </w:r>
      <w:r w:rsidR="005B4681">
        <w:rPr>
          <w:rFonts w:ascii="Bookman Old Style" w:eastAsia="Times New Roman" w:hAnsi="Bookman Old Style" w:cs="Times New Roman"/>
          <w:bCs/>
        </w:rPr>
        <w:t>g</w:t>
      </w:r>
      <w:r w:rsidRPr="00A2030F">
        <w:rPr>
          <w:rFonts w:ascii="Bookman Old Style" w:eastAsia="Times New Roman" w:hAnsi="Bookman Old Style" w:cs="Times New Roman"/>
          <w:bCs/>
        </w:rPr>
        <w:t>s</w:t>
      </w:r>
      <w:r w:rsidR="008B6D88">
        <w:rPr>
          <w:rFonts w:ascii="Bookman Old Style" w:eastAsia="Times New Roman" w:hAnsi="Bookman Old Style" w:cs="Times New Roman"/>
          <w:bCs/>
        </w:rPr>
        <w:t xml:space="preserve"> for the applicable </w:t>
      </w:r>
      <w:r w:rsidR="00EF7D1B">
        <w:rPr>
          <w:rFonts w:ascii="Bookman Old Style" w:eastAsia="Times New Roman" w:hAnsi="Bookman Old Style" w:cs="Times New Roman"/>
          <w:bCs/>
        </w:rPr>
        <w:t>30</w:t>
      </w:r>
      <w:r w:rsidR="008B6D88">
        <w:rPr>
          <w:rFonts w:ascii="Bookman Old Style" w:eastAsia="Times New Roman" w:hAnsi="Bookman Old Style" w:cs="Times New Roman"/>
          <w:bCs/>
        </w:rPr>
        <w:t>-</w:t>
      </w:r>
      <w:r w:rsidR="00EF7D1B">
        <w:rPr>
          <w:rFonts w:ascii="Bookman Old Style" w:eastAsia="Times New Roman" w:hAnsi="Bookman Old Style" w:cs="Times New Roman"/>
          <w:bCs/>
        </w:rPr>
        <w:t>day</w:t>
      </w:r>
      <w:r w:rsidR="008B6D88">
        <w:rPr>
          <w:rFonts w:ascii="Bookman Old Style" w:eastAsia="Times New Roman" w:hAnsi="Bookman Old Style" w:cs="Times New Roman"/>
          <w:bCs/>
        </w:rPr>
        <w:t xml:space="preserve"> </w:t>
      </w:r>
      <w:r w:rsidR="00EF7D1B">
        <w:rPr>
          <w:rFonts w:ascii="Bookman Old Style" w:eastAsia="Times New Roman" w:hAnsi="Bookman Old Style" w:cs="Times New Roman"/>
          <w:bCs/>
        </w:rPr>
        <w:t>calendar month</w:t>
      </w:r>
      <w:r w:rsidRPr="00A2030F">
        <w:rPr>
          <w:rFonts w:ascii="Bookman Old Style" w:eastAsia="Times New Roman" w:hAnsi="Bookman Old Style" w:cs="Times New Roman"/>
          <w:bCs/>
        </w:rPr>
        <w:t xml:space="preserve">.  In this case AH = </w:t>
      </w:r>
      <w:r w:rsidR="00EF7D1B">
        <w:rPr>
          <w:rFonts w:ascii="Bookman Old Style" w:eastAsia="Times New Roman" w:hAnsi="Bookman Old Style" w:cs="Times New Roman"/>
          <w:bCs/>
        </w:rPr>
        <w:t>720</w:t>
      </w:r>
      <w:r w:rsidR="008B6D88">
        <w:rPr>
          <w:rFonts w:ascii="Bookman Old Style" w:eastAsia="Times New Roman" w:hAnsi="Bookman Old Style" w:cs="Times New Roman"/>
          <w:bCs/>
        </w:rPr>
        <w:t xml:space="preserve"> hours</w:t>
      </w:r>
      <w:r w:rsidRPr="00A2030F">
        <w:rPr>
          <w:rFonts w:ascii="Bookman Old Style" w:eastAsia="Times New Roman" w:hAnsi="Bookman Old Style" w:cs="Times New Roman"/>
          <w:bCs/>
        </w:rPr>
        <w:t>,</w:t>
      </w:r>
      <w:r w:rsidR="008B6D88">
        <w:rPr>
          <w:rFonts w:ascii="Bookman Old Style" w:eastAsia="Times New Roman" w:hAnsi="Bookman Old Style" w:cs="Times New Roman"/>
          <w:bCs/>
        </w:rPr>
        <w:t xml:space="preserve"> EDH = 0 hours as ESADH,</w:t>
      </w:r>
      <w:r w:rsidRPr="00A2030F">
        <w:rPr>
          <w:rFonts w:ascii="Bookman Old Style" w:eastAsia="Times New Roman" w:hAnsi="Bookman Old Style" w:cs="Times New Roman"/>
          <w:bCs/>
        </w:rPr>
        <w:t xml:space="preserve"> EPDH and EUDH</w:t>
      </w:r>
      <w:r w:rsidR="008B6D88">
        <w:rPr>
          <w:rFonts w:ascii="Bookman Old Style" w:eastAsia="Times New Roman" w:hAnsi="Bookman Old Style" w:cs="Times New Roman"/>
          <w:bCs/>
        </w:rPr>
        <w:t xml:space="preserve"> each</w:t>
      </w:r>
      <w:r w:rsidRPr="00A2030F">
        <w:rPr>
          <w:rFonts w:ascii="Bookman Old Style" w:eastAsia="Times New Roman" w:hAnsi="Bookman Old Style" w:cs="Times New Roman"/>
          <w:bCs/>
        </w:rPr>
        <w:t xml:space="preserve"> = 0 hours</w:t>
      </w:r>
    </w:p>
    <w:p w14:paraId="07F1D82A" w14:textId="34E66DDE" w:rsidR="00975C5F" w:rsidRPr="00A2030F" w:rsidRDefault="00975C5F" w:rsidP="00975C5F">
      <w:pPr>
        <w:tabs>
          <w:tab w:val="num" w:pos="720"/>
        </w:tabs>
        <w:spacing w:after="360"/>
        <w:rPr>
          <w:rFonts w:ascii="Bookman Old Style" w:eastAsia="Times New Roman" w:hAnsi="Bookman Old Style" w:cs="Times New Roman"/>
          <w:bCs/>
        </w:rPr>
      </w:pPr>
      <w:r w:rsidRPr="00A2030F">
        <w:rPr>
          <w:rFonts w:ascii="Bookman Old Style" w:eastAsia="Times New Roman" w:hAnsi="Bookman Old Style" w:cs="Times New Roman"/>
          <w:bCs/>
        </w:rPr>
        <w:tab/>
      </w:r>
      <w:r w:rsidRPr="00A2030F">
        <w:rPr>
          <w:rFonts w:ascii="Bookman Old Style" w:eastAsia="Times New Roman" w:hAnsi="Bookman Old Style" w:cs="Times New Roman"/>
          <w:bCs/>
        </w:rPr>
        <w:tab/>
      </w:r>
      <w:r w:rsidR="003F5B30">
        <w:rPr>
          <w:rFonts w:ascii="Bookman Old Style" w:eastAsia="Times New Roman" w:hAnsi="Bookman Old Style" w:cs="Times New Roman"/>
          <w:bCs/>
        </w:rPr>
        <w:t>Measured Availability</w:t>
      </w:r>
      <w:r w:rsidRPr="00A2030F">
        <w:rPr>
          <w:rFonts w:ascii="Bookman Old Style" w:eastAsia="Times New Roman" w:hAnsi="Bookman Old Style" w:cs="Times New Roman"/>
          <w:bCs/>
        </w:rPr>
        <w:t xml:space="preserve"> =</w:t>
      </w:r>
      <w:r w:rsidRPr="00A2030F">
        <w:rPr>
          <w:rFonts w:ascii="Bookman Old Style" w:eastAsia="Times New Roman" w:hAnsi="Bookman Old Style" w:cs="Times New Roman"/>
          <w:bCs/>
        </w:rPr>
        <w:tab/>
      </w:r>
      <m:oMath>
        <m:r>
          <w:rPr>
            <w:rFonts w:ascii="Cambria Math" w:eastAsia="Times New Roman" w:hAnsi="Cambria Math" w:cs="Times New Roman"/>
          </w:rPr>
          <m:t xml:space="preserve">100% × </m:t>
        </m:r>
        <m:f>
          <m:fPr>
            <m:ctrlPr>
              <w:rPr>
                <w:rFonts w:ascii="Cambria Math" w:eastAsia="Times New Roman" w:hAnsi="Cambria Math" w:cs="Times New Roman"/>
                <w:bCs/>
              </w:rPr>
            </m:ctrlPr>
          </m:fPr>
          <m:num>
            <m:r>
              <w:rPr>
                <w:rFonts w:ascii="Cambria Math" w:eastAsia="Times New Roman" w:hAnsi="Cambria Math" w:cs="Times New Roman"/>
              </w:rPr>
              <m:t>720-0</m:t>
            </m:r>
          </m:num>
          <m:den>
            <m:r>
              <w:rPr>
                <w:rFonts w:ascii="Cambria Math" w:eastAsia="Times New Roman" w:hAnsi="Cambria Math" w:cs="Times New Roman"/>
              </w:rPr>
              <m:t>720</m:t>
            </m:r>
          </m:den>
        </m:f>
      </m:oMath>
      <w:r w:rsidRPr="009A5E85" w:rsidDel="00CC6B3C">
        <w:rPr>
          <w:rFonts w:ascii="Bookman Old Style" w:eastAsia="Times New Roman" w:hAnsi="Bookman Old Style" w:cs="Times New Roman"/>
          <w:bCs/>
        </w:rPr>
        <w:t xml:space="preserve"> </w:t>
      </w:r>
      <w:r>
        <w:rPr>
          <w:rFonts w:ascii="Bookman Old Style" w:eastAsia="Times New Roman" w:hAnsi="Bookman Old Style" w:cs="Times New Roman"/>
          <w:bCs/>
        </w:rPr>
        <w:t xml:space="preserve"> =  100%</w:t>
      </w:r>
    </w:p>
    <w:p w14:paraId="1C2C9F47" w14:textId="65841535" w:rsidR="008B6D88" w:rsidRDefault="008B6D88" w:rsidP="008B6D88">
      <w:pPr>
        <w:tabs>
          <w:tab w:val="num" w:pos="720"/>
        </w:tabs>
        <w:spacing w:after="240"/>
        <w:rPr>
          <w:rFonts w:ascii="Bookman Old Style" w:eastAsia="Times New Roman" w:hAnsi="Bookman Old Style" w:cs="Times New Roman"/>
          <w:bCs/>
        </w:rPr>
      </w:pPr>
      <w:r w:rsidRPr="00A2030F">
        <w:rPr>
          <w:rFonts w:ascii="Bookman Old Style" w:eastAsia="Times New Roman" w:hAnsi="Bookman Old Style" w:cs="Times New Roman"/>
          <w:bCs/>
          <w:i/>
        </w:rPr>
        <w:t>Example B:</w:t>
      </w:r>
      <w:r w:rsidRPr="00A2030F">
        <w:rPr>
          <w:rFonts w:ascii="Bookman Old Style" w:eastAsia="Times New Roman" w:hAnsi="Bookman Old Style" w:cs="Times New Roman"/>
          <w:bCs/>
        </w:rPr>
        <w:t xml:space="preserve">  </w:t>
      </w:r>
      <w:r>
        <w:rPr>
          <w:rFonts w:ascii="Bookman Old Style" w:eastAsia="Times New Roman" w:hAnsi="Bookman Old Style" w:cs="Times New Roman"/>
          <w:bCs/>
        </w:rPr>
        <w:t xml:space="preserve">During the applicable </w:t>
      </w:r>
      <w:r w:rsidR="00721C3E">
        <w:rPr>
          <w:rFonts w:ascii="Bookman Old Style" w:eastAsia="Times New Roman" w:hAnsi="Bookman Old Style" w:cs="Times New Roman"/>
          <w:bCs/>
        </w:rPr>
        <w:t>30</w:t>
      </w:r>
      <w:r>
        <w:rPr>
          <w:rFonts w:ascii="Bookman Old Style" w:eastAsia="Times New Roman" w:hAnsi="Bookman Old Style" w:cs="Times New Roman"/>
          <w:bCs/>
        </w:rPr>
        <w:t>-</w:t>
      </w:r>
      <w:r w:rsidR="00721C3E">
        <w:rPr>
          <w:rFonts w:ascii="Bookman Old Style" w:eastAsia="Times New Roman" w:hAnsi="Bookman Old Style" w:cs="Times New Roman"/>
          <w:bCs/>
        </w:rPr>
        <w:t>day</w:t>
      </w:r>
      <w:r>
        <w:rPr>
          <w:rFonts w:ascii="Bookman Old Style" w:eastAsia="Times New Roman" w:hAnsi="Bookman Old Style" w:cs="Times New Roman"/>
          <w:bCs/>
        </w:rPr>
        <w:t xml:space="preserve"> </w:t>
      </w:r>
      <w:r w:rsidR="00721C3E">
        <w:rPr>
          <w:rFonts w:ascii="Bookman Old Style" w:eastAsia="Times New Roman" w:hAnsi="Bookman Old Style" w:cs="Times New Roman"/>
          <w:bCs/>
        </w:rPr>
        <w:t>calendar month</w:t>
      </w:r>
      <w:r>
        <w:rPr>
          <w:rFonts w:ascii="Bookman Old Style" w:eastAsia="Times New Roman" w:hAnsi="Bookman Old Style" w:cs="Times New Roman"/>
          <w:bCs/>
        </w:rPr>
        <w:t>: (a) t</w:t>
      </w:r>
      <w:r w:rsidRPr="00E66FB0">
        <w:rPr>
          <w:rFonts w:ascii="Bookman Old Style" w:eastAsia="Times New Roman" w:hAnsi="Bookman Old Style" w:cs="Times New Roman"/>
          <w:bCs/>
        </w:rPr>
        <w:t xml:space="preserve">he </w:t>
      </w:r>
      <w:r>
        <w:rPr>
          <w:rFonts w:ascii="Bookman Old Style" w:eastAsia="Times New Roman" w:hAnsi="Bookman Old Style" w:cs="Times New Roman"/>
          <w:bCs/>
        </w:rPr>
        <w:t>Facility</w:t>
      </w:r>
      <w:r w:rsidRPr="00E66FB0">
        <w:rPr>
          <w:rFonts w:ascii="Bookman Old Style" w:eastAsia="Times New Roman" w:hAnsi="Bookman Old Style" w:cs="Times New Roman"/>
          <w:bCs/>
        </w:rPr>
        <w:t xml:space="preserve"> was online and charging from or discharging electric energy to the Company System for </w:t>
      </w:r>
      <w:r w:rsidR="0012429B">
        <w:rPr>
          <w:rFonts w:ascii="Bookman Old Style" w:eastAsia="Times New Roman" w:hAnsi="Bookman Old Style" w:cs="Times New Roman"/>
          <w:bCs/>
        </w:rPr>
        <w:t>350</w:t>
      </w:r>
      <w:r w:rsidRPr="00E66FB0">
        <w:rPr>
          <w:rFonts w:ascii="Bookman Old Style" w:eastAsia="Times New Roman" w:hAnsi="Bookman Old Style" w:cs="Times New Roman"/>
          <w:bCs/>
        </w:rPr>
        <w:t xml:space="preserve"> hours and was available but not charging electric energy due to lack of </w:t>
      </w:r>
      <w:r>
        <w:rPr>
          <w:rFonts w:ascii="Bookman Old Style" w:eastAsia="Times New Roman" w:hAnsi="Bookman Old Style" w:cs="Times New Roman"/>
          <w:bCs/>
        </w:rPr>
        <w:t>stored</w:t>
      </w:r>
      <w:r w:rsidRPr="00E66FB0">
        <w:rPr>
          <w:rFonts w:ascii="Bookman Old Style" w:eastAsia="Times New Roman" w:hAnsi="Bookman Old Style" w:cs="Times New Roman"/>
          <w:bCs/>
        </w:rPr>
        <w:t xml:space="preserve"> energy from the </w:t>
      </w:r>
      <w:r>
        <w:rPr>
          <w:rFonts w:ascii="Bookman Old Style" w:eastAsia="Times New Roman" w:hAnsi="Bookman Old Style" w:cs="Times New Roman"/>
          <w:bCs/>
        </w:rPr>
        <w:t>Company</w:t>
      </w:r>
      <w:r w:rsidRPr="00E66FB0">
        <w:rPr>
          <w:rFonts w:ascii="Bookman Old Style" w:eastAsia="Times New Roman" w:hAnsi="Bookman Old Style" w:cs="Times New Roman"/>
          <w:bCs/>
        </w:rPr>
        <w:t xml:space="preserve"> System (i.e., not Seller-Attributable </w:t>
      </w:r>
      <w:r>
        <w:rPr>
          <w:rFonts w:ascii="Bookman Old Style" w:eastAsia="Times New Roman" w:hAnsi="Bookman Old Style" w:cs="Times New Roman"/>
          <w:bCs/>
        </w:rPr>
        <w:t>Unavailability</w:t>
      </w:r>
      <w:r w:rsidRPr="00E66FB0">
        <w:rPr>
          <w:rFonts w:ascii="Bookman Old Style" w:eastAsia="Times New Roman" w:hAnsi="Bookman Old Style" w:cs="Times New Roman"/>
          <w:bCs/>
        </w:rPr>
        <w:t xml:space="preserve">) for </w:t>
      </w:r>
      <w:r w:rsidR="0012429B">
        <w:rPr>
          <w:rFonts w:ascii="Bookman Old Style" w:eastAsia="Times New Roman" w:hAnsi="Bookman Old Style" w:cs="Times New Roman"/>
          <w:bCs/>
        </w:rPr>
        <w:t>300</w:t>
      </w:r>
      <w:r w:rsidRPr="00E66FB0">
        <w:rPr>
          <w:rFonts w:ascii="Bookman Old Style" w:eastAsia="Times New Roman" w:hAnsi="Bookman Old Style" w:cs="Times New Roman"/>
          <w:bCs/>
        </w:rPr>
        <w:t xml:space="preserve"> hours</w:t>
      </w:r>
      <w:r>
        <w:rPr>
          <w:rFonts w:ascii="Bookman Old Style" w:eastAsia="Times New Roman" w:hAnsi="Bookman Old Style" w:cs="Times New Roman"/>
          <w:bCs/>
        </w:rPr>
        <w:t>; (b) t</w:t>
      </w:r>
      <w:r w:rsidRPr="00E66FB0">
        <w:rPr>
          <w:rFonts w:ascii="Bookman Old Style" w:eastAsia="Times New Roman" w:hAnsi="Bookman Old Style" w:cs="Times New Roman"/>
          <w:bCs/>
        </w:rPr>
        <w:t xml:space="preserve">he </w:t>
      </w:r>
      <w:r>
        <w:rPr>
          <w:rFonts w:ascii="Bookman Old Style" w:eastAsia="Times New Roman" w:hAnsi="Bookman Old Style" w:cs="Times New Roman"/>
          <w:bCs/>
        </w:rPr>
        <w:t xml:space="preserve">Facility experienced a Planned Derating of </w:t>
      </w:r>
      <w:r w:rsidR="0012429B">
        <w:rPr>
          <w:rFonts w:ascii="Bookman Old Style" w:eastAsia="Times New Roman" w:hAnsi="Bookman Old Style" w:cs="Times New Roman"/>
          <w:bCs/>
        </w:rPr>
        <w:t>1</w:t>
      </w:r>
      <w:r>
        <w:rPr>
          <w:rFonts w:ascii="Bookman Old Style" w:eastAsia="Times New Roman" w:hAnsi="Bookman Old Style" w:cs="Times New Roman"/>
          <w:bCs/>
        </w:rPr>
        <w:t>.</w:t>
      </w:r>
      <w:r w:rsidDel="00427157">
        <w:rPr>
          <w:rFonts w:ascii="Bookman Old Style" w:eastAsia="Times New Roman" w:hAnsi="Bookman Old Style" w:cs="Times New Roman"/>
          <w:bCs/>
        </w:rPr>
        <w:t>2</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MWs for 10</w:t>
      </w:r>
      <w:r w:rsidDel="00427157">
        <w:rPr>
          <w:rFonts w:ascii="Bookman Old Style" w:eastAsia="Times New Roman" w:hAnsi="Bookman Old Style" w:cs="Times New Roman"/>
          <w:bCs/>
        </w:rPr>
        <w:t>0</w:t>
      </w:r>
      <w:r>
        <w:rPr>
          <w:rFonts w:ascii="Bookman Old Style" w:eastAsia="Times New Roman" w:hAnsi="Bookman Old Style" w:cs="Times New Roman"/>
          <w:bCs/>
        </w:rPr>
        <w:t xml:space="preserve"> hours</w:t>
      </w:r>
      <w:r w:rsidRPr="00E66FB0">
        <w:rPr>
          <w:rFonts w:ascii="Bookman Old Style" w:eastAsia="Times New Roman" w:hAnsi="Bookman Old Style" w:cs="Times New Roman"/>
          <w:bCs/>
        </w:rPr>
        <w:t xml:space="preserve"> for maintenance that was scheduled a month in advance</w:t>
      </w:r>
      <w:r>
        <w:rPr>
          <w:rFonts w:ascii="Bookman Old Style" w:eastAsia="Times New Roman" w:hAnsi="Bookman Old Style" w:cs="Times New Roman"/>
          <w:bCs/>
        </w:rPr>
        <w:t>; (c)</w:t>
      </w:r>
      <w:r w:rsidRPr="00E66FB0">
        <w:rPr>
          <w:rFonts w:ascii="Bookman Old Style" w:eastAsia="Times New Roman" w:hAnsi="Bookman Old Style" w:cs="Times New Roman"/>
          <w:bCs/>
        </w:rPr>
        <w:t xml:space="preserve"> </w:t>
      </w:r>
      <w:r>
        <w:rPr>
          <w:rFonts w:ascii="Bookman Old Style" w:eastAsia="Times New Roman" w:hAnsi="Bookman Old Style" w:cs="Times New Roman"/>
          <w:bCs/>
        </w:rPr>
        <w:t>t</w:t>
      </w:r>
      <w:r w:rsidRPr="00E66FB0">
        <w:rPr>
          <w:rFonts w:ascii="Bookman Old Style" w:eastAsia="Times New Roman" w:hAnsi="Bookman Old Style" w:cs="Times New Roman"/>
          <w:bCs/>
        </w:rPr>
        <w:t xml:space="preserve">he </w:t>
      </w:r>
      <w:r>
        <w:rPr>
          <w:rFonts w:ascii="Bookman Old Style" w:eastAsia="Times New Roman" w:hAnsi="Bookman Old Style" w:cs="Times New Roman"/>
          <w:bCs/>
        </w:rPr>
        <w:t>Facility</w:t>
      </w:r>
      <w:r w:rsidRPr="00E66FB0">
        <w:rPr>
          <w:rFonts w:ascii="Bookman Old Style" w:eastAsia="Times New Roman" w:hAnsi="Bookman Old Style" w:cs="Times New Roman"/>
          <w:bCs/>
        </w:rPr>
        <w:t xml:space="preserve"> also</w:t>
      </w:r>
      <w:r>
        <w:rPr>
          <w:rFonts w:ascii="Bookman Old Style" w:eastAsia="Times New Roman" w:hAnsi="Bookman Old Style" w:cs="Times New Roman"/>
          <w:bCs/>
        </w:rPr>
        <w:t xml:space="preserve"> experienced an Unplanned Derating of </w:t>
      </w:r>
      <w:r w:rsidR="0012429B">
        <w:rPr>
          <w:rFonts w:ascii="Bookman Old Style" w:eastAsia="Times New Roman" w:hAnsi="Bookman Old Style" w:cs="Times New Roman"/>
          <w:bCs/>
        </w:rPr>
        <w:t>1</w:t>
      </w:r>
      <w:r w:rsidRPr="00E66FB0">
        <w:rPr>
          <w:rFonts w:ascii="Bookman Old Style" w:eastAsia="Times New Roman" w:hAnsi="Bookman Old Style" w:cs="Times New Roman"/>
          <w:bCs/>
        </w:rPr>
        <w:t xml:space="preserve"> </w:t>
      </w:r>
      <w:r>
        <w:rPr>
          <w:rFonts w:ascii="Bookman Old Style" w:eastAsia="Times New Roman" w:hAnsi="Bookman Old Style" w:cs="Times New Roman"/>
          <w:bCs/>
        </w:rPr>
        <w:t>Facility inverter for 1</w:t>
      </w:r>
      <w:r w:rsidR="0012429B">
        <w:rPr>
          <w:rFonts w:ascii="Bookman Old Style" w:eastAsia="Times New Roman" w:hAnsi="Bookman Old Style" w:cs="Times New Roman"/>
          <w:bCs/>
        </w:rPr>
        <w:t>25</w:t>
      </w:r>
      <w:r>
        <w:rPr>
          <w:rFonts w:ascii="Bookman Old Style" w:eastAsia="Times New Roman" w:hAnsi="Bookman Old Style" w:cs="Times New Roman"/>
          <w:bCs/>
        </w:rPr>
        <w:t xml:space="preserve"> hour</w:t>
      </w:r>
      <w:r w:rsidR="00427157">
        <w:rPr>
          <w:rFonts w:ascii="Bookman Old Style" w:eastAsia="Times New Roman" w:hAnsi="Bookman Old Style" w:cs="Times New Roman"/>
          <w:bCs/>
        </w:rPr>
        <w:t>s</w:t>
      </w:r>
      <w:r>
        <w:rPr>
          <w:rFonts w:ascii="Bookman Old Style" w:eastAsia="Times New Roman" w:hAnsi="Bookman Old Style" w:cs="Times New Roman"/>
          <w:bCs/>
        </w:rPr>
        <w:t xml:space="preserve"> as the derating could not be deferred beyond the nearest </w:t>
      </w:r>
      <w:r w:rsidRPr="00E66FB0">
        <w:rPr>
          <w:rFonts w:ascii="Bookman Old Style" w:eastAsia="Times New Roman" w:hAnsi="Bookman Old Style" w:cs="Times New Roman"/>
          <w:bCs/>
        </w:rPr>
        <w:t>following weekend</w:t>
      </w:r>
      <w:r w:rsidR="0012429B">
        <w:rPr>
          <w:rFonts w:ascii="Bookman Old Style" w:eastAsia="Times New Roman" w:hAnsi="Bookman Old Style" w:cs="Times New Roman"/>
          <w:bCs/>
        </w:rPr>
        <w:t>, but it was determined to be due to a Force Majeure</w:t>
      </w:r>
      <w:r>
        <w:rPr>
          <w:rFonts w:ascii="Bookman Old Style" w:eastAsia="Times New Roman" w:hAnsi="Bookman Old Style" w:cs="Times New Roman"/>
          <w:bCs/>
        </w:rPr>
        <w:t xml:space="preserve">; </w:t>
      </w:r>
      <w:r w:rsidR="00C4355E">
        <w:rPr>
          <w:rFonts w:ascii="Bookman Old Style" w:eastAsia="Times New Roman" w:hAnsi="Bookman Old Style" w:cs="Times New Roman"/>
          <w:bCs/>
        </w:rPr>
        <w:t>(d) The Facility experienced</w:t>
      </w:r>
      <w:r>
        <w:rPr>
          <w:rFonts w:ascii="Bookman Old Style" w:eastAsia="Times New Roman" w:hAnsi="Bookman Old Style" w:cs="Times New Roman"/>
          <w:bCs/>
        </w:rPr>
        <w:t xml:space="preserve"> and </w:t>
      </w:r>
      <w:r w:rsidR="00C4355E">
        <w:rPr>
          <w:rFonts w:ascii="Bookman Old Style" w:eastAsia="Times New Roman" w:hAnsi="Bookman Old Style" w:cs="Times New Roman"/>
          <w:bCs/>
        </w:rPr>
        <w:t xml:space="preserve">outage due to Force Majeure for 70 hours; </w:t>
      </w:r>
      <w:r>
        <w:rPr>
          <w:rFonts w:ascii="Bookman Old Style" w:eastAsia="Times New Roman" w:hAnsi="Bookman Old Style" w:cs="Times New Roman"/>
          <w:bCs/>
        </w:rPr>
        <w:t>and (</w:t>
      </w:r>
      <w:r w:rsidR="00C4355E">
        <w:rPr>
          <w:rFonts w:ascii="Bookman Old Style" w:eastAsia="Times New Roman" w:hAnsi="Bookman Old Style" w:cs="Times New Roman"/>
          <w:bCs/>
        </w:rPr>
        <w:t>e</w:t>
      </w:r>
      <w:r>
        <w:rPr>
          <w:rFonts w:ascii="Bookman Old Style" w:eastAsia="Times New Roman" w:hAnsi="Bookman Old Style" w:cs="Times New Roman"/>
          <w:bCs/>
        </w:rPr>
        <w:t>) the Facility did not experience any outage or derating due to Seller-</w:t>
      </w:r>
      <w:r>
        <w:rPr>
          <w:rFonts w:ascii="Bookman Old Style" w:eastAsia="Times New Roman" w:hAnsi="Bookman Old Style" w:cs="Times New Roman"/>
          <w:bCs/>
        </w:rPr>
        <w:lastRenderedPageBreak/>
        <w:t>Attributable Unavailability during this period.</w:t>
      </w:r>
    </w:p>
    <w:p w14:paraId="76E7310B" w14:textId="532B88ED" w:rsidR="008B6D88" w:rsidRPr="00A2030F" w:rsidRDefault="008B6D88" w:rsidP="008B6D88">
      <w:pPr>
        <w:tabs>
          <w:tab w:val="num" w:pos="720"/>
        </w:tabs>
        <w:spacing w:after="240"/>
        <w:rPr>
          <w:rFonts w:ascii="Bookman Old Style" w:eastAsia="Times New Roman" w:hAnsi="Bookman Old Style" w:cs="Times New Roman"/>
          <w:bCs/>
        </w:rPr>
      </w:pPr>
      <w:r>
        <w:rPr>
          <w:rFonts w:ascii="Bookman Old Style" w:eastAsia="Times New Roman" w:hAnsi="Bookman Old Style" w:cs="Times New Roman"/>
          <w:bCs/>
        </w:rPr>
        <w:t xml:space="preserve">The </w:t>
      </w:r>
      <w:r w:rsidR="00EF7D1B">
        <w:rPr>
          <w:rFonts w:ascii="Bookman Old Style" w:eastAsia="Times New Roman" w:hAnsi="Bookman Old Style" w:cs="Times New Roman"/>
          <w:bCs/>
        </w:rPr>
        <w:t>Rated Active Power Capacity</w:t>
      </w:r>
      <w:r>
        <w:rPr>
          <w:rFonts w:ascii="Bookman Old Style" w:eastAsia="Times New Roman" w:hAnsi="Bookman Old Style" w:cs="Times New Roman"/>
          <w:bCs/>
        </w:rPr>
        <w:t xml:space="preserve"> of the Facility is </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MW and the Facility contains </w:t>
      </w:r>
      <w:r w:rsidR="00427157">
        <w:rPr>
          <w:rFonts w:ascii="Bookman Old Style" w:eastAsia="Times New Roman" w:hAnsi="Bookman Old Style" w:cs="Times New Roman"/>
          <w:bCs/>
        </w:rPr>
        <w:t>5</w:t>
      </w:r>
      <w:r>
        <w:rPr>
          <w:rFonts w:ascii="Bookman Old Style" w:eastAsia="Times New Roman" w:hAnsi="Bookman Old Style" w:cs="Times New Roman"/>
          <w:bCs/>
        </w:rPr>
        <w:t>0 total inverters.</w:t>
      </w:r>
    </w:p>
    <w:p w14:paraId="369EDF21" w14:textId="35A3DC85" w:rsidR="00975C5F" w:rsidRPr="00A2030F" w:rsidRDefault="008B6D88" w:rsidP="0099649C">
      <w:pPr>
        <w:tabs>
          <w:tab w:val="num" w:pos="720"/>
        </w:tabs>
        <w:spacing w:after="240"/>
        <w:ind w:left="1440"/>
        <w:rPr>
          <w:rFonts w:ascii="Bookman Old Style" w:eastAsia="Times New Roman" w:hAnsi="Bookman Old Style" w:cs="Times New Roman"/>
          <w:bCs/>
        </w:rPr>
      </w:pPr>
      <w:r>
        <w:rPr>
          <w:rFonts w:ascii="Bookman Old Style" w:eastAsia="Times New Roman" w:hAnsi="Bookman Old Style" w:cs="Times New Roman"/>
          <w:bCs/>
        </w:rPr>
        <w:t xml:space="preserve">PH = </w:t>
      </w:r>
      <w:r w:rsidR="00721C3E">
        <w:rPr>
          <w:rFonts w:ascii="Bookman Old Style" w:eastAsia="Times New Roman" w:hAnsi="Bookman Old Style" w:cs="Times New Roman"/>
          <w:bCs/>
        </w:rPr>
        <w:t>720</w:t>
      </w:r>
      <w:r>
        <w:rPr>
          <w:rFonts w:ascii="Bookman Old Style" w:eastAsia="Times New Roman" w:hAnsi="Bookman Old Style" w:cs="Times New Roman"/>
          <w:bCs/>
        </w:rPr>
        <w:t xml:space="preserve"> hours in </w:t>
      </w:r>
      <w:r w:rsidR="00721C3E">
        <w:rPr>
          <w:rFonts w:ascii="Bookman Old Style" w:eastAsia="Times New Roman" w:hAnsi="Bookman Old Style" w:cs="Times New Roman"/>
          <w:bCs/>
        </w:rPr>
        <w:t>30-day</w:t>
      </w:r>
      <w:r>
        <w:rPr>
          <w:rFonts w:ascii="Bookman Old Style" w:eastAsia="Times New Roman" w:hAnsi="Bookman Old Style" w:cs="Times New Roman"/>
          <w:bCs/>
        </w:rPr>
        <w:t xml:space="preserve"> calendar month</w:t>
      </w:r>
      <w:r>
        <w:rPr>
          <w:rFonts w:ascii="Bookman Old Style" w:eastAsia="Times New Roman" w:hAnsi="Bookman Old Style" w:cs="Times New Roman"/>
          <w:bCs/>
        </w:rPr>
        <w:br/>
        <w:t xml:space="preserve">SH = </w:t>
      </w:r>
      <w:r w:rsidR="00E72A32">
        <w:rPr>
          <w:rFonts w:ascii="Bookman Old Style" w:eastAsia="Times New Roman" w:hAnsi="Bookman Old Style" w:cs="Times New Roman"/>
          <w:bCs/>
        </w:rPr>
        <w:t>350</w:t>
      </w:r>
      <w:r>
        <w:rPr>
          <w:rFonts w:ascii="Bookman Old Style" w:eastAsia="Times New Roman" w:hAnsi="Bookman Old Style" w:cs="Times New Roman"/>
          <w:bCs/>
        </w:rPr>
        <w:t xml:space="preserve"> hours</w:t>
      </w:r>
      <w:r>
        <w:rPr>
          <w:rFonts w:ascii="Bookman Old Style" w:eastAsia="Times New Roman" w:hAnsi="Bookman Old Style" w:cs="Times New Roman"/>
          <w:bCs/>
        </w:rPr>
        <w:br/>
        <w:t xml:space="preserve">RSH = </w:t>
      </w:r>
      <w:r w:rsidR="00E72A32">
        <w:rPr>
          <w:rFonts w:ascii="Bookman Old Style" w:eastAsia="Times New Roman" w:hAnsi="Bookman Old Style" w:cs="Times New Roman"/>
          <w:bCs/>
        </w:rPr>
        <w:t>300</w:t>
      </w:r>
      <w:r>
        <w:rPr>
          <w:rFonts w:ascii="Bookman Old Style" w:eastAsia="Times New Roman" w:hAnsi="Bookman Old Style" w:cs="Times New Roman"/>
          <w:bCs/>
        </w:rPr>
        <w:t xml:space="preserve"> hours</w:t>
      </w:r>
      <w:r>
        <w:rPr>
          <w:rFonts w:ascii="Bookman Old Style" w:eastAsia="Times New Roman" w:hAnsi="Bookman Old Style" w:cs="Times New Roman"/>
          <w:bCs/>
        </w:rPr>
        <w:br/>
      </w:r>
      <w:r w:rsidRPr="00A2030F">
        <w:rPr>
          <w:rFonts w:ascii="Bookman Old Style" w:eastAsia="Times New Roman" w:hAnsi="Bookman Old Style" w:cs="Times New Roman"/>
          <w:bCs/>
        </w:rPr>
        <w:t xml:space="preserve">AH = </w:t>
      </w:r>
      <w:r>
        <w:rPr>
          <w:rFonts w:ascii="Bookman Old Style" w:eastAsia="Times New Roman" w:hAnsi="Bookman Old Style" w:cs="Times New Roman"/>
          <w:bCs/>
        </w:rPr>
        <w:t xml:space="preserve">SH + RSH = </w:t>
      </w:r>
      <w:r w:rsidR="00E72A32">
        <w:rPr>
          <w:rFonts w:ascii="Bookman Old Style" w:eastAsia="Times New Roman" w:hAnsi="Bookman Old Style" w:cs="Times New Roman"/>
          <w:bCs/>
        </w:rPr>
        <w:t>350</w:t>
      </w:r>
      <w:r>
        <w:rPr>
          <w:rFonts w:ascii="Bookman Old Style" w:eastAsia="Times New Roman" w:hAnsi="Bookman Old Style" w:cs="Times New Roman"/>
          <w:bCs/>
        </w:rPr>
        <w:t xml:space="preserve"> + </w:t>
      </w:r>
      <w:r w:rsidR="00E72A32">
        <w:rPr>
          <w:rFonts w:ascii="Bookman Old Style" w:eastAsia="Times New Roman" w:hAnsi="Bookman Old Style" w:cs="Times New Roman"/>
          <w:bCs/>
        </w:rPr>
        <w:t>300</w:t>
      </w:r>
      <w:r>
        <w:rPr>
          <w:rFonts w:ascii="Bookman Old Style" w:eastAsia="Times New Roman" w:hAnsi="Bookman Old Style" w:cs="Times New Roman"/>
          <w:bCs/>
        </w:rPr>
        <w:t xml:space="preserve"> </w:t>
      </w:r>
      <w:r w:rsidRPr="00A2030F">
        <w:rPr>
          <w:rFonts w:ascii="Bookman Old Style" w:eastAsia="Times New Roman" w:hAnsi="Bookman Old Style" w:cs="Times New Roman"/>
          <w:bCs/>
        </w:rPr>
        <w:t xml:space="preserve">= </w:t>
      </w:r>
      <w:r w:rsidR="00E72A32">
        <w:rPr>
          <w:rFonts w:ascii="Bookman Old Style" w:eastAsia="Times New Roman" w:hAnsi="Bookman Old Style" w:cs="Times New Roman"/>
          <w:bCs/>
        </w:rPr>
        <w:t>650</w:t>
      </w:r>
      <w:r w:rsidR="00AE554D">
        <w:rPr>
          <w:rFonts w:ascii="Bookman Old Style" w:eastAsia="Times New Roman" w:hAnsi="Bookman Old Style" w:cs="Times New Roman"/>
          <w:bCs/>
        </w:rPr>
        <w:t xml:space="preserve"> hours</w:t>
      </w:r>
      <w:r>
        <w:rPr>
          <w:rFonts w:ascii="Bookman Old Style" w:eastAsia="Times New Roman" w:hAnsi="Bookman Old Style" w:cs="Times New Roman"/>
          <w:bCs/>
        </w:rPr>
        <w:br/>
      </w:r>
      <w:r>
        <w:rPr>
          <w:rFonts w:ascii="Bookman Old Style" w:eastAsia="Times New Roman" w:hAnsi="Bookman Old Style" w:cs="Times New Roman"/>
          <w:bCs/>
        </w:rPr>
        <w:br/>
        <w:t>ESADH = 0 hours</w:t>
      </w:r>
      <w:r>
        <w:rPr>
          <w:rFonts w:ascii="Bookman Old Style" w:eastAsia="Times New Roman" w:hAnsi="Bookman Old Style" w:cs="Times New Roman"/>
          <w:bCs/>
        </w:rPr>
        <w:br/>
        <w:t>EPDH = 10</w:t>
      </w:r>
      <w:r w:rsidDel="00427157">
        <w:rPr>
          <w:rFonts w:ascii="Bookman Old Style" w:eastAsia="Times New Roman" w:hAnsi="Bookman Old Style" w:cs="Times New Roman"/>
          <w:bCs/>
        </w:rPr>
        <w:t>0</w:t>
      </w:r>
      <w:r>
        <w:rPr>
          <w:rFonts w:ascii="Bookman Old Style" w:eastAsia="Times New Roman" w:hAnsi="Bookman Old Style" w:cs="Times New Roman"/>
          <w:bCs/>
        </w:rPr>
        <w:t xml:space="preserve"> hours x (</w:t>
      </w:r>
      <w:r w:rsidR="00E72A32">
        <w:rPr>
          <w:rFonts w:ascii="Bookman Old Style" w:eastAsia="Times New Roman" w:hAnsi="Bookman Old Style" w:cs="Times New Roman"/>
          <w:bCs/>
        </w:rPr>
        <w:t>1</w:t>
      </w:r>
      <w:r>
        <w:rPr>
          <w:rFonts w:ascii="Bookman Old Style" w:eastAsia="Times New Roman" w:hAnsi="Bookman Old Style" w:cs="Times New Roman"/>
          <w:bCs/>
        </w:rPr>
        <w:t>.</w:t>
      </w:r>
      <w:r w:rsidDel="00427157">
        <w:rPr>
          <w:rFonts w:ascii="Bookman Old Style" w:eastAsia="Times New Roman" w:hAnsi="Bookman Old Style" w:cs="Times New Roman"/>
          <w:bCs/>
        </w:rPr>
        <w:t>2</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MW ÷ </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MW) = </w:t>
      </w:r>
      <w:r w:rsidR="00E72A32">
        <w:rPr>
          <w:rFonts w:ascii="Bookman Old Style" w:eastAsia="Times New Roman" w:hAnsi="Bookman Old Style" w:cs="Times New Roman"/>
          <w:bCs/>
        </w:rPr>
        <w:t>2</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hours (Planned Maintenance)</w:t>
      </w:r>
      <w:r>
        <w:rPr>
          <w:rFonts w:ascii="Bookman Old Style" w:eastAsia="Times New Roman" w:hAnsi="Bookman Old Style" w:cs="Times New Roman"/>
          <w:bCs/>
        </w:rPr>
        <w:br/>
        <w:t>EUDH = 1</w:t>
      </w:r>
      <w:r w:rsidR="00E72A32">
        <w:rPr>
          <w:rFonts w:ascii="Bookman Old Style" w:eastAsia="Times New Roman" w:hAnsi="Bookman Old Style" w:cs="Times New Roman"/>
          <w:bCs/>
        </w:rPr>
        <w:t>25</w:t>
      </w:r>
      <w:r>
        <w:rPr>
          <w:rFonts w:ascii="Bookman Old Style" w:eastAsia="Times New Roman" w:hAnsi="Bookman Old Style" w:cs="Times New Roman"/>
          <w:bCs/>
        </w:rPr>
        <w:t xml:space="preserve"> hours x (</w:t>
      </w:r>
      <w:r w:rsidR="00E72A32">
        <w:rPr>
          <w:rFonts w:ascii="Bookman Old Style" w:eastAsia="Times New Roman" w:hAnsi="Bookman Old Style" w:cs="Times New Roman"/>
          <w:bCs/>
        </w:rPr>
        <w:t>1</w:t>
      </w:r>
      <w:r>
        <w:rPr>
          <w:rFonts w:ascii="Bookman Old Style" w:eastAsia="Times New Roman" w:hAnsi="Bookman Old Style" w:cs="Times New Roman"/>
          <w:bCs/>
        </w:rPr>
        <w:t xml:space="preserve"> inverters ÷ </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inverters) =  </w:t>
      </w:r>
      <w:r w:rsidR="00E72A32">
        <w:rPr>
          <w:rFonts w:ascii="Bookman Old Style" w:eastAsia="Times New Roman" w:hAnsi="Bookman Old Style" w:cs="Times New Roman"/>
          <w:bCs/>
        </w:rPr>
        <w:t>25</w:t>
      </w:r>
      <w:r>
        <w:rPr>
          <w:rFonts w:ascii="Bookman Old Style" w:eastAsia="Times New Roman" w:hAnsi="Bookman Old Style" w:cs="Times New Roman"/>
          <w:bCs/>
        </w:rPr>
        <w:t xml:space="preserve"> hours (Unplanned Deration (Forced Derating)</w:t>
      </w:r>
      <w:r w:rsidR="00F913B0">
        <w:rPr>
          <w:rFonts w:ascii="Bookman Old Style" w:eastAsia="Times New Roman" w:hAnsi="Bookman Old Style" w:cs="Times New Roman"/>
          <w:bCs/>
        </w:rPr>
        <w:t>)</w:t>
      </w:r>
      <w:r w:rsidR="00E72A32">
        <w:rPr>
          <w:rFonts w:ascii="Bookman Old Style" w:eastAsia="Times New Roman" w:hAnsi="Bookman Old Style" w:cs="Times New Roman"/>
          <w:bCs/>
        </w:rPr>
        <w:t xml:space="preserve"> and all these EUDH were due to Force Majeure</w:t>
      </w:r>
      <w:r w:rsidR="0012429B">
        <w:rPr>
          <w:rFonts w:ascii="Bookman Old Style" w:eastAsia="Times New Roman" w:hAnsi="Bookman Old Style" w:cs="Times New Roman"/>
          <w:bCs/>
        </w:rPr>
        <w:t>, so they are to be added to Excluded Time.</w:t>
      </w:r>
      <w:r>
        <w:rPr>
          <w:rFonts w:ascii="Bookman Old Style" w:eastAsia="Times New Roman" w:hAnsi="Bookman Old Style" w:cs="Times New Roman"/>
          <w:bCs/>
        </w:rPr>
        <w:br/>
        <w:t xml:space="preserve">EDH = ESADH + EPDH + EUDH = 0 hours + </w:t>
      </w:r>
      <w:r w:rsidDel="00427157">
        <w:rPr>
          <w:rFonts w:ascii="Bookman Old Style" w:eastAsia="Times New Roman" w:hAnsi="Bookman Old Style" w:cs="Times New Roman"/>
          <w:bCs/>
        </w:rPr>
        <w:t>2</w:t>
      </w:r>
      <w:r w:rsidR="00427157">
        <w:rPr>
          <w:rFonts w:ascii="Bookman Old Style" w:eastAsia="Times New Roman" w:hAnsi="Bookman Old Style" w:cs="Times New Roman"/>
          <w:bCs/>
        </w:rPr>
        <w:t>5</w:t>
      </w:r>
      <w:r>
        <w:rPr>
          <w:rFonts w:ascii="Bookman Old Style" w:eastAsia="Times New Roman" w:hAnsi="Bookman Old Style" w:cs="Times New Roman"/>
          <w:bCs/>
        </w:rPr>
        <w:t xml:space="preserve"> hours + </w:t>
      </w:r>
      <w:r w:rsidR="00E72A32">
        <w:rPr>
          <w:rFonts w:ascii="Bookman Old Style" w:eastAsia="Times New Roman" w:hAnsi="Bookman Old Style" w:cs="Times New Roman"/>
          <w:bCs/>
        </w:rPr>
        <w:t>25</w:t>
      </w:r>
      <w:r>
        <w:rPr>
          <w:rFonts w:ascii="Bookman Old Style" w:eastAsia="Times New Roman" w:hAnsi="Bookman Old Style" w:cs="Times New Roman"/>
          <w:bCs/>
        </w:rPr>
        <w:t xml:space="preserve"> hours = </w:t>
      </w:r>
      <w:r w:rsidR="00E72A32">
        <w:rPr>
          <w:rFonts w:ascii="Bookman Old Style" w:eastAsia="Times New Roman" w:hAnsi="Bookman Old Style" w:cs="Times New Roman"/>
          <w:bCs/>
        </w:rPr>
        <w:t>50</w:t>
      </w:r>
      <w:r>
        <w:rPr>
          <w:rFonts w:ascii="Bookman Old Style" w:eastAsia="Times New Roman" w:hAnsi="Bookman Old Style" w:cs="Times New Roman"/>
          <w:bCs/>
        </w:rPr>
        <w:t xml:space="preserve"> hours</w:t>
      </w:r>
    </w:p>
    <w:p w14:paraId="4B4B32B1" w14:textId="4E04A365" w:rsidR="0012429B" w:rsidRDefault="0012429B" w:rsidP="0099649C">
      <w:pPr>
        <w:tabs>
          <w:tab w:val="num" w:pos="720"/>
        </w:tabs>
        <w:spacing w:after="240"/>
        <w:ind w:left="1440"/>
        <w:rPr>
          <w:rFonts w:ascii="Bookman Old Style" w:eastAsia="Times New Roman" w:hAnsi="Bookman Old Style" w:cs="Times New Roman"/>
          <w:bCs/>
        </w:rPr>
      </w:pPr>
      <w:r>
        <w:rPr>
          <w:rFonts w:ascii="Bookman Old Style" w:eastAsia="Times New Roman" w:hAnsi="Bookman Old Style" w:cs="Times New Roman"/>
          <w:bCs/>
        </w:rPr>
        <w:t>The Facility was on Outage due to Force Majeure for 70 hours.</w:t>
      </w:r>
    </w:p>
    <w:p w14:paraId="4D7F0778" w14:textId="6F9697E2" w:rsidR="0012429B" w:rsidRPr="00A2030F" w:rsidRDefault="0012429B" w:rsidP="0099649C">
      <w:pPr>
        <w:tabs>
          <w:tab w:val="num" w:pos="720"/>
        </w:tabs>
        <w:spacing w:after="240"/>
        <w:ind w:left="1440"/>
        <w:rPr>
          <w:rFonts w:ascii="Bookman Old Style" w:eastAsia="Times New Roman" w:hAnsi="Bookman Old Style" w:cs="Times New Roman"/>
          <w:bCs/>
        </w:rPr>
      </w:pPr>
      <w:r>
        <w:rPr>
          <w:rFonts w:ascii="Bookman Old Style" w:eastAsia="Times New Roman" w:hAnsi="Bookman Old Style" w:cs="Times New Roman"/>
          <w:bCs/>
        </w:rPr>
        <w:t xml:space="preserve">Excluded Time = 25+70 = </w:t>
      </w:r>
      <w:r w:rsidR="00C4355E">
        <w:rPr>
          <w:rFonts w:ascii="Bookman Old Style" w:eastAsia="Times New Roman" w:hAnsi="Bookman Old Style" w:cs="Times New Roman"/>
          <w:bCs/>
        </w:rPr>
        <w:t>95</w:t>
      </w:r>
    </w:p>
    <w:p w14:paraId="07E2D01B" w14:textId="484B9CAF" w:rsidR="00975C5F" w:rsidRPr="00A2030F" w:rsidRDefault="00975C5F" w:rsidP="00975C5F">
      <w:pPr>
        <w:tabs>
          <w:tab w:val="num" w:pos="720"/>
        </w:tabs>
        <w:spacing w:after="240"/>
        <w:rPr>
          <w:rFonts w:ascii="Bookman Old Style" w:eastAsia="Times New Roman" w:hAnsi="Bookman Old Style" w:cs="Times New Roman"/>
          <w:bCs/>
        </w:rPr>
      </w:pPr>
      <w:r w:rsidRPr="00A2030F">
        <w:rPr>
          <w:rFonts w:ascii="Bookman Old Style" w:eastAsia="Times New Roman" w:hAnsi="Bookman Old Style" w:cs="Times New Roman"/>
          <w:bCs/>
        </w:rPr>
        <w:tab/>
      </w:r>
      <w:r w:rsidRPr="00A2030F">
        <w:rPr>
          <w:rFonts w:ascii="Bookman Old Style" w:eastAsia="Times New Roman" w:hAnsi="Bookman Old Style" w:cs="Times New Roman"/>
          <w:bCs/>
        </w:rPr>
        <w:tab/>
      </w:r>
      <w:r w:rsidR="003F5B30">
        <w:rPr>
          <w:rFonts w:ascii="Bookman Old Style" w:eastAsia="Times New Roman" w:hAnsi="Bookman Old Style" w:cs="Times New Roman"/>
          <w:bCs/>
        </w:rPr>
        <w:t>Measured Availability</w:t>
      </w:r>
      <w:r w:rsidRPr="00A2030F">
        <w:rPr>
          <w:rFonts w:ascii="Bookman Old Style" w:eastAsia="Times New Roman" w:hAnsi="Bookman Old Style" w:cs="Times New Roman"/>
          <w:bCs/>
        </w:rPr>
        <w:t xml:space="preserve"> = </w:t>
      </w:r>
      <m:oMath>
        <m:r>
          <w:rPr>
            <w:rFonts w:ascii="Cambria Math" w:eastAsia="Times New Roman" w:hAnsi="Cambria Math" w:cs="Times New Roman"/>
          </w:rPr>
          <m:t xml:space="preserve">100% × </m:t>
        </m:r>
        <m:f>
          <m:fPr>
            <m:ctrlPr>
              <w:rPr>
                <w:rFonts w:ascii="Cambria Math" w:eastAsia="Times New Roman" w:hAnsi="Cambria Math" w:cs="Times New Roman"/>
                <w:bCs/>
              </w:rPr>
            </m:ctrlPr>
          </m:fPr>
          <m:num>
            <m:r>
              <w:rPr>
                <w:rFonts w:ascii="Cambria Math" w:eastAsia="Times New Roman" w:hAnsi="Cambria Math" w:cs="Times New Roman"/>
              </w:rPr>
              <m:t>650-50+95</m:t>
            </m:r>
          </m:num>
          <m:den>
            <m:r>
              <w:rPr>
                <w:rFonts w:ascii="Cambria Math" w:eastAsia="Times New Roman" w:hAnsi="Cambria Math" w:cs="Times New Roman"/>
              </w:rPr>
              <m:t>720</m:t>
            </m:r>
          </m:den>
        </m:f>
      </m:oMath>
      <w:r w:rsidRPr="009A5E85" w:rsidDel="00CC6B3C">
        <w:rPr>
          <w:rFonts w:ascii="Bookman Old Style" w:eastAsia="Times New Roman" w:hAnsi="Bookman Old Style" w:cs="Times New Roman"/>
          <w:bCs/>
        </w:rPr>
        <w:t xml:space="preserve"> </w:t>
      </w:r>
      <w:r w:rsidRPr="009A5E85">
        <w:rPr>
          <w:rFonts w:ascii="Bookman Old Style" w:eastAsia="Times New Roman" w:hAnsi="Bookman Old Style" w:cs="Times New Roman"/>
          <w:bCs/>
        </w:rPr>
        <w:t xml:space="preserve"> =</w:t>
      </w:r>
      <w:r>
        <w:rPr>
          <w:rFonts w:ascii="Bookman Old Style" w:eastAsia="Times New Roman" w:hAnsi="Bookman Old Style" w:cs="Times New Roman"/>
          <w:bCs/>
        </w:rPr>
        <w:t xml:space="preserve"> 96.</w:t>
      </w:r>
      <w:r w:rsidR="00C4355E">
        <w:rPr>
          <w:rFonts w:ascii="Bookman Old Style" w:eastAsia="Times New Roman" w:hAnsi="Bookman Old Style" w:cs="Times New Roman"/>
          <w:bCs/>
        </w:rPr>
        <w:t>5</w:t>
      </w:r>
      <w:r>
        <w:rPr>
          <w:rFonts w:ascii="Bookman Old Style" w:eastAsia="Times New Roman" w:hAnsi="Bookman Old Style" w:cs="Times New Roman"/>
          <w:bCs/>
        </w:rPr>
        <w:t>%</w:t>
      </w:r>
    </w:p>
    <w:p w14:paraId="23564A7E" w14:textId="77777777" w:rsidR="00975C5F" w:rsidRDefault="00975C5F" w:rsidP="00975C5F">
      <w:pPr>
        <w:tabs>
          <w:tab w:val="num" w:pos="720"/>
        </w:tabs>
        <w:spacing w:after="240"/>
        <w:rPr>
          <w:rFonts w:ascii="Bookman Old Style" w:eastAsia="Times New Roman" w:hAnsi="Bookman Old Style" w:cs="Times New Roman"/>
          <w:bCs/>
        </w:rPr>
      </w:pPr>
    </w:p>
    <w:p w14:paraId="40747D78" w14:textId="77777777" w:rsidR="00975C5F" w:rsidRDefault="00975C5F" w:rsidP="00975C5F">
      <w:pPr>
        <w:tabs>
          <w:tab w:val="num" w:pos="720"/>
        </w:tabs>
        <w:spacing w:after="240"/>
        <w:rPr>
          <w:rFonts w:ascii="Bookman Old Style" w:eastAsia="Times New Roman" w:hAnsi="Bookman Old Style" w:cs="Times New Roman"/>
          <w:bCs/>
        </w:rPr>
        <w:sectPr w:rsidR="00975C5F" w:rsidSect="00400ECA">
          <w:footerReference w:type="default" r:id="rId65"/>
          <w:pgSz w:w="12240" w:h="15840"/>
          <w:pgMar w:top="1440" w:right="1440" w:bottom="1440" w:left="1440" w:header="720" w:footer="720" w:gutter="0"/>
          <w:pgNumType w:start="1"/>
          <w:cols w:space="720"/>
          <w:docGrid w:linePitch="360"/>
        </w:sectPr>
      </w:pPr>
    </w:p>
    <w:p w14:paraId="4FFE3930" w14:textId="77777777" w:rsidR="00975C5F" w:rsidRPr="00062B12" w:rsidRDefault="00975C5F" w:rsidP="00975C5F">
      <w:pPr>
        <w:jc w:val="center"/>
        <w:rPr>
          <w:rFonts w:ascii="Bookman Old Style" w:eastAsia="Times New Roman" w:hAnsi="Bookman Old Style" w:cs="Times New Roman"/>
          <w:b/>
          <w:bCs/>
          <w:sz w:val="28"/>
          <w:szCs w:val="28"/>
        </w:rPr>
      </w:pPr>
      <w:r w:rsidRPr="00062B12">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V</w:t>
      </w:r>
    </w:p>
    <w:p w14:paraId="66E4C30C" w14:textId="17C6CD5A" w:rsidR="00975C5F" w:rsidRPr="00D55250" w:rsidRDefault="00D55250" w:rsidP="00975C5F">
      <w:pPr>
        <w:tabs>
          <w:tab w:val="num" w:pos="720"/>
        </w:tabs>
        <w:spacing w:after="360"/>
        <w:jc w:val="center"/>
        <w:rPr>
          <w:rFonts w:ascii="Bookman Old Style" w:eastAsia="Times New Roman" w:hAnsi="Bookman Old Style" w:cs="Times New Roman"/>
          <w:bCs/>
        </w:rPr>
      </w:pPr>
      <w:r>
        <w:rPr>
          <w:rFonts w:ascii="Bookman Old Style" w:eastAsia="Times New Roman" w:hAnsi="Bookman Old Style" w:cs="Times New Roman"/>
          <w:b/>
          <w:bCs/>
          <w:sz w:val="28"/>
          <w:szCs w:val="28"/>
        </w:rPr>
        <w:t>RESERVED</w:t>
      </w:r>
    </w:p>
    <w:p w14:paraId="302A941A" w14:textId="77777777" w:rsidR="00EE1044" w:rsidRDefault="00EE1044" w:rsidP="00975C5F">
      <w:pPr>
        <w:jc w:val="center"/>
        <w:rPr>
          <w:rFonts w:ascii="Bookman Old Style" w:eastAsia="Times New Roman" w:hAnsi="Bookman Old Style" w:cs="Times New Roman"/>
          <w:bCs/>
        </w:rPr>
        <w:sectPr w:rsidR="00EE1044" w:rsidSect="009700F7">
          <w:footerReference w:type="default" r:id="rId66"/>
          <w:footerReference w:type="first" r:id="rId67"/>
          <w:pgSz w:w="12240" w:h="15840"/>
          <w:pgMar w:top="1440" w:right="1440" w:bottom="1440" w:left="1440" w:header="720" w:footer="720" w:gutter="0"/>
          <w:pgNumType w:start="1"/>
          <w:cols w:space="720"/>
          <w:titlePg/>
          <w:docGrid w:linePitch="360"/>
        </w:sectPr>
      </w:pPr>
    </w:p>
    <w:p w14:paraId="6B84DA57" w14:textId="77777777" w:rsidR="00975C5F" w:rsidRPr="00062B12" w:rsidRDefault="00975C5F" w:rsidP="00975C5F">
      <w:pPr>
        <w:jc w:val="center"/>
        <w:rPr>
          <w:rFonts w:ascii="Bookman Old Style" w:eastAsia="Times New Roman" w:hAnsi="Bookman Old Style" w:cs="Times New Roman"/>
          <w:b/>
          <w:bCs/>
          <w:sz w:val="28"/>
          <w:szCs w:val="28"/>
        </w:rPr>
      </w:pPr>
      <w:r w:rsidRPr="00062B12">
        <w:rPr>
          <w:rFonts w:ascii="Bookman Old Style" w:eastAsia="Times New Roman" w:hAnsi="Bookman Old Style" w:cs="Times New Roman"/>
          <w:b/>
          <w:bCs/>
          <w:sz w:val="28"/>
          <w:szCs w:val="28"/>
        </w:rPr>
        <w:lastRenderedPageBreak/>
        <w:t xml:space="preserve">ATTACHMENT </w:t>
      </w:r>
      <w:r>
        <w:rPr>
          <w:rFonts w:ascii="Bookman Old Style" w:eastAsia="Times New Roman" w:hAnsi="Bookman Old Style" w:cs="Times New Roman"/>
          <w:b/>
          <w:bCs/>
          <w:sz w:val="28"/>
          <w:szCs w:val="28"/>
        </w:rPr>
        <w:t>W</w:t>
      </w:r>
    </w:p>
    <w:p w14:paraId="62B934FD" w14:textId="77777777" w:rsidR="00975C5F" w:rsidRDefault="00975C5F" w:rsidP="00975C5F">
      <w:pPr>
        <w:spacing w:after="240"/>
        <w:jc w:val="center"/>
        <w:rPr>
          <w:rFonts w:ascii="Bookman Old Style" w:eastAsia="Times New Roman" w:hAnsi="Bookman Old Style" w:cs="Times New Roman"/>
          <w:bCs/>
          <w:sz w:val="28"/>
          <w:szCs w:val="28"/>
        </w:rPr>
      </w:pPr>
      <w:r>
        <w:rPr>
          <w:rFonts w:ascii="Bookman Old Style" w:eastAsia="Times New Roman" w:hAnsi="Bookman Old Style" w:cs="Times New Roman"/>
          <w:b/>
          <w:bCs/>
          <w:sz w:val="28"/>
          <w:szCs w:val="28"/>
          <w:u w:val="single"/>
        </w:rPr>
        <w:t>SUMMARY OF MAINTENANCE AND INSPECTION PERFORMED IN PRIOR CALENDAR YEAR</w:t>
      </w:r>
    </w:p>
    <w:p w14:paraId="7632B1A3" w14:textId="77777777" w:rsidR="00975C5F" w:rsidRPr="00E85476" w:rsidRDefault="00975C5F" w:rsidP="00975C5F">
      <w:pPr>
        <w:jc w:val="center"/>
        <w:rPr>
          <w:rFonts w:ascii="Bookman Old Style" w:eastAsia="MS Mincho" w:hAnsi="Bookman Old Style"/>
          <w:szCs w:val="24"/>
          <w:lang w:eastAsia="ja-JP"/>
        </w:rPr>
      </w:pPr>
      <w:r w:rsidRPr="00E85476">
        <w:rPr>
          <w:rFonts w:ascii="Bookman Old Style" w:eastAsia="MS Mincho" w:hAnsi="Bookman Old Style"/>
          <w:szCs w:val="24"/>
          <w:lang w:eastAsia="ja-JP"/>
        </w:rPr>
        <w:t xml:space="preserve">(See </w:t>
      </w:r>
      <w:r w:rsidRPr="00E85476">
        <w:rPr>
          <w:rFonts w:ascii="Bookman Old Style" w:eastAsia="MS Mincho" w:hAnsi="Bookman Old Style"/>
          <w:b/>
          <w:szCs w:val="24"/>
          <w:lang w:eastAsia="ja-JP"/>
        </w:rPr>
        <w:t>Article 13</w:t>
      </w:r>
      <w:r w:rsidRPr="00E85476">
        <w:rPr>
          <w:rFonts w:ascii="Bookman Old Style" w:eastAsia="MS Mincho" w:hAnsi="Bookman Old Style"/>
          <w:szCs w:val="24"/>
          <w:lang w:eastAsia="ja-JP"/>
        </w:rPr>
        <w:t>)</w:t>
      </w:r>
    </w:p>
    <w:p w14:paraId="11D5B15B" w14:textId="77777777" w:rsidR="00975C5F" w:rsidRDefault="00975C5F" w:rsidP="00975C5F">
      <w:pPr>
        <w:rPr>
          <w:rFonts w:eastAsia="MS Mincho"/>
          <w:szCs w:val="24"/>
          <w:lang w:eastAsia="ja-JP"/>
        </w:rPr>
      </w:pPr>
    </w:p>
    <w:p w14:paraId="4E019C57" w14:textId="77777777" w:rsidR="00975C5F" w:rsidRDefault="00975C5F" w:rsidP="00975C5F">
      <w:pPr>
        <w:rPr>
          <w:rFonts w:eastAsia="MS Mincho"/>
          <w:szCs w:val="24"/>
          <w:lang w:eastAsia="ja-JP"/>
        </w:rPr>
      </w:pPr>
    </w:p>
    <w:p w14:paraId="2ED79CDC"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DATE WORK ORDER SUBMITTED:  06/28/96</w:t>
      </w:r>
    </w:p>
    <w:p w14:paraId="20A962F0"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WO#:  11451</w:t>
      </w:r>
    </w:p>
    <w:p w14:paraId="1D4561D0"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EQUIPMENT #:  1CCF-TNK-1</w:t>
      </w:r>
    </w:p>
    <w:p w14:paraId="09C62D20"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EQUIPMENT DESCRIPTION:  AMMONIA STORAGE TANK 1</w:t>
      </w:r>
    </w:p>
    <w:p w14:paraId="12BDDFD2"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PROBLEM DESCRIPTION:  PURCHASE EMERGENCY ADAPTER FITTINGS FOR UNLOADING GASPRO TANKS TO STORAGE TANK</w:t>
      </w:r>
    </w:p>
    <w:p w14:paraId="194041CD" w14:textId="77777777" w:rsidR="00975C5F" w:rsidRPr="00E85476" w:rsidRDefault="00975C5F" w:rsidP="00975C5F">
      <w:pPr>
        <w:rPr>
          <w:rFonts w:ascii="Bookman Old Style" w:eastAsia="MS Mincho" w:hAnsi="Bookman Old Style"/>
          <w:szCs w:val="24"/>
          <w:lang w:eastAsia="ja-JP"/>
        </w:rPr>
      </w:pPr>
    </w:p>
    <w:p w14:paraId="51290607"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WORK PERFORMED:  PURCHASED THE NEW ADAPTERS AND VERIFIED THEIR OPERATION.</w:t>
      </w:r>
    </w:p>
    <w:p w14:paraId="2DD908FF" w14:textId="77777777" w:rsidR="00975C5F" w:rsidRPr="00E85476" w:rsidRDefault="00975C5F" w:rsidP="00975C5F">
      <w:pPr>
        <w:rPr>
          <w:rFonts w:ascii="Bookman Old Style" w:eastAsia="MS Mincho" w:hAnsi="Bookman Old Style"/>
          <w:szCs w:val="24"/>
          <w:lang w:eastAsia="ja-JP"/>
        </w:rPr>
      </w:pPr>
    </w:p>
    <w:p w14:paraId="7A3AD8ED"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COMPLETION DATE:  06/28/96</w:t>
      </w:r>
    </w:p>
    <w:p w14:paraId="3EA10870"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WORK ORDER COMPLETED BY:  AA</w:t>
      </w:r>
    </w:p>
    <w:p w14:paraId="42CD92C5" w14:textId="77777777" w:rsidR="00975C5F" w:rsidRPr="00E85476" w:rsidRDefault="00975C5F" w:rsidP="00975C5F">
      <w:pPr>
        <w:rPr>
          <w:rFonts w:ascii="Bookman Old Style" w:eastAsia="MS Mincho" w:hAnsi="Bookman Old Style"/>
          <w:szCs w:val="24"/>
          <w:lang w:eastAsia="ja-JP"/>
        </w:rPr>
      </w:pPr>
    </w:p>
    <w:p w14:paraId="6384607D" w14:textId="77777777" w:rsidR="00975C5F" w:rsidRPr="00E85476" w:rsidRDefault="00975C5F" w:rsidP="00975C5F">
      <w:pPr>
        <w:jc w:val="center"/>
        <w:rPr>
          <w:rFonts w:ascii="Bookman Old Style" w:eastAsia="MS Mincho" w:hAnsi="Bookman Old Style"/>
          <w:szCs w:val="24"/>
          <w:lang w:eastAsia="ja-JP"/>
        </w:rPr>
      </w:pPr>
      <w:r w:rsidRPr="00E85476">
        <w:rPr>
          <w:rFonts w:ascii="Bookman Old Style" w:eastAsia="MS Mincho" w:hAnsi="Bookman Old Style"/>
          <w:szCs w:val="24"/>
          <w:lang w:eastAsia="ja-JP"/>
        </w:rPr>
        <w:t>------------END OF CURRENT WORK ORDER------------</w:t>
      </w:r>
    </w:p>
    <w:p w14:paraId="68767BD7" w14:textId="77777777" w:rsidR="00975C5F" w:rsidRPr="00E85476" w:rsidRDefault="00975C5F" w:rsidP="00975C5F">
      <w:pPr>
        <w:rPr>
          <w:rFonts w:ascii="Bookman Old Style" w:eastAsia="MS Mincho" w:hAnsi="Bookman Old Style"/>
          <w:szCs w:val="24"/>
          <w:lang w:eastAsia="ja-JP"/>
        </w:rPr>
      </w:pPr>
    </w:p>
    <w:p w14:paraId="2479DE8B"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DATE WORK ORDER SUBMITTED:  05/19/96</w:t>
      </w:r>
    </w:p>
    <w:p w14:paraId="725B4280"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WO#:  11136</w:t>
      </w:r>
    </w:p>
    <w:p w14:paraId="321317B2"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EQUIPMENT #:  1WSA-BV-12</w:t>
      </w:r>
    </w:p>
    <w:p w14:paraId="2180D06C"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EQUIPMENT DESCRIPTION:  MAKE-UP PI ISOLATION</w:t>
      </w:r>
    </w:p>
    <w:p w14:paraId="65C88105"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PROGRAM DESCRIPTION:  'D' MAKE-UP PUMP PI ISOLATION FITTING LEAKING ON SPOOL SIDE</w:t>
      </w:r>
    </w:p>
    <w:p w14:paraId="580A8916" w14:textId="77777777" w:rsidR="00975C5F" w:rsidRPr="00E85476" w:rsidRDefault="00975C5F" w:rsidP="00975C5F">
      <w:pPr>
        <w:rPr>
          <w:rFonts w:ascii="Bookman Old Style" w:eastAsia="MS Mincho" w:hAnsi="Bookman Old Style"/>
          <w:szCs w:val="24"/>
          <w:lang w:eastAsia="ja-JP"/>
        </w:rPr>
      </w:pPr>
    </w:p>
    <w:p w14:paraId="2739FCE4"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WORK PERFORMED:  REMOVED AND REPLACED FITTINGS AND FLANGES WITH STAINLESS STEEL.  THIS WORK WAS DONE DURING PUMP OVERHAUL ON WO 1374.  JH</w:t>
      </w:r>
    </w:p>
    <w:p w14:paraId="76A77FE1" w14:textId="77777777" w:rsidR="00975C5F" w:rsidRPr="00E85476" w:rsidRDefault="00975C5F" w:rsidP="00975C5F">
      <w:pPr>
        <w:rPr>
          <w:rFonts w:ascii="Bookman Old Style" w:eastAsia="MS Mincho" w:hAnsi="Bookman Old Style"/>
          <w:szCs w:val="24"/>
          <w:lang w:eastAsia="ja-JP"/>
        </w:rPr>
      </w:pPr>
    </w:p>
    <w:p w14:paraId="12E1DEC4"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COMPLETION DATE:  06/28/96</w:t>
      </w:r>
    </w:p>
    <w:p w14:paraId="7E2BBAC6" w14:textId="77777777" w:rsidR="00975C5F" w:rsidRPr="00E85476" w:rsidRDefault="00975C5F" w:rsidP="00975C5F">
      <w:pPr>
        <w:rPr>
          <w:rFonts w:ascii="Bookman Old Style" w:eastAsia="MS Mincho" w:hAnsi="Bookman Old Style"/>
          <w:szCs w:val="24"/>
          <w:lang w:eastAsia="ja-JP"/>
        </w:rPr>
      </w:pPr>
      <w:r w:rsidRPr="00E85476">
        <w:rPr>
          <w:rFonts w:ascii="Bookman Old Style" w:eastAsia="MS Mincho" w:hAnsi="Bookman Old Style"/>
          <w:szCs w:val="24"/>
          <w:lang w:eastAsia="ja-JP"/>
        </w:rPr>
        <w:t>WORK ORDER COMPLETED BY:  BB</w:t>
      </w:r>
    </w:p>
    <w:p w14:paraId="6EA93942" w14:textId="77777777" w:rsidR="00975C5F" w:rsidRPr="00E85476" w:rsidRDefault="00975C5F" w:rsidP="00975C5F">
      <w:pPr>
        <w:rPr>
          <w:rFonts w:ascii="Bookman Old Style" w:eastAsia="MS Mincho" w:hAnsi="Bookman Old Style"/>
          <w:szCs w:val="24"/>
          <w:lang w:eastAsia="ja-JP"/>
        </w:rPr>
      </w:pPr>
    </w:p>
    <w:p w14:paraId="6D069894" w14:textId="77777777" w:rsidR="00975C5F" w:rsidRPr="00E85476" w:rsidRDefault="00975C5F" w:rsidP="00975C5F">
      <w:pPr>
        <w:jc w:val="center"/>
        <w:rPr>
          <w:rFonts w:ascii="Bookman Old Style" w:eastAsia="MS Mincho" w:hAnsi="Bookman Old Style"/>
          <w:szCs w:val="24"/>
          <w:lang w:eastAsia="ja-JP"/>
        </w:rPr>
      </w:pPr>
      <w:r w:rsidRPr="00E85476">
        <w:rPr>
          <w:rFonts w:ascii="Bookman Old Style" w:eastAsia="MS Mincho" w:hAnsi="Bookman Old Style"/>
          <w:szCs w:val="24"/>
          <w:lang w:eastAsia="ja-JP"/>
        </w:rPr>
        <w:t>------------END OF CURRENT WORK ORDER----------</w:t>
      </w:r>
    </w:p>
    <w:p w14:paraId="31184C7E" w14:textId="77777777" w:rsidR="00975C5F" w:rsidRPr="00E85476" w:rsidRDefault="00975C5F" w:rsidP="00975C5F">
      <w:pPr>
        <w:spacing w:after="240"/>
        <w:jc w:val="center"/>
        <w:rPr>
          <w:rFonts w:ascii="Bookman Old Style" w:eastAsia="Times New Roman" w:hAnsi="Bookman Old Style" w:cs="Times New Roman"/>
          <w:bCs/>
        </w:rPr>
      </w:pPr>
    </w:p>
    <w:p w14:paraId="2BCBA8BC" w14:textId="7DBB89FD" w:rsidR="003A5D7C" w:rsidRDefault="003A5D7C" w:rsidP="00EF0F8E">
      <w:pPr>
        <w:tabs>
          <w:tab w:val="right" w:pos="9720"/>
        </w:tabs>
        <w:rPr>
          <w:rFonts w:ascii="Courier New" w:hAnsi="Courier New" w:cs="Courier New"/>
        </w:rPr>
        <w:sectPr w:rsidR="003A5D7C" w:rsidSect="003C24B7">
          <w:footerReference w:type="default" r:id="rId68"/>
          <w:pgSz w:w="12240" w:h="15840"/>
          <w:pgMar w:top="1440" w:right="1440" w:bottom="1440" w:left="1440" w:header="720" w:footer="720" w:gutter="0"/>
          <w:pgNumType w:start="1"/>
          <w:cols w:space="720"/>
          <w:docGrid w:linePitch="360"/>
        </w:sectPr>
      </w:pPr>
    </w:p>
    <w:p w14:paraId="6C5EE6AF" w14:textId="7B469166" w:rsidR="003A5D7C" w:rsidRDefault="003A5D7C" w:rsidP="008F75A6">
      <w:pPr>
        <w:jc w:val="center"/>
        <w:rPr>
          <w:rFonts w:ascii="Bookman Old Style" w:eastAsia="Times New Roman" w:hAnsi="Bookman Old Style" w:cs="Times New Roman"/>
          <w:b/>
          <w:bCs/>
          <w:szCs w:val="24"/>
        </w:rPr>
      </w:pPr>
      <w:r>
        <w:rPr>
          <w:rFonts w:ascii="Bookman Old Style" w:eastAsia="Times New Roman" w:hAnsi="Bookman Old Style" w:cs="Times New Roman"/>
          <w:b/>
          <w:bCs/>
          <w:szCs w:val="24"/>
          <w:highlight w:val="yellow"/>
        </w:rPr>
        <w:lastRenderedPageBreak/>
        <w:t xml:space="preserve">[This Attachment sets forth the terms and conditions which shall apply </w:t>
      </w:r>
      <w:r w:rsidR="00B75D97">
        <w:rPr>
          <w:rFonts w:ascii="Bookman Old Style" w:eastAsia="Times New Roman" w:hAnsi="Bookman Old Style" w:cs="Times New Roman"/>
          <w:b/>
          <w:bCs/>
          <w:szCs w:val="24"/>
          <w:highlight w:val="yellow"/>
        </w:rPr>
        <w:t xml:space="preserve">to </w:t>
      </w:r>
      <w:r>
        <w:rPr>
          <w:rFonts w:ascii="Bookman Old Style" w:eastAsia="Times New Roman" w:hAnsi="Bookman Old Style" w:cs="Times New Roman"/>
          <w:b/>
          <w:bCs/>
          <w:szCs w:val="24"/>
          <w:highlight w:val="yellow"/>
        </w:rPr>
        <w:t>Seller</w:t>
      </w:r>
      <w:r w:rsidR="00B75D97">
        <w:rPr>
          <w:rFonts w:ascii="Bookman Old Style" w:eastAsia="Times New Roman" w:hAnsi="Bookman Old Style" w:cs="Times New Roman"/>
          <w:b/>
          <w:bCs/>
          <w:szCs w:val="24"/>
          <w:highlight w:val="yellow"/>
        </w:rPr>
        <w:t>’s</w:t>
      </w:r>
      <w:r>
        <w:rPr>
          <w:rFonts w:ascii="Bookman Old Style" w:eastAsia="Times New Roman" w:hAnsi="Bookman Old Style" w:cs="Times New Roman"/>
          <w:b/>
          <w:bCs/>
          <w:szCs w:val="24"/>
          <w:highlight w:val="yellow"/>
        </w:rPr>
        <w:t xml:space="preserve"> </w:t>
      </w:r>
      <w:r w:rsidR="00B75D97">
        <w:rPr>
          <w:rFonts w:ascii="Bookman Old Style" w:eastAsia="Times New Roman" w:hAnsi="Bookman Old Style" w:cs="Times New Roman"/>
          <w:b/>
          <w:bCs/>
          <w:szCs w:val="24"/>
          <w:highlight w:val="yellow"/>
        </w:rPr>
        <w:t>use</w:t>
      </w:r>
      <w:r>
        <w:rPr>
          <w:rFonts w:ascii="Bookman Old Style" w:eastAsia="Times New Roman" w:hAnsi="Bookman Old Style" w:cs="Times New Roman"/>
          <w:b/>
          <w:bCs/>
          <w:szCs w:val="24"/>
          <w:highlight w:val="yellow"/>
        </w:rPr>
        <w:t xml:space="preserve"> </w:t>
      </w:r>
      <w:r w:rsidR="00B75D97">
        <w:rPr>
          <w:rFonts w:ascii="Bookman Old Style" w:eastAsia="Times New Roman" w:hAnsi="Bookman Old Style" w:cs="Times New Roman"/>
          <w:b/>
          <w:bCs/>
          <w:szCs w:val="24"/>
          <w:highlight w:val="yellow"/>
        </w:rPr>
        <w:t xml:space="preserve">the </w:t>
      </w:r>
      <w:r>
        <w:rPr>
          <w:rFonts w:ascii="Bookman Old Style" w:eastAsia="Times New Roman" w:hAnsi="Bookman Old Style" w:cs="Times New Roman"/>
          <w:b/>
          <w:bCs/>
          <w:szCs w:val="24"/>
          <w:highlight w:val="yellow"/>
        </w:rPr>
        <w:t>Company-</w:t>
      </w:r>
      <w:r w:rsidR="00B75D97">
        <w:rPr>
          <w:rFonts w:ascii="Bookman Old Style" w:eastAsia="Times New Roman" w:hAnsi="Bookman Old Style" w:cs="Times New Roman"/>
          <w:b/>
          <w:bCs/>
          <w:szCs w:val="24"/>
          <w:highlight w:val="yellow"/>
        </w:rPr>
        <w:t xml:space="preserve">controlled </w:t>
      </w:r>
      <w:r>
        <w:rPr>
          <w:rFonts w:ascii="Bookman Old Style" w:eastAsia="Times New Roman" w:hAnsi="Bookman Old Style" w:cs="Times New Roman"/>
          <w:b/>
          <w:bCs/>
          <w:szCs w:val="24"/>
          <w:highlight w:val="yellow"/>
        </w:rPr>
        <w:t>Site.</w:t>
      </w:r>
      <w:r w:rsidRPr="00B02176">
        <w:rPr>
          <w:rFonts w:ascii="Bookman Old Style" w:eastAsia="Times New Roman" w:hAnsi="Bookman Old Style" w:cs="Times New Roman"/>
          <w:b/>
          <w:bCs/>
          <w:szCs w:val="24"/>
          <w:highlight w:val="yellow"/>
        </w:rPr>
        <w:t>]</w:t>
      </w:r>
    </w:p>
    <w:p w14:paraId="0FC4A65D" w14:textId="66D623E1" w:rsidR="003A5D7C" w:rsidRDefault="003A5D7C" w:rsidP="008F75A6">
      <w:pPr>
        <w:jc w:val="center"/>
        <w:rPr>
          <w:rFonts w:ascii="Bookman Old Style" w:eastAsia="Times New Roman" w:hAnsi="Bookman Old Style" w:cs="Times New Roman"/>
          <w:b/>
          <w:bCs/>
          <w:sz w:val="28"/>
          <w:szCs w:val="28"/>
        </w:rPr>
      </w:pPr>
    </w:p>
    <w:p w14:paraId="062EE8B9" w14:textId="2E3D53F8" w:rsidR="003A5D7C" w:rsidRPr="00C06092" w:rsidRDefault="003A5D7C" w:rsidP="008F75A6">
      <w:pPr>
        <w:jc w:val="center"/>
        <w:rPr>
          <w:rFonts w:ascii="Bookman Old Style" w:eastAsia="Times New Roman" w:hAnsi="Bookman Old Style" w:cs="Times New Roman"/>
          <w:b/>
          <w:bCs/>
          <w:sz w:val="28"/>
          <w:szCs w:val="28"/>
        </w:rPr>
      </w:pPr>
      <w:r w:rsidRPr="00C06092">
        <w:rPr>
          <w:rFonts w:ascii="Bookman Old Style" w:eastAsia="Times New Roman" w:hAnsi="Bookman Old Style" w:cs="Times New Roman"/>
          <w:b/>
          <w:bCs/>
          <w:sz w:val="28"/>
          <w:szCs w:val="28"/>
        </w:rPr>
        <w:t xml:space="preserve">ATTACHMENT </w:t>
      </w:r>
      <w:r>
        <w:rPr>
          <w:rFonts w:ascii="Bookman Old Style" w:eastAsia="Times New Roman" w:hAnsi="Bookman Old Style" w:cs="Times New Roman"/>
          <w:b/>
          <w:bCs/>
          <w:sz w:val="28"/>
          <w:szCs w:val="28"/>
        </w:rPr>
        <w:t>X</w:t>
      </w:r>
    </w:p>
    <w:p w14:paraId="50A2B7C1" w14:textId="5D44FDF9" w:rsidR="003A5D7C" w:rsidRPr="00F662EB" w:rsidRDefault="003A5D7C" w:rsidP="00B75D97">
      <w:pPr>
        <w:spacing w:after="240"/>
        <w:jc w:val="center"/>
        <w:rPr>
          <w:rFonts w:ascii="Bookman Old Style" w:eastAsia="Times New Roman" w:hAnsi="Bookman Old Style" w:cs="Times New Roman"/>
          <w:b/>
          <w:bCs/>
          <w:sz w:val="28"/>
          <w:szCs w:val="24"/>
          <w:u w:val="single"/>
        </w:rPr>
      </w:pPr>
      <w:r w:rsidRPr="00F662EB">
        <w:rPr>
          <w:rFonts w:ascii="Bookman Old Style" w:eastAsia="Times New Roman" w:hAnsi="Bookman Old Style" w:cs="Times New Roman"/>
          <w:b/>
          <w:bCs/>
          <w:sz w:val="28"/>
          <w:szCs w:val="24"/>
          <w:u w:val="single"/>
        </w:rPr>
        <w:t>COMPANY-</w:t>
      </w:r>
      <w:r w:rsidR="00B75D97">
        <w:rPr>
          <w:rFonts w:ascii="Bookman Old Style" w:eastAsia="Times New Roman" w:hAnsi="Bookman Old Style" w:cs="Times New Roman"/>
          <w:b/>
          <w:bCs/>
          <w:sz w:val="28"/>
          <w:szCs w:val="24"/>
          <w:u w:val="single"/>
        </w:rPr>
        <w:t>CONTROLLED</w:t>
      </w:r>
      <w:r w:rsidR="00B75D97" w:rsidRPr="00F662EB">
        <w:rPr>
          <w:rFonts w:ascii="Bookman Old Style" w:eastAsia="Times New Roman" w:hAnsi="Bookman Old Style" w:cs="Times New Roman"/>
          <w:b/>
          <w:bCs/>
          <w:sz w:val="28"/>
          <w:szCs w:val="24"/>
          <w:u w:val="single"/>
        </w:rPr>
        <w:t xml:space="preserve"> </w:t>
      </w:r>
      <w:r>
        <w:rPr>
          <w:rFonts w:ascii="Bookman Old Style" w:eastAsia="Times New Roman" w:hAnsi="Bookman Old Style" w:cs="Times New Roman"/>
          <w:b/>
          <w:bCs/>
          <w:sz w:val="28"/>
          <w:szCs w:val="24"/>
          <w:u w:val="single"/>
        </w:rPr>
        <w:t>SITE</w:t>
      </w:r>
    </w:p>
    <w:p w14:paraId="0D7049F2" w14:textId="5E60FB2C" w:rsidR="003A5D7C" w:rsidRPr="003D0FB4" w:rsidRDefault="003A5D7C" w:rsidP="00B75D97">
      <w:pPr>
        <w:spacing w:after="240"/>
        <w:rPr>
          <w:rFonts w:ascii="Bookman Old Style" w:eastAsia="Times New Roman" w:hAnsi="Bookman Old Style" w:cs="Times New Roman"/>
          <w:b/>
          <w:bCs/>
        </w:rPr>
      </w:pPr>
      <w:r w:rsidRPr="003D0FB4">
        <w:rPr>
          <w:rFonts w:ascii="Bookman Old Style" w:eastAsia="Times New Roman" w:hAnsi="Bookman Old Style" w:cs="Times New Roman"/>
          <w:b/>
          <w:bCs/>
        </w:rPr>
        <w:t>1.</w:t>
      </w:r>
      <w:r w:rsidRPr="003D0FB4">
        <w:rPr>
          <w:rFonts w:ascii="Bookman Old Style" w:eastAsia="Times New Roman" w:hAnsi="Bookman Old Style" w:cs="Times New Roman"/>
          <w:b/>
          <w:bCs/>
        </w:rPr>
        <w:tab/>
        <w:t xml:space="preserve">Description of </w:t>
      </w:r>
      <w:r w:rsidR="00B75D97">
        <w:rPr>
          <w:rFonts w:ascii="Bookman Old Style" w:eastAsia="Times New Roman" w:hAnsi="Bookman Old Style" w:cs="Times New Roman"/>
          <w:b/>
          <w:bCs/>
        </w:rPr>
        <w:t>Company-Controlled Site</w:t>
      </w:r>
      <w:r w:rsidRPr="003D0FB4">
        <w:rPr>
          <w:rFonts w:ascii="Bookman Old Style" w:eastAsia="Times New Roman" w:hAnsi="Bookman Old Style" w:cs="Times New Roman"/>
          <w:b/>
          <w:bCs/>
        </w:rPr>
        <w:t>.</w:t>
      </w:r>
    </w:p>
    <w:p w14:paraId="27D192CC" w14:textId="2C4F0236" w:rsidR="003A5D7C"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(a)</w:t>
      </w:r>
      <w:r w:rsidRPr="003D0FB4">
        <w:rPr>
          <w:rFonts w:ascii="Bookman Old Style" w:eastAsia="Times New Roman" w:hAnsi="Bookman Old Style" w:cs="Times New Roman"/>
          <w:b/>
          <w:bCs/>
        </w:rPr>
        <w:tab/>
        <w:t>General.</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At the request of Seller, Company shall make available to Seller an area on property</w:t>
      </w:r>
      <w:r w:rsidR="00B75D97">
        <w:rPr>
          <w:rFonts w:ascii="Bookman Old Style" w:eastAsia="Times New Roman" w:hAnsi="Bookman Old Style" w:cs="Times New Roman"/>
          <w:bCs/>
        </w:rPr>
        <w:t xml:space="preserve"> controlled by Company</w:t>
      </w:r>
      <w:r>
        <w:rPr>
          <w:rFonts w:ascii="Bookman Old Style" w:eastAsia="Times New Roman" w:hAnsi="Bookman Old Style" w:cs="Times New Roman"/>
          <w:bCs/>
        </w:rPr>
        <w:t xml:space="preserve"> to allow performance of Seller’s obligations under this Agreement, provided that Company shall make available only as much acreage as necessary for Seller’s performance </w:t>
      </w:r>
      <w:r w:rsidRPr="003D0FB4">
        <w:rPr>
          <w:rFonts w:ascii="Bookman Old Style" w:eastAsia="Times New Roman" w:hAnsi="Bookman Old Style" w:cs="Times New Roman"/>
          <w:bCs/>
        </w:rPr>
        <w:t>(the “</w:t>
      </w:r>
      <w:r w:rsidR="00B75D97">
        <w:rPr>
          <w:rFonts w:ascii="Bookman Old Style" w:eastAsia="Times New Roman" w:hAnsi="Bookman Old Style" w:cs="Times New Roman"/>
          <w:b/>
          <w:bCs/>
        </w:rPr>
        <w:t>Company-Controlled Site</w:t>
      </w:r>
      <w:r w:rsidRPr="003D0FB4">
        <w:rPr>
          <w:rFonts w:ascii="Bookman Old Style" w:eastAsia="Times New Roman" w:hAnsi="Bookman Old Style" w:cs="Times New Roman"/>
          <w:bCs/>
        </w:rPr>
        <w:t>”)</w:t>
      </w:r>
      <w:r>
        <w:rPr>
          <w:rFonts w:ascii="Bookman Old Style" w:eastAsia="Times New Roman" w:hAnsi="Bookman Old Style" w:cs="Times New Roman"/>
          <w:bCs/>
        </w:rPr>
        <w:t>.</w:t>
      </w:r>
    </w:p>
    <w:p w14:paraId="2DF95355" w14:textId="6E148A69" w:rsidR="003A5D7C" w:rsidRDefault="003A5D7C" w:rsidP="00B75D97">
      <w:pPr>
        <w:spacing w:after="240"/>
        <w:ind w:firstLine="1440"/>
        <w:rPr>
          <w:rFonts w:ascii="Bookman Old Style" w:eastAsia="Times New Roman" w:hAnsi="Bookman Old Style" w:cs="Times New Roman"/>
          <w:bCs/>
        </w:rPr>
      </w:pPr>
      <w:r w:rsidRPr="008334AC">
        <w:rPr>
          <w:rFonts w:ascii="Bookman Old Style" w:eastAsia="Times New Roman" w:hAnsi="Bookman Old Style" w:cs="Times New Roman"/>
          <w:b/>
          <w:bCs/>
        </w:rPr>
        <w:t>(</w:t>
      </w:r>
      <w:proofErr w:type="spellStart"/>
      <w:r w:rsidRPr="008334AC">
        <w:rPr>
          <w:rFonts w:ascii="Bookman Old Style" w:eastAsia="Times New Roman" w:hAnsi="Bookman Old Style" w:cs="Times New Roman"/>
          <w:b/>
          <w:bCs/>
        </w:rPr>
        <w:t>i</w:t>
      </w:r>
      <w:proofErr w:type="spellEnd"/>
      <w:r w:rsidRPr="008334AC">
        <w:rPr>
          <w:rFonts w:ascii="Bookman Old Style" w:eastAsia="Times New Roman" w:hAnsi="Bookman Old Style" w:cs="Times New Roman"/>
          <w:b/>
          <w:bCs/>
        </w:rPr>
        <w:t>)</w:t>
      </w:r>
      <w:r w:rsidRPr="008334AC">
        <w:rPr>
          <w:rFonts w:ascii="Bookman Old Style" w:eastAsia="Times New Roman" w:hAnsi="Bookman Old Style" w:cs="Times New Roman"/>
          <w:b/>
          <w:bCs/>
        </w:rPr>
        <w:tab/>
      </w:r>
      <w:r>
        <w:rPr>
          <w:rFonts w:ascii="Bookman Old Style" w:eastAsia="Times New Roman" w:hAnsi="Bookman Old Style" w:cs="Times New Roman"/>
          <w:b/>
          <w:bCs/>
        </w:rPr>
        <w:t xml:space="preserve">During Construction of the Facility. </w:t>
      </w:r>
      <w:r>
        <w:rPr>
          <w:rFonts w:ascii="Bookman Old Style" w:eastAsia="Times New Roman" w:hAnsi="Bookman Old Style" w:cs="Times New Roman"/>
          <w:bCs/>
        </w:rPr>
        <w:t xml:space="preserve"> During such time as Seller is actively constructing t</w:t>
      </w:r>
      <w:r w:rsidRPr="00DE7FE2">
        <w:rPr>
          <w:rFonts w:ascii="Bookman Old Style" w:eastAsia="Times New Roman" w:hAnsi="Bookman Old Style" w:cs="Times New Roman"/>
          <w:bCs/>
        </w:rPr>
        <w:t>he Facility</w:t>
      </w:r>
      <w:r>
        <w:rPr>
          <w:rFonts w:ascii="Bookman Old Style" w:eastAsia="Times New Roman" w:hAnsi="Bookman Old Style" w:cs="Times New Roman"/>
          <w:bCs/>
        </w:rPr>
        <w:t xml:space="preserve">, the Company shall make available a reasonable  area on Company’s property, as determined by Company, for Seller’s construction activities, which shall be no larger than _____________ acres, as shown on the site plan attached as </w:t>
      </w:r>
      <w:r w:rsidRPr="008334AC">
        <w:rPr>
          <w:rFonts w:ascii="Bookman Old Style" w:eastAsia="Times New Roman" w:hAnsi="Bookman Old Style" w:cs="Times New Roman"/>
          <w:b/>
          <w:bCs/>
        </w:rPr>
        <w:t>Exhibit X.1</w:t>
      </w:r>
      <w:r>
        <w:rPr>
          <w:rFonts w:ascii="Bookman Old Style" w:eastAsia="Times New Roman" w:hAnsi="Bookman Old Style" w:cs="Times New Roman"/>
          <w:bCs/>
        </w:rPr>
        <w:t xml:space="preserve"> (Site Plan) to this </w:t>
      </w:r>
      <w:r w:rsidRPr="008334AC">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3D0FB4">
        <w:rPr>
          <w:rFonts w:ascii="Bookman Old Style" w:eastAsia="Times New Roman" w:hAnsi="Bookman Old Style" w:cs="Times New Roman"/>
          <w:bCs/>
        </w:rPr>
        <w:t>.</w:t>
      </w:r>
      <w:r>
        <w:rPr>
          <w:rFonts w:ascii="Bookman Old Style" w:eastAsia="Times New Roman" w:hAnsi="Bookman Old Style" w:cs="Times New Roman"/>
          <w:bCs/>
        </w:rPr>
        <w:t xml:space="preserve"> The Company shall work with Seller to physically demarcate, at Seller’s expense, the boundaries of the area that will be made available to Seller during construction of the Facility.   </w:t>
      </w:r>
    </w:p>
    <w:p w14:paraId="50FEB8B2" w14:textId="49AD91BF" w:rsidR="003A5D7C" w:rsidRDefault="003A5D7C" w:rsidP="00B75D97">
      <w:pPr>
        <w:spacing w:after="240"/>
        <w:ind w:firstLine="1440"/>
        <w:rPr>
          <w:rFonts w:ascii="Bookman Old Style" w:eastAsia="Times New Roman" w:hAnsi="Bookman Old Style" w:cs="Times New Roman"/>
          <w:bCs/>
        </w:rPr>
      </w:pPr>
      <w:r w:rsidRPr="008334AC">
        <w:rPr>
          <w:rFonts w:ascii="Bookman Old Style" w:eastAsia="Times New Roman" w:hAnsi="Bookman Old Style" w:cs="Times New Roman"/>
          <w:b/>
          <w:bCs/>
        </w:rPr>
        <w:t>(ii)</w:t>
      </w:r>
      <w:r w:rsidRPr="008334AC">
        <w:rPr>
          <w:rFonts w:ascii="Bookman Old Style" w:eastAsia="Times New Roman" w:hAnsi="Bookman Old Style" w:cs="Times New Roman"/>
          <w:b/>
          <w:bCs/>
        </w:rPr>
        <w:tab/>
        <w:t>Upon Completion of the Facility.</w:t>
      </w:r>
      <w:r>
        <w:rPr>
          <w:rFonts w:ascii="Bookman Old Style" w:eastAsia="Times New Roman" w:hAnsi="Bookman Old Style" w:cs="Times New Roman"/>
          <w:bCs/>
        </w:rPr>
        <w:t xml:space="preserve">  </w:t>
      </w:r>
    </w:p>
    <w:p w14:paraId="5700762E" w14:textId="47BCD5D0" w:rsidR="003A5D7C" w:rsidRDefault="003A5D7C" w:rsidP="00B75D97">
      <w:pPr>
        <w:spacing w:after="240"/>
        <w:ind w:firstLine="2160"/>
        <w:rPr>
          <w:rFonts w:ascii="Bookman Old Style" w:eastAsia="Times New Roman" w:hAnsi="Bookman Old Style" w:cs="Times New Roman"/>
          <w:bCs/>
        </w:rPr>
      </w:pPr>
      <w:r>
        <w:rPr>
          <w:rFonts w:ascii="Bookman Old Style" w:eastAsia="Times New Roman" w:hAnsi="Bookman Old Style" w:cs="Times New Roman"/>
          <w:bCs/>
        </w:rPr>
        <w:t>(A)</w:t>
      </w:r>
      <w:r>
        <w:rPr>
          <w:rFonts w:ascii="Bookman Old Style" w:eastAsia="Times New Roman" w:hAnsi="Bookman Old Style" w:cs="Times New Roman"/>
          <w:bCs/>
        </w:rPr>
        <w:tab/>
        <w:t>Upon Seller’s completion of the Facility, Company shall make available to Seller only as much area as necessary for ongoing operation of the Facility under the terms of this Agreement.  The Company shall work with Seller to physically demarcate, at Seller’s expense, the boundaries of the area that will be made available to Seller for the remainder of the Term after Seller’s completion of the Facility.</w:t>
      </w:r>
    </w:p>
    <w:p w14:paraId="47C2A3AB" w14:textId="250ED236" w:rsidR="003A5D7C" w:rsidRPr="00B466A8" w:rsidRDefault="003A5D7C" w:rsidP="00B75D97">
      <w:pPr>
        <w:spacing w:after="240"/>
        <w:ind w:firstLine="2160"/>
        <w:rPr>
          <w:rFonts w:ascii="Bookman Old Style" w:eastAsia="Times New Roman" w:hAnsi="Bookman Old Style" w:cs="Times New Roman"/>
          <w:bCs/>
        </w:rPr>
      </w:pPr>
      <w:r>
        <w:rPr>
          <w:rFonts w:ascii="Bookman Old Style" w:eastAsia="Times New Roman" w:hAnsi="Bookman Old Style" w:cs="Times New Roman"/>
          <w:bCs/>
        </w:rPr>
        <w:t>(B)</w:t>
      </w:r>
      <w:r>
        <w:rPr>
          <w:rFonts w:ascii="Bookman Old Style" w:eastAsia="Times New Roman" w:hAnsi="Bookman Old Style" w:cs="Times New Roman"/>
          <w:bCs/>
        </w:rPr>
        <w:tab/>
        <w:t xml:space="preserve">Upon Seller’s request during the Term of this Agreement, Company, in its sole discretion, may make available to Seller additional acreage, on a temporary basis, for Seller’s maintenance, repair or replacement of the Facility, or any portion thereof, on an as-needed basis; provided, however, that the additional acreage shall not exceed the boundaries of the area shown on the site plan attached as </w:t>
      </w:r>
      <w:r w:rsidRPr="001105CD">
        <w:rPr>
          <w:rFonts w:ascii="Bookman Old Style" w:eastAsia="Times New Roman" w:hAnsi="Bookman Old Style" w:cs="Times New Roman"/>
          <w:b/>
          <w:bCs/>
        </w:rPr>
        <w:t>Exhibit X.1</w:t>
      </w:r>
      <w:r>
        <w:rPr>
          <w:rFonts w:ascii="Bookman Old Style" w:eastAsia="Times New Roman" w:hAnsi="Bookman Old Style" w:cs="Times New Roman"/>
          <w:bCs/>
        </w:rPr>
        <w:t xml:space="preserve"> (Site Plan) to this </w:t>
      </w:r>
      <w:r w:rsidRPr="001105CD">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At any time during the Term, the actual available area that may be available to Seller for such maintenance, repair or replacements activities may change in accordance with the Company’s needs and then-current utilization plans for the area, all of which the Company hereby reserves in its sole and absolute discretion. </w:t>
      </w:r>
    </w:p>
    <w:p w14:paraId="110DB29D" w14:textId="4183B356" w:rsidR="003A5D7C"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(b)</w:t>
      </w:r>
      <w:r w:rsidRPr="003D0FB4">
        <w:rPr>
          <w:rFonts w:ascii="Bookman Old Style" w:eastAsia="Times New Roman" w:hAnsi="Bookman Old Style" w:cs="Times New Roman"/>
          <w:b/>
          <w:bCs/>
        </w:rPr>
        <w:tab/>
      </w:r>
      <w:r>
        <w:rPr>
          <w:rFonts w:ascii="Bookman Old Style" w:eastAsia="Times New Roman" w:hAnsi="Bookman Old Style" w:cs="Times New Roman"/>
          <w:b/>
          <w:bCs/>
        </w:rPr>
        <w:t xml:space="preserve">Utilization of </w:t>
      </w:r>
      <w:r w:rsidRPr="003D0FB4">
        <w:rPr>
          <w:rFonts w:ascii="Bookman Old Style" w:eastAsia="Times New Roman" w:hAnsi="Bookman Old Style" w:cs="Times New Roman"/>
          <w:b/>
          <w:bCs/>
        </w:rPr>
        <w:t>Site.</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 xml:space="preserve">Seller shall utilize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solely in connection with and for the purposes of constructing a Facility and meeting Seller’s obligations to Company under this Agreement</w:t>
      </w:r>
      <w:r w:rsidRPr="003D0FB4">
        <w:rPr>
          <w:rFonts w:ascii="Bookman Old Style" w:eastAsia="Times New Roman" w:hAnsi="Bookman Old Style" w:cs="Times New Roman"/>
          <w:bCs/>
        </w:rPr>
        <w:t>.</w:t>
      </w:r>
      <w:r>
        <w:rPr>
          <w:rFonts w:ascii="Bookman Old Style" w:eastAsia="Times New Roman" w:hAnsi="Bookman Old Style" w:cs="Times New Roman"/>
          <w:bCs/>
        </w:rPr>
        <w:t xml:space="preserve"> Seller waives and relinquishes any right it may have under </w:t>
      </w:r>
      <w:r w:rsidRPr="006451A4">
        <w:rPr>
          <w:rFonts w:ascii="Bookman Old Style" w:eastAsia="Times New Roman" w:hAnsi="Bookman Old Style" w:cs="Times New Roman"/>
          <w:bCs/>
        </w:rPr>
        <w:t>Title 11, United States Code, and any other or successor state or federal statute relating to assignment for the benefit of creditors, appointment of a receiver or trustee, bankruptcy, composition, insolvency, moratorium, reorganization, or similar matters</w:t>
      </w:r>
      <w:r>
        <w:rPr>
          <w:rFonts w:ascii="Bookman Old Style" w:eastAsia="Times New Roman" w:hAnsi="Bookman Old Style" w:cs="Times New Roman"/>
          <w:bCs/>
        </w:rPr>
        <w:t xml:space="preserve"> (“</w:t>
      </w:r>
      <w:r w:rsidRPr="00D16F5B">
        <w:rPr>
          <w:rFonts w:ascii="Bookman Old Style" w:eastAsia="Times New Roman" w:hAnsi="Bookman Old Style" w:cs="Times New Roman"/>
          <w:b/>
          <w:bCs/>
        </w:rPr>
        <w:t>Bankruptcy Law</w:t>
      </w:r>
      <w:r>
        <w:rPr>
          <w:rFonts w:ascii="Bookman Old Style" w:eastAsia="Times New Roman" w:hAnsi="Bookman Old Style" w:cs="Times New Roman"/>
          <w:bCs/>
        </w:rPr>
        <w:t xml:space="preserve">”), in any </w:t>
      </w:r>
      <w:r w:rsidRPr="00D16F5B">
        <w:rPr>
          <w:rFonts w:ascii="Bookman Old Style" w:eastAsia="Times New Roman" w:hAnsi="Bookman Old Style" w:cs="Times New Roman"/>
          <w:bCs/>
        </w:rPr>
        <w:t xml:space="preserve">proceeding, whether </w:t>
      </w:r>
      <w:r w:rsidRPr="00D16F5B">
        <w:rPr>
          <w:rFonts w:ascii="Bookman Old Style" w:eastAsia="Times New Roman" w:hAnsi="Bookman Old Style" w:cs="Times New Roman"/>
          <w:bCs/>
        </w:rPr>
        <w:lastRenderedPageBreak/>
        <w:t>voluntary or involuntary, under any Bankruptcy Law</w:t>
      </w:r>
      <w:r>
        <w:rPr>
          <w:rFonts w:ascii="Bookman Old Style" w:eastAsia="Times New Roman" w:hAnsi="Bookman Old Style" w:cs="Times New Roman"/>
          <w:bCs/>
        </w:rPr>
        <w:t xml:space="preserve">, or otherwise to assert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should be used for any purpose other than in connection with and for the purposes of meeting Seller’s obligations under this Agreement</w:t>
      </w:r>
      <w:r w:rsidRPr="003D0FB4">
        <w:rPr>
          <w:rFonts w:ascii="Bookman Old Style" w:eastAsia="Times New Roman" w:hAnsi="Bookman Old Style" w:cs="Times New Roman"/>
          <w:bCs/>
        </w:rPr>
        <w:t>.</w:t>
      </w:r>
    </w:p>
    <w:p w14:paraId="5589DC31" w14:textId="122F6045" w:rsidR="003A5D7C" w:rsidRPr="000B47AE" w:rsidRDefault="003A5D7C" w:rsidP="00B75D97">
      <w:pPr>
        <w:spacing w:after="240"/>
        <w:rPr>
          <w:rFonts w:ascii="Bookman Old Style" w:eastAsia="Times New Roman" w:hAnsi="Bookman Old Style" w:cs="Times New Roman"/>
          <w:b/>
          <w:bCs/>
        </w:rPr>
      </w:pPr>
      <w:r w:rsidRPr="000B47AE">
        <w:rPr>
          <w:rFonts w:ascii="Bookman Old Style" w:eastAsia="Times New Roman" w:hAnsi="Bookman Old Style" w:cs="Times New Roman"/>
          <w:b/>
          <w:bCs/>
        </w:rPr>
        <w:t>2.</w:t>
      </w:r>
      <w:r w:rsidRPr="000B47AE">
        <w:rPr>
          <w:rFonts w:ascii="Bookman Old Style" w:eastAsia="Times New Roman" w:hAnsi="Bookman Old Style" w:cs="Times New Roman"/>
          <w:b/>
          <w:bCs/>
        </w:rPr>
        <w:tab/>
        <w:t>S</w:t>
      </w:r>
      <w:r>
        <w:rPr>
          <w:rFonts w:ascii="Bookman Old Style" w:eastAsia="Times New Roman" w:hAnsi="Bookman Old Style" w:cs="Times New Roman"/>
          <w:b/>
          <w:bCs/>
        </w:rPr>
        <w:t xml:space="preserve">ecurity and Access to </w:t>
      </w:r>
      <w:r w:rsidRPr="000B47AE">
        <w:rPr>
          <w:rFonts w:ascii="Bookman Old Style" w:eastAsia="Times New Roman" w:hAnsi="Bookman Old Style" w:cs="Times New Roman"/>
          <w:b/>
          <w:bCs/>
        </w:rPr>
        <w:t>Site.</w:t>
      </w:r>
    </w:p>
    <w:p w14:paraId="24D1359E" w14:textId="22A24E1A" w:rsidR="003A5D7C"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rPr>
        <w:t xml:space="preserve">During Construction of the Facility. </w:t>
      </w:r>
      <w:r>
        <w:rPr>
          <w:rFonts w:ascii="Bookman Old Style" w:eastAsia="Times New Roman" w:hAnsi="Bookman Old Style" w:cs="Times New Roman"/>
          <w:bCs/>
        </w:rPr>
        <w:t xml:space="preserve"> </w:t>
      </w:r>
    </w:p>
    <w:p w14:paraId="0902C4DF" w14:textId="7E11AAC8" w:rsidR="003A5D7C" w:rsidRDefault="003A5D7C" w:rsidP="00B75D97">
      <w:pPr>
        <w:spacing w:after="240"/>
        <w:ind w:firstLine="1440"/>
        <w:rPr>
          <w:rFonts w:ascii="Bookman Old Style" w:eastAsia="Times New Roman" w:hAnsi="Bookman Old Style" w:cs="Times New Roman"/>
          <w:bCs/>
        </w:rPr>
      </w:pPr>
      <w:r w:rsidRPr="009C7ECF">
        <w:rPr>
          <w:rFonts w:ascii="Bookman Old Style" w:eastAsia="Times New Roman" w:hAnsi="Bookman Old Style" w:cs="Times New Roman"/>
          <w:b/>
          <w:bCs/>
        </w:rPr>
        <w:t>(</w:t>
      </w:r>
      <w:proofErr w:type="spellStart"/>
      <w:r w:rsidRPr="009C7ECF">
        <w:rPr>
          <w:rFonts w:ascii="Bookman Old Style" w:eastAsia="Times New Roman" w:hAnsi="Bookman Old Style" w:cs="Times New Roman"/>
          <w:b/>
          <w:bCs/>
        </w:rPr>
        <w:t>i</w:t>
      </w:r>
      <w:proofErr w:type="spellEnd"/>
      <w:r w:rsidRPr="009C7ECF">
        <w:rPr>
          <w:rFonts w:ascii="Bookman Old Style" w:eastAsia="Times New Roman" w:hAnsi="Bookman Old Style" w:cs="Times New Roman"/>
          <w:b/>
          <w:bCs/>
        </w:rPr>
        <w:t>)</w:t>
      </w:r>
      <w:r w:rsidRPr="009C7ECF">
        <w:rPr>
          <w:rFonts w:ascii="Bookman Old Style" w:eastAsia="Times New Roman" w:hAnsi="Bookman Old Style" w:cs="Times New Roman"/>
          <w:b/>
          <w:bCs/>
        </w:rPr>
        <w:tab/>
        <w:t>Security.</w:t>
      </w:r>
      <w:r>
        <w:rPr>
          <w:rFonts w:ascii="Bookman Old Style" w:eastAsia="Times New Roman" w:hAnsi="Bookman Old Style" w:cs="Times New Roman"/>
          <w:bCs/>
        </w:rPr>
        <w:t xml:space="preserve">  During such time as Seller is actively constructing t</w:t>
      </w:r>
      <w:r w:rsidRPr="00DE7FE2">
        <w:rPr>
          <w:rFonts w:ascii="Bookman Old Style" w:eastAsia="Times New Roman" w:hAnsi="Bookman Old Style" w:cs="Times New Roman"/>
          <w:bCs/>
        </w:rPr>
        <w:t>he Facility</w:t>
      </w:r>
      <w:r>
        <w:rPr>
          <w:rFonts w:ascii="Bookman Old Style" w:eastAsia="Times New Roman" w:hAnsi="Bookman Old Style" w:cs="Times New Roman"/>
          <w:bCs/>
        </w:rPr>
        <w:t xml:space="preserve">, Seller at its option may secure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with fencing and gates to prevent unauthorized persons or vehicles from entering or crossing through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and/or adjacent lands owned or operated by Company.  Such fencing and gating shall require the prior written approval of the Company before erecting such fencing and gating. </w:t>
      </w:r>
    </w:p>
    <w:p w14:paraId="4A4743A7" w14:textId="347678A3" w:rsidR="003A5D7C" w:rsidRPr="00381D9A" w:rsidRDefault="003A5D7C" w:rsidP="00B75D97">
      <w:pPr>
        <w:spacing w:after="240"/>
        <w:ind w:firstLine="1440"/>
        <w:rPr>
          <w:rFonts w:ascii="Bookman Old Style" w:eastAsia="Times New Roman" w:hAnsi="Bookman Old Style" w:cs="Times New Roman"/>
          <w:bCs/>
        </w:rPr>
      </w:pPr>
      <w:r w:rsidRPr="001E29D3">
        <w:rPr>
          <w:rFonts w:ascii="Bookman Old Style" w:eastAsia="Times New Roman" w:hAnsi="Bookman Old Style" w:cs="Times New Roman"/>
          <w:b/>
          <w:bCs/>
        </w:rPr>
        <w:t>(</w:t>
      </w:r>
      <w:r>
        <w:rPr>
          <w:rFonts w:ascii="Bookman Old Style" w:eastAsia="Times New Roman" w:hAnsi="Bookman Old Style" w:cs="Times New Roman"/>
          <w:b/>
          <w:bCs/>
        </w:rPr>
        <w:t>ii</w:t>
      </w:r>
      <w:r w:rsidRPr="001E29D3">
        <w:rPr>
          <w:rFonts w:ascii="Bookman Old Style" w:eastAsia="Times New Roman" w:hAnsi="Bookman Old Style" w:cs="Times New Roman"/>
          <w:b/>
          <w:bCs/>
        </w:rPr>
        <w:t>)</w:t>
      </w:r>
      <w:r w:rsidRPr="001E29D3">
        <w:rPr>
          <w:rFonts w:ascii="Bookman Old Style" w:eastAsia="Times New Roman" w:hAnsi="Bookman Old Style" w:cs="Times New Roman"/>
          <w:b/>
          <w:bCs/>
        </w:rPr>
        <w:tab/>
      </w:r>
      <w:r>
        <w:rPr>
          <w:rFonts w:ascii="Bookman Old Style" w:eastAsia="Times New Roman" w:hAnsi="Bookman Old Style" w:cs="Times New Roman"/>
          <w:b/>
          <w:bCs/>
        </w:rPr>
        <w:t xml:space="preserve">Access to </w:t>
      </w:r>
      <w:r w:rsidR="00B75D97">
        <w:rPr>
          <w:rFonts w:ascii="Bookman Old Style" w:eastAsia="Times New Roman" w:hAnsi="Bookman Old Style" w:cs="Times New Roman"/>
          <w:b/>
          <w:bCs/>
        </w:rPr>
        <w:t>Company-Controlled Site</w:t>
      </w:r>
      <w:r w:rsidRPr="001E29D3">
        <w:rPr>
          <w:rFonts w:ascii="Bookman Old Style" w:eastAsia="Times New Roman" w:hAnsi="Bookman Old Style" w:cs="Times New Roman"/>
          <w:b/>
          <w:bCs/>
        </w:rPr>
        <w:t>.</w:t>
      </w:r>
      <w:r>
        <w:rPr>
          <w:rFonts w:ascii="Bookman Old Style" w:eastAsia="Times New Roman" w:hAnsi="Bookman Old Style" w:cs="Times New Roman"/>
          <w:bCs/>
        </w:rPr>
        <w:t xml:space="preserve">  During such time as Seller is actively constructing t</w:t>
      </w:r>
      <w:r w:rsidRPr="00DE7FE2">
        <w:rPr>
          <w:rFonts w:ascii="Bookman Old Style" w:eastAsia="Times New Roman" w:hAnsi="Bookman Old Style" w:cs="Times New Roman"/>
          <w:bCs/>
        </w:rPr>
        <w:t>he Facility</w:t>
      </w:r>
      <w:r>
        <w:rPr>
          <w:rFonts w:ascii="Bookman Old Style" w:eastAsia="Times New Roman" w:hAnsi="Bookman Old Style" w:cs="Times New Roman"/>
          <w:bCs/>
        </w:rPr>
        <w:t xml:space="preserve">, Company shall provide access to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through a separate contractor’s entrance, if available, or through other reasonable means as may be determined by Company in its sole discretion. </w:t>
      </w:r>
    </w:p>
    <w:p w14:paraId="2AFB30B1" w14:textId="042F0B95" w:rsidR="003A5D7C" w:rsidRDefault="003A5D7C" w:rsidP="00B75D97">
      <w:pPr>
        <w:spacing w:after="240"/>
        <w:ind w:firstLine="720"/>
        <w:rPr>
          <w:rFonts w:ascii="Bookman Old Style" w:eastAsia="Times New Roman" w:hAnsi="Bookman Old Style" w:cs="Times New Roman"/>
          <w:b/>
          <w:bCs/>
        </w:rPr>
      </w:pPr>
      <w:r>
        <w:rPr>
          <w:rFonts w:ascii="Bookman Old Style" w:eastAsia="Times New Roman" w:hAnsi="Bookman Old Style" w:cs="Times New Roman"/>
          <w:b/>
          <w:bCs/>
        </w:rPr>
        <w:t>(b)</w:t>
      </w:r>
      <w:r>
        <w:rPr>
          <w:rFonts w:ascii="Bookman Old Style" w:eastAsia="Times New Roman" w:hAnsi="Bookman Old Style" w:cs="Times New Roman"/>
          <w:b/>
          <w:bCs/>
        </w:rPr>
        <w:tab/>
      </w:r>
      <w:r w:rsidRPr="001105CD">
        <w:rPr>
          <w:rFonts w:ascii="Bookman Old Style" w:eastAsia="Times New Roman" w:hAnsi="Bookman Old Style" w:cs="Times New Roman"/>
          <w:b/>
          <w:bCs/>
        </w:rPr>
        <w:t>Upon Completion of the Facility.</w:t>
      </w:r>
    </w:p>
    <w:p w14:paraId="0187B3AC" w14:textId="38AB280A" w:rsidR="003A5D7C" w:rsidRDefault="003A5D7C" w:rsidP="00B75D97">
      <w:pPr>
        <w:spacing w:after="240"/>
        <w:ind w:firstLine="1440"/>
        <w:rPr>
          <w:rFonts w:ascii="Bookman Old Style" w:eastAsia="Times New Roman" w:hAnsi="Bookman Old Style" w:cs="Times New Roman"/>
          <w:bCs/>
        </w:rPr>
      </w:pPr>
      <w:r>
        <w:rPr>
          <w:rFonts w:ascii="Bookman Old Style" w:eastAsia="Times New Roman" w:hAnsi="Bookman Old Style" w:cs="Times New Roman"/>
          <w:b/>
          <w:bCs/>
        </w:rPr>
        <w:t>(</w:t>
      </w:r>
      <w:proofErr w:type="spellStart"/>
      <w:r>
        <w:rPr>
          <w:rFonts w:ascii="Bookman Old Style" w:eastAsia="Times New Roman" w:hAnsi="Bookman Old Style" w:cs="Times New Roman"/>
          <w:b/>
          <w:bCs/>
        </w:rPr>
        <w:t>i</w:t>
      </w:r>
      <w:proofErr w:type="spellEnd"/>
      <w:r>
        <w:rPr>
          <w:rFonts w:ascii="Bookman Old Style" w:eastAsia="Times New Roman" w:hAnsi="Bookman Old Style" w:cs="Times New Roman"/>
          <w:b/>
          <w:bCs/>
        </w:rPr>
        <w:t>)</w:t>
      </w:r>
      <w:r>
        <w:rPr>
          <w:rFonts w:ascii="Bookman Old Style" w:eastAsia="Times New Roman" w:hAnsi="Bookman Old Style" w:cs="Times New Roman"/>
          <w:b/>
          <w:bCs/>
        </w:rPr>
        <w:tab/>
        <w:t>Secured Facility</w:t>
      </w:r>
      <w:r w:rsidRPr="003D0FB4">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 xml:space="preserve">Seller shall secure the Facility on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and prevent access to the Facility by unauthorized personnel in the same matter or higher as Company secures its power generating facilities in the county in which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is located. Notwithstanding Company’s then current security procedures for its other facilities, in the event of security concerns as may be determined by the Company’s security personnel, Company may require Seller to temporarily maintain personnel at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24 hours a day 7 days a week to monitor the security and safety of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and Facility.</w:t>
      </w:r>
    </w:p>
    <w:p w14:paraId="4E0477E5" w14:textId="69F72D67" w:rsidR="003A5D7C" w:rsidRDefault="003A5D7C" w:rsidP="00B75D97">
      <w:pPr>
        <w:spacing w:after="240"/>
        <w:ind w:firstLine="1440"/>
        <w:rPr>
          <w:rFonts w:ascii="Bookman Old Style" w:eastAsia="Times New Roman" w:hAnsi="Bookman Old Style" w:cs="Times New Roman"/>
          <w:bCs/>
        </w:rPr>
      </w:pPr>
      <w:r>
        <w:rPr>
          <w:rFonts w:ascii="Bookman Old Style" w:eastAsia="Times New Roman" w:hAnsi="Bookman Old Style" w:cs="Times New Roman"/>
          <w:b/>
          <w:bCs/>
        </w:rPr>
        <w:t>(ii)</w:t>
      </w:r>
      <w:r>
        <w:rPr>
          <w:rFonts w:ascii="Bookman Old Style" w:eastAsia="Times New Roman" w:hAnsi="Bookman Old Style" w:cs="Times New Roman"/>
          <w:b/>
          <w:bCs/>
        </w:rPr>
        <w:tab/>
        <w:t xml:space="preserve">Limited Access to </w:t>
      </w:r>
      <w:r w:rsidR="00B75D97">
        <w:rPr>
          <w:rFonts w:ascii="Bookman Old Style" w:eastAsia="Times New Roman" w:hAnsi="Bookman Old Style" w:cs="Times New Roman"/>
          <w:b/>
          <w:bCs/>
        </w:rPr>
        <w:t>Company-Controlled Site</w:t>
      </w:r>
      <w:r w:rsidRPr="003D0FB4">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 xml:space="preserve">Seller shall maintain barriers on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to prevent unauthorized persons or vehicles from entering or crossing through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and/or adjacent lands owned or operated by Company.</w:t>
      </w:r>
    </w:p>
    <w:p w14:paraId="1C785EB1" w14:textId="35157150" w:rsidR="003A5D7C" w:rsidRDefault="003A5D7C" w:rsidP="00B75D97">
      <w:pPr>
        <w:spacing w:after="240"/>
        <w:ind w:firstLine="720"/>
        <w:rPr>
          <w:rFonts w:ascii="Bookman Old Style" w:eastAsia="Times New Roman" w:hAnsi="Bookman Old Style" w:cs="Times New Roman"/>
          <w:bCs/>
        </w:rPr>
      </w:pPr>
      <w:r>
        <w:rPr>
          <w:rFonts w:ascii="Bookman Old Style" w:eastAsia="Times New Roman" w:hAnsi="Bookman Old Style" w:cs="Times New Roman"/>
          <w:b/>
          <w:bCs/>
        </w:rPr>
        <w:t>(c)</w:t>
      </w:r>
      <w:r>
        <w:rPr>
          <w:rFonts w:ascii="Bookman Old Style" w:eastAsia="Times New Roman" w:hAnsi="Bookman Old Style" w:cs="Times New Roman"/>
          <w:b/>
          <w:bCs/>
        </w:rPr>
        <w:tab/>
        <w:t>Personnel</w:t>
      </w:r>
      <w:r w:rsidRPr="003D0FB4">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 xml:space="preserve">At all times during the Term of this Agreement, Seller shall conduct security and background checks on all Seller representatives, employees, independent contractors, agents, and other persons who will be allowed access to the Facility by Seller and shall require all such persons to take periodic drug tests. Seller shall not allow on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any persons who do not pass such security checks or drug tests.  </w:t>
      </w:r>
      <w:r w:rsidRPr="00875A83">
        <w:rPr>
          <w:rFonts w:ascii="Bookman Old Style" w:eastAsia="Times New Roman" w:hAnsi="Bookman Old Style" w:cs="Times New Roman"/>
          <w:bCs/>
        </w:rPr>
        <w:t>Due to the critical nature of Company's operations</w:t>
      </w:r>
      <w:r>
        <w:rPr>
          <w:rFonts w:ascii="Bookman Old Style" w:eastAsia="Times New Roman" w:hAnsi="Bookman Old Style" w:cs="Times New Roman"/>
          <w:bCs/>
        </w:rPr>
        <w:t xml:space="preserve"> where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is situated,</w:t>
      </w:r>
      <w:r w:rsidRPr="00875A83">
        <w:rPr>
          <w:rFonts w:ascii="Bookman Old Style" w:eastAsia="Times New Roman" w:hAnsi="Bookman Old Style" w:cs="Times New Roman"/>
          <w:bCs/>
        </w:rPr>
        <w:t xml:space="preserve"> </w:t>
      </w:r>
      <w:r>
        <w:rPr>
          <w:rFonts w:ascii="Bookman Old Style" w:eastAsia="Times New Roman" w:hAnsi="Bookman Old Style" w:cs="Times New Roman"/>
          <w:bCs/>
        </w:rPr>
        <w:t>Seller</w:t>
      </w:r>
      <w:r w:rsidRPr="00875A83">
        <w:rPr>
          <w:rFonts w:ascii="Bookman Old Style" w:eastAsia="Times New Roman" w:hAnsi="Bookman Old Style" w:cs="Times New Roman"/>
          <w:bCs/>
        </w:rPr>
        <w:t xml:space="preserve"> agrees that if Company, in its sole discretion and after reasonable consultation with </w:t>
      </w:r>
      <w:r>
        <w:rPr>
          <w:rFonts w:ascii="Bookman Old Style" w:eastAsia="Times New Roman" w:hAnsi="Bookman Old Style" w:cs="Times New Roman"/>
          <w:bCs/>
        </w:rPr>
        <w:t>Seller</w:t>
      </w:r>
      <w:r w:rsidRPr="00875A83">
        <w:rPr>
          <w:rFonts w:ascii="Bookman Old Style" w:eastAsia="Times New Roman" w:hAnsi="Bookman Old Style" w:cs="Times New Roman"/>
          <w:bCs/>
        </w:rPr>
        <w:t xml:space="preserve">, determines that </w:t>
      </w:r>
      <w:r>
        <w:rPr>
          <w:rFonts w:ascii="Bookman Old Style" w:eastAsia="Times New Roman" w:hAnsi="Bookman Old Style" w:cs="Times New Roman"/>
          <w:bCs/>
        </w:rPr>
        <w:t xml:space="preserve">the continued presence of </w:t>
      </w:r>
      <w:r w:rsidRPr="00875A83">
        <w:rPr>
          <w:rFonts w:ascii="Bookman Old Style" w:eastAsia="Times New Roman" w:hAnsi="Bookman Old Style" w:cs="Times New Roman"/>
          <w:bCs/>
        </w:rPr>
        <w:t xml:space="preserve">any </w:t>
      </w:r>
      <w:r>
        <w:rPr>
          <w:rFonts w:ascii="Bookman Old Style" w:eastAsia="Times New Roman" w:hAnsi="Bookman Old Style" w:cs="Times New Roman"/>
          <w:bCs/>
        </w:rPr>
        <w:t>Seller</w:t>
      </w:r>
      <w:r w:rsidRPr="00875A83">
        <w:rPr>
          <w:rFonts w:ascii="Bookman Old Style" w:eastAsia="Times New Roman" w:hAnsi="Bookman Old Style" w:cs="Times New Roman"/>
          <w:bCs/>
        </w:rPr>
        <w:t xml:space="preserve"> </w:t>
      </w:r>
      <w:r>
        <w:rPr>
          <w:rFonts w:ascii="Bookman Old Style" w:eastAsia="Times New Roman" w:hAnsi="Bookman Old Style" w:cs="Times New Roman"/>
          <w:bCs/>
        </w:rPr>
        <w:t xml:space="preserve">representative, </w:t>
      </w:r>
      <w:r w:rsidRPr="00875A83">
        <w:rPr>
          <w:rFonts w:ascii="Bookman Old Style" w:eastAsia="Times New Roman" w:hAnsi="Bookman Old Style" w:cs="Times New Roman"/>
          <w:bCs/>
        </w:rPr>
        <w:t>employee</w:t>
      </w:r>
      <w:r>
        <w:rPr>
          <w:rFonts w:ascii="Bookman Old Style" w:eastAsia="Times New Roman" w:hAnsi="Bookman Old Style" w:cs="Times New Roman"/>
          <w:bCs/>
        </w:rPr>
        <w:t>,</w:t>
      </w:r>
      <w:r w:rsidRPr="00875A83">
        <w:rPr>
          <w:rFonts w:ascii="Bookman Old Style" w:eastAsia="Times New Roman" w:hAnsi="Bookman Old Style" w:cs="Times New Roman"/>
          <w:bCs/>
        </w:rPr>
        <w:t xml:space="preserve"> contractor </w:t>
      </w:r>
      <w:r>
        <w:rPr>
          <w:rFonts w:ascii="Bookman Old Style" w:eastAsia="Times New Roman" w:hAnsi="Bookman Old Style" w:cs="Times New Roman"/>
          <w:bCs/>
        </w:rPr>
        <w:t xml:space="preserve">or agent on Company property </w:t>
      </w:r>
      <w:r w:rsidRPr="00875A83">
        <w:rPr>
          <w:rFonts w:ascii="Bookman Old Style" w:eastAsia="Times New Roman" w:hAnsi="Bookman Old Style" w:cs="Times New Roman"/>
          <w:bCs/>
        </w:rPr>
        <w:t xml:space="preserve">is not consistent with the best interests of Company, then in such an instance Company may request that </w:t>
      </w:r>
      <w:r>
        <w:rPr>
          <w:rFonts w:ascii="Bookman Old Style" w:eastAsia="Times New Roman" w:hAnsi="Bookman Old Style" w:cs="Times New Roman"/>
          <w:bCs/>
        </w:rPr>
        <w:t xml:space="preserve">Seller </w:t>
      </w:r>
      <w:r w:rsidRPr="00875A83">
        <w:rPr>
          <w:rFonts w:ascii="Bookman Old Style" w:eastAsia="Times New Roman" w:hAnsi="Bookman Old Style" w:cs="Times New Roman"/>
          <w:bCs/>
        </w:rPr>
        <w:t xml:space="preserve">remove such </w:t>
      </w:r>
      <w:r>
        <w:rPr>
          <w:rFonts w:ascii="Bookman Old Style" w:eastAsia="Times New Roman" w:hAnsi="Bookman Old Style" w:cs="Times New Roman"/>
          <w:bCs/>
        </w:rPr>
        <w:t xml:space="preserve">representative, </w:t>
      </w:r>
      <w:r w:rsidRPr="00875A83">
        <w:rPr>
          <w:rFonts w:ascii="Bookman Old Style" w:eastAsia="Times New Roman" w:hAnsi="Bookman Old Style" w:cs="Times New Roman"/>
          <w:bCs/>
        </w:rPr>
        <w:t>employee</w:t>
      </w:r>
      <w:r>
        <w:rPr>
          <w:rFonts w:ascii="Bookman Old Style" w:eastAsia="Times New Roman" w:hAnsi="Bookman Old Style" w:cs="Times New Roman"/>
          <w:bCs/>
        </w:rPr>
        <w:t xml:space="preserve">, </w:t>
      </w:r>
      <w:r w:rsidRPr="00875A83">
        <w:rPr>
          <w:rFonts w:ascii="Bookman Old Style" w:eastAsia="Times New Roman" w:hAnsi="Bookman Old Style" w:cs="Times New Roman"/>
          <w:bCs/>
        </w:rPr>
        <w:t>contractor</w:t>
      </w:r>
      <w:r>
        <w:rPr>
          <w:rFonts w:ascii="Bookman Old Style" w:eastAsia="Times New Roman" w:hAnsi="Bookman Old Style" w:cs="Times New Roman"/>
          <w:bCs/>
        </w:rPr>
        <w:t xml:space="preserve"> or agent </w:t>
      </w:r>
      <w:r w:rsidRPr="00875A83">
        <w:rPr>
          <w:rFonts w:ascii="Bookman Old Style" w:eastAsia="Times New Roman" w:hAnsi="Bookman Old Style" w:cs="Times New Roman"/>
          <w:bCs/>
        </w:rPr>
        <w:t xml:space="preserve">from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w:t>
      </w:r>
      <w:r w:rsidRPr="00875A83">
        <w:rPr>
          <w:rFonts w:ascii="Bookman Old Style" w:eastAsia="Times New Roman" w:hAnsi="Bookman Old Style" w:cs="Times New Roman"/>
          <w:bCs/>
        </w:rPr>
        <w:t xml:space="preserve">and </w:t>
      </w:r>
      <w:r>
        <w:rPr>
          <w:rFonts w:ascii="Bookman Old Style" w:eastAsia="Times New Roman" w:hAnsi="Bookman Old Style" w:cs="Times New Roman"/>
          <w:bCs/>
        </w:rPr>
        <w:t xml:space="preserve">Seller </w:t>
      </w:r>
      <w:r w:rsidRPr="00875A83">
        <w:rPr>
          <w:rFonts w:ascii="Bookman Old Style" w:eastAsia="Times New Roman" w:hAnsi="Bookman Old Style" w:cs="Times New Roman"/>
          <w:bCs/>
        </w:rPr>
        <w:t xml:space="preserve">shall forthwith comply with such request.  </w:t>
      </w:r>
      <w:r>
        <w:rPr>
          <w:rFonts w:ascii="Bookman Old Style" w:eastAsia="Times New Roman" w:hAnsi="Bookman Old Style" w:cs="Times New Roman"/>
          <w:bCs/>
        </w:rPr>
        <w:t>Seller may</w:t>
      </w:r>
      <w:r w:rsidRPr="00875A83">
        <w:rPr>
          <w:rFonts w:ascii="Bookman Old Style" w:eastAsia="Times New Roman" w:hAnsi="Bookman Old Style" w:cs="Times New Roman"/>
          <w:bCs/>
        </w:rPr>
        <w:t xml:space="preserve"> replace such </w:t>
      </w:r>
      <w:r>
        <w:rPr>
          <w:rFonts w:ascii="Bookman Old Style" w:eastAsia="Times New Roman" w:hAnsi="Bookman Old Style" w:cs="Times New Roman"/>
          <w:bCs/>
        </w:rPr>
        <w:t xml:space="preserve">representative, employee, </w:t>
      </w:r>
      <w:proofErr w:type="gramStart"/>
      <w:r>
        <w:rPr>
          <w:rFonts w:ascii="Bookman Old Style" w:eastAsia="Times New Roman" w:hAnsi="Bookman Old Style" w:cs="Times New Roman"/>
          <w:bCs/>
        </w:rPr>
        <w:lastRenderedPageBreak/>
        <w:t>contractor</w:t>
      </w:r>
      <w:proofErr w:type="gramEnd"/>
      <w:r>
        <w:rPr>
          <w:rFonts w:ascii="Bookman Old Style" w:eastAsia="Times New Roman" w:hAnsi="Bookman Old Style" w:cs="Times New Roman"/>
          <w:bCs/>
        </w:rPr>
        <w:t xml:space="preserve"> or agent </w:t>
      </w:r>
      <w:r w:rsidRPr="00875A83">
        <w:rPr>
          <w:rFonts w:ascii="Bookman Old Style" w:eastAsia="Times New Roman" w:hAnsi="Bookman Old Style" w:cs="Times New Roman"/>
          <w:bCs/>
        </w:rPr>
        <w:t xml:space="preserve">with </w:t>
      </w:r>
      <w:r>
        <w:rPr>
          <w:rFonts w:ascii="Bookman Old Style" w:eastAsia="Times New Roman" w:hAnsi="Bookman Old Style" w:cs="Times New Roman"/>
          <w:bCs/>
        </w:rPr>
        <w:t xml:space="preserve">another </w:t>
      </w:r>
      <w:r w:rsidRPr="00875A83">
        <w:rPr>
          <w:rFonts w:ascii="Bookman Old Style" w:eastAsia="Times New Roman" w:hAnsi="Bookman Old Style" w:cs="Times New Roman"/>
          <w:bCs/>
        </w:rPr>
        <w:t xml:space="preserve">who meets </w:t>
      </w:r>
      <w:r>
        <w:rPr>
          <w:rFonts w:ascii="Bookman Old Style" w:eastAsia="Times New Roman" w:hAnsi="Bookman Old Style" w:cs="Times New Roman"/>
          <w:bCs/>
        </w:rPr>
        <w:t xml:space="preserve">Company’s </w:t>
      </w:r>
      <w:r w:rsidRPr="00875A83">
        <w:rPr>
          <w:rFonts w:ascii="Bookman Old Style" w:eastAsia="Times New Roman" w:hAnsi="Bookman Old Style" w:cs="Times New Roman"/>
          <w:bCs/>
        </w:rPr>
        <w:t xml:space="preserve">standards at no additional cost to Company. </w:t>
      </w:r>
      <w:r>
        <w:rPr>
          <w:rFonts w:ascii="Bookman Old Style" w:eastAsia="Times New Roman" w:hAnsi="Bookman Old Style" w:cs="Times New Roman"/>
          <w:bCs/>
        </w:rPr>
        <w:t xml:space="preserve"> </w:t>
      </w:r>
    </w:p>
    <w:p w14:paraId="50D56AB7" w14:textId="4F6B323B" w:rsidR="003A5D7C" w:rsidRPr="00381D9A" w:rsidRDefault="003A5D7C" w:rsidP="00B75D97">
      <w:pPr>
        <w:spacing w:after="240"/>
        <w:ind w:firstLine="720"/>
        <w:rPr>
          <w:rFonts w:ascii="Bookman Old Style" w:eastAsia="Times New Roman" w:hAnsi="Bookman Old Style" w:cs="Times New Roman"/>
          <w:bCs/>
        </w:rPr>
      </w:pPr>
      <w:r w:rsidRPr="00381D9A">
        <w:rPr>
          <w:rFonts w:ascii="Bookman Old Style" w:eastAsia="Times New Roman" w:hAnsi="Bookman Old Style" w:cs="Times New Roman"/>
          <w:b/>
          <w:bCs/>
        </w:rPr>
        <w:t>(</w:t>
      </w:r>
      <w:r>
        <w:rPr>
          <w:rFonts w:ascii="Bookman Old Style" w:eastAsia="Times New Roman" w:hAnsi="Bookman Old Style" w:cs="Times New Roman"/>
          <w:b/>
          <w:bCs/>
        </w:rPr>
        <w:t>d</w:t>
      </w:r>
      <w:r w:rsidRPr="00381D9A">
        <w:rPr>
          <w:rFonts w:ascii="Bookman Old Style" w:eastAsia="Times New Roman" w:hAnsi="Bookman Old Style" w:cs="Times New Roman"/>
          <w:b/>
          <w:bCs/>
        </w:rPr>
        <w:t>)</w:t>
      </w:r>
      <w:r>
        <w:rPr>
          <w:rFonts w:ascii="Bookman Old Style" w:eastAsia="Times New Roman" w:hAnsi="Bookman Old Style" w:cs="Times New Roman"/>
          <w:b/>
          <w:bCs/>
        </w:rPr>
        <w:tab/>
        <w:t>Access and Inspection.</w:t>
      </w:r>
      <w:r>
        <w:rPr>
          <w:rFonts w:ascii="Bookman Old Style" w:eastAsia="Times New Roman" w:hAnsi="Bookman Old Style" w:cs="Times New Roman"/>
          <w:bCs/>
        </w:rPr>
        <w:t xml:space="preserve">  At all times during the Term of this Agreement, Company </w:t>
      </w:r>
      <w:r w:rsidRPr="00737B63">
        <w:rPr>
          <w:rFonts w:ascii="Bookman Old Style" w:eastAsia="Times New Roman" w:hAnsi="Bookman Old Style" w:cs="Times New Roman"/>
          <w:bCs/>
        </w:rPr>
        <w:t xml:space="preserve">and its agents, representatives, and designees may enter the </w:t>
      </w:r>
      <w:r w:rsidR="00B75D97">
        <w:rPr>
          <w:rFonts w:ascii="Bookman Old Style" w:eastAsia="Times New Roman" w:hAnsi="Bookman Old Style" w:cs="Times New Roman"/>
          <w:bCs/>
        </w:rPr>
        <w:t>Company-Controlled Site</w:t>
      </w:r>
      <w:r w:rsidRPr="00737B63">
        <w:rPr>
          <w:rFonts w:ascii="Bookman Old Style" w:eastAsia="Times New Roman" w:hAnsi="Bookman Old Style" w:cs="Times New Roman"/>
          <w:bCs/>
        </w:rPr>
        <w:t xml:space="preserve"> upon reasonable </w:t>
      </w:r>
      <w:r>
        <w:rPr>
          <w:rFonts w:ascii="Bookman Old Style" w:eastAsia="Times New Roman" w:hAnsi="Bookman Old Style" w:cs="Times New Roman"/>
          <w:bCs/>
        </w:rPr>
        <w:t>notice for any reason, including but not limited</w:t>
      </w:r>
      <w:r w:rsidRPr="00737B63">
        <w:rPr>
          <w:rFonts w:ascii="Bookman Old Style" w:eastAsia="Times New Roman" w:hAnsi="Bookman Old Style" w:cs="Times New Roman"/>
          <w:bCs/>
        </w:rPr>
        <w:t xml:space="preserve"> to</w:t>
      </w:r>
      <w:r>
        <w:rPr>
          <w:rFonts w:ascii="Bookman Old Style" w:eastAsia="Times New Roman" w:hAnsi="Bookman Old Style" w:cs="Times New Roman"/>
          <w:bCs/>
        </w:rPr>
        <w:t xml:space="preserve"> the following</w:t>
      </w:r>
      <w:r w:rsidRPr="00737B63">
        <w:rPr>
          <w:rFonts w:ascii="Bookman Old Style" w:eastAsia="Times New Roman" w:hAnsi="Bookman Old Style" w:cs="Times New Roman"/>
          <w:bCs/>
        </w:rPr>
        <w:t xml:space="preserve">:  </w:t>
      </w:r>
      <w:r>
        <w:rPr>
          <w:rFonts w:ascii="Bookman Old Style" w:eastAsia="Times New Roman" w:hAnsi="Bookman Old Style" w:cs="Times New Roman"/>
          <w:bCs/>
        </w:rPr>
        <w:t xml:space="preserve">to </w:t>
      </w:r>
      <w:r w:rsidRPr="00737B63">
        <w:rPr>
          <w:rFonts w:ascii="Bookman Old Style" w:eastAsia="Times New Roman" w:hAnsi="Bookman Old Style" w:cs="Times New Roman"/>
          <w:bCs/>
        </w:rPr>
        <w:t xml:space="preserve">(a) ascertain whether </w:t>
      </w:r>
      <w:r>
        <w:rPr>
          <w:rFonts w:ascii="Bookman Old Style" w:eastAsia="Times New Roman" w:hAnsi="Bookman Old Style" w:cs="Times New Roman"/>
          <w:bCs/>
        </w:rPr>
        <w:t>Seller</w:t>
      </w:r>
      <w:r w:rsidRPr="00737B63">
        <w:rPr>
          <w:rFonts w:ascii="Bookman Old Style" w:eastAsia="Times New Roman" w:hAnsi="Bookman Old Style" w:cs="Times New Roman"/>
          <w:bCs/>
        </w:rPr>
        <w:t xml:space="preserve"> is complying with this </w:t>
      </w:r>
      <w:r>
        <w:rPr>
          <w:rFonts w:ascii="Bookman Old Style" w:eastAsia="Times New Roman" w:hAnsi="Bookman Old Style" w:cs="Times New Roman"/>
          <w:bCs/>
        </w:rPr>
        <w:t>Agreement</w:t>
      </w:r>
      <w:r w:rsidRPr="00737B63">
        <w:rPr>
          <w:rFonts w:ascii="Bookman Old Style" w:eastAsia="Times New Roman" w:hAnsi="Bookman Old Style" w:cs="Times New Roman"/>
          <w:bCs/>
        </w:rPr>
        <w:t>; (b) </w:t>
      </w:r>
      <w:r>
        <w:rPr>
          <w:rFonts w:ascii="Bookman Old Style" w:eastAsia="Times New Roman" w:hAnsi="Bookman Old Style" w:cs="Times New Roman"/>
          <w:bCs/>
        </w:rPr>
        <w:t xml:space="preserve">cure any failure of Seller to comply with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737B63">
        <w:rPr>
          <w:rFonts w:ascii="Bookman Old Style" w:eastAsia="Times New Roman" w:hAnsi="Bookman Old Style" w:cs="Times New Roman"/>
          <w:bCs/>
        </w:rPr>
        <w:t xml:space="preserve">; (c) inspect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and any c</w:t>
      </w:r>
      <w:r w:rsidRPr="00737B63">
        <w:rPr>
          <w:rFonts w:ascii="Bookman Old Style" w:eastAsia="Times New Roman" w:hAnsi="Bookman Old Style" w:cs="Times New Roman"/>
          <w:bCs/>
        </w:rPr>
        <w:t>onstruction</w:t>
      </w:r>
      <w:r>
        <w:rPr>
          <w:rFonts w:ascii="Bookman Old Style" w:eastAsia="Times New Roman" w:hAnsi="Bookman Old Style" w:cs="Times New Roman"/>
          <w:bCs/>
        </w:rPr>
        <w:t xml:space="preserve"> or improvements, including the Facility</w:t>
      </w:r>
      <w:r w:rsidRPr="00737B63">
        <w:rPr>
          <w:rFonts w:ascii="Bookman Old Style" w:eastAsia="Times New Roman" w:hAnsi="Bookman Old Style" w:cs="Times New Roman"/>
          <w:bCs/>
        </w:rPr>
        <w:t xml:space="preserve">; (d) perform such tests, borings, and other analyses as </w:t>
      </w:r>
      <w:r>
        <w:rPr>
          <w:rFonts w:ascii="Bookman Old Style" w:eastAsia="Times New Roman" w:hAnsi="Bookman Old Style" w:cs="Times New Roman"/>
          <w:bCs/>
        </w:rPr>
        <w:t>Company</w:t>
      </w:r>
      <w:r w:rsidRPr="00737B63">
        <w:rPr>
          <w:rFonts w:ascii="Bookman Old Style" w:eastAsia="Times New Roman" w:hAnsi="Bookman Old Style" w:cs="Times New Roman"/>
          <w:bCs/>
        </w:rPr>
        <w:t xml:space="preserve"> determines may be necessary or appropriate relating to (non)compliance with any </w:t>
      </w:r>
      <w:r>
        <w:rPr>
          <w:rFonts w:ascii="Bookman Old Style" w:eastAsia="Times New Roman" w:hAnsi="Bookman Old Style" w:cs="Times New Roman"/>
          <w:bCs/>
        </w:rPr>
        <w:t>Laws</w:t>
      </w:r>
      <w:r w:rsidRPr="00737B63">
        <w:rPr>
          <w:rFonts w:ascii="Bookman Old Style" w:eastAsia="Times New Roman" w:hAnsi="Bookman Old Style" w:cs="Times New Roman"/>
          <w:bCs/>
        </w:rPr>
        <w:t xml:space="preserve"> or possible </w:t>
      </w:r>
      <w:r>
        <w:rPr>
          <w:rFonts w:ascii="Bookman Old Style" w:eastAsia="Times New Roman" w:hAnsi="Bookman Old Style" w:cs="Times New Roman"/>
          <w:bCs/>
        </w:rPr>
        <w:t>H</w:t>
      </w:r>
      <w:r w:rsidRPr="00737B63">
        <w:rPr>
          <w:rFonts w:ascii="Bookman Old Style" w:eastAsia="Times New Roman" w:hAnsi="Bookman Old Style" w:cs="Times New Roman"/>
          <w:bCs/>
        </w:rPr>
        <w:t xml:space="preserve">azardous </w:t>
      </w:r>
      <w:r>
        <w:rPr>
          <w:rFonts w:ascii="Bookman Old Style" w:eastAsia="Times New Roman" w:hAnsi="Bookman Old Style" w:cs="Times New Roman"/>
          <w:bCs/>
        </w:rPr>
        <w:t>S</w:t>
      </w:r>
      <w:r w:rsidRPr="00737B63">
        <w:rPr>
          <w:rFonts w:ascii="Bookman Old Style" w:eastAsia="Times New Roman" w:hAnsi="Bookman Old Style" w:cs="Times New Roman"/>
          <w:bCs/>
        </w:rPr>
        <w:t xml:space="preserve">ubstances </w:t>
      </w:r>
      <w:r>
        <w:rPr>
          <w:rFonts w:ascii="Bookman Old Style" w:eastAsia="Times New Roman" w:hAnsi="Bookman Old Style" w:cs="Times New Roman"/>
          <w:bCs/>
        </w:rPr>
        <w:t>D</w:t>
      </w:r>
      <w:r w:rsidRPr="00737B63">
        <w:rPr>
          <w:rFonts w:ascii="Bookman Old Style" w:eastAsia="Times New Roman" w:hAnsi="Bookman Old Style" w:cs="Times New Roman"/>
          <w:bCs/>
        </w:rPr>
        <w:t>ischarge</w:t>
      </w:r>
      <w:r>
        <w:rPr>
          <w:rFonts w:ascii="Bookman Old Style" w:eastAsia="Times New Roman" w:hAnsi="Bookman Old Style" w:cs="Times New Roman"/>
          <w:bCs/>
        </w:rPr>
        <w:t xml:space="preserve"> (hereinafter defined)</w:t>
      </w:r>
      <w:r w:rsidRPr="00737B63">
        <w:rPr>
          <w:rFonts w:ascii="Bookman Old Style" w:eastAsia="Times New Roman" w:hAnsi="Bookman Old Style" w:cs="Times New Roman"/>
          <w:bCs/>
        </w:rPr>
        <w:t xml:space="preserve">.  </w:t>
      </w:r>
      <w:r>
        <w:rPr>
          <w:rFonts w:ascii="Bookman Old Style" w:eastAsia="Times New Roman" w:hAnsi="Bookman Old Style" w:cs="Times New Roman"/>
          <w:bCs/>
        </w:rPr>
        <w:t>Company</w:t>
      </w:r>
      <w:r w:rsidRPr="00737B63">
        <w:rPr>
          <w:rFonts w:ascii="Bookman Old Style" w:eastAsia="Times New Roman" w:hAnsi="Bookman Old Style" w:cs="Times New Roman"/>
          <w:bCs/>
        </w:rPr>
        <w:t xml:space="preserve"> and its designees shall not unreasonably interfere with operations </w:t>
      </w:r>
      <w:r>
        <w:rPr>
          <w:rFonts w:ascii="Bookman Old Style" w:eastAsia="Times New Roman" w:hAnsi="Bookman Old Style" w:cs="Times New Roman"/>
          <w:bCs/>
        </w:rPr>
        <w:t>of the Facility</w:t>
      </w:r>
      <w:r w:rsidRPr="00737B63">
        <w:rPr>
          <w:rFonts w:ascii="Bookman Old Style" w:eastAsia="Times New Roman" w:hAnsi="Bookman Old Style" w:cs="Times New Roman"/>
          <w:bCs/>
        </w:rPr>
        <w:t xml:space="preserve"> and shall comply with </w:t>
      </w:r>
      <w:r>
        <w:rPr>
          <w:rFonts w:ascii="Bookman Old Style" w:eastAsia="Times New Roman" w:hAnsi="Bookman Old Style" w:cs="Times New Roman"/>
          <w:bCs/>
        </w:rPr>
        <w:t>Seller’s</w:t>
      </w:r>
      <w:r w:rsidRPr="00737B63">
        <w:rPr>
          <w:rFonts w:ascii="Bookman Old Style" w:eastAsia="Times New Roman" w:hAnsi="Bookman Old Style" w:cs="Times New Roman"/>
          <w:bCs/>
        </w:rPr>
        <w:t xml:space="preserve"> reasonable instructions.  </w:t>
      </w:r>
    </w:p>
    <w:p w14:paraId="266BD416" w14:textId="025143BD" w:rsidR="003A5D7C" w:rsidRPr="00E725EF" w:rsidRDefault="003A5D7C" w:rsidP="00B75D97">
      <w:pPr>
        <w:spacing w:after="240"/>
        <w:rPr>
          <w:rFonts w:ascii="Bookman Old Style" w:eastAsia="Times New Roman" w:hAnsi="Bookman Old Style" w:cs="Times New Roman"/>
          <w:b/>
          <w:bCs/>
        </w:rPr>
      </w:pPr>
      <w:r w:rsidRPr="00E725EF">
        <w:rPr>
          <w:rFonts w:ascii="Bookman Old Style" w:eastAsia="Times New Roman" w:hAnsi="Bookman Old Style" w:cs="Times New Roman"/>
          <w:b/>
          <w:bCs/>
        </w:rPr>
        <w:t>3.</w:t>
      </w:r>
      <w:r w:rsidRPr="00E725EF">
        <w:rPr>
          <w:rFonts w:ascii="Bookman Old Style" w:eastAsia="Times New Roman" w:hAnsi="Bookman Old Style" w:cs="Times New Roman"/>
          <w:b/>
          <w:bCs/>
        </w:rPr>
        <w:tab/>
        <w:t>Compliance</w:t>
      </w:r>
    </w:p>
    <w:p w14:paraId="11B40F29" w14:textId="0DF8A3AE" w:rsidR="003A5D7C"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rPr>
        <w:t>Generally</w:t>
      </w:r>
      <w:r w:rsidRPr="003D0FB4">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Seller</w:t>
      </w:r>
      <w:r w:rsidRPr="00EC57D6">
        <w:rPr>
          <w:rFonts w:ascii="Bookman Old Style" w:eastAsia="Times New Roman" w:hAnsi="Bookman Old Style" w:cs="Times New Roman"/>
          <w:bCs/>
        </w:rPr>
        <w:t xml:space="preserve"> shall, at </w:t>
      </w:r>
      <w:r>
        <w:rPr>
          <w:rFonts w:ascii="Bookman Old Style" w:eastAsia="Times New Roman" w:hAnsi="Bookman Old Style" w:cs="Times New Roman"/>
          <w:bCs/>
        </w:rPr>
        <w:t>Seller’s</w:t>
      </w:r>
      <w:r w:rsidRPr="00EC57D6">
        <w:rPr>
          <w:rFonts w:ascii="Bookman Old Style" w:eastAsia="Times New Roman" w:hAnsi="Bookman Old Style" w:cs="Times New Roman"/>
          <w:bCs/>
        </w:rPr>
        <w:t xml:space="preserve"> expense, in all material respects:  (</w:t>
      </w:r>
      <w:proofErr w:type="spellStart"/>
      <w:r>
        <w:rPr>
          <w:rFonts w:ascii="Bookman Old Style" w:eastAsia="Times New Roman" w:hAnsi="Bookman Old Style" w:cs="Times New Roman"/>
          <w:bCs/>
        </w:rPr>
        <w:t>i</w:t>
      </w:r>
      <w:proofErr w:type="spellEnd"/>
      <w:r w:rsidRPr="00EC57D6">
        <w:rPr>
          <w:rFonts w:ascii="Bookman Old Style" w:eastAsia="Times New Roman" w:hAnsi="Bookman Old Style" w:cs="Times New Roman"/>
          <w:bCs/>
        </w:rPr>
        <w:t xml:space="preserve">) comply with all </w:t>
      </w:r>
      <w:r>
        <w:rPr>
          <w:rFonts w:ascii="Bookman Old Style" w:eastAsia="Times New Roman" w:hAnsi="Bookman Old Style" w:cs="Times New Roman"/>
          <w:bCs/>
        </w:rPr>
        <w:t>L</w:t>
      </w:r>
      <w:r w:rsidRPr="003F3927">
        <w:rPr>
          <w:rFonts w:ascii="Bookman Old Style" w:eastAsia="Times New Roman" w:hAnsi="Bookman Old Style" w:cs="Times New Roman"/>
          <w:bCs/>
        </w:rPr>
        <w:t xml:space="preserve">aws, ordinances, requirements, orders, proclamations, directives, rules, and regulations of any </w:t>
      </w:r>
      <w:r>
        <w:rPr>
          <w:rFonts w:ascii="Bookman Old Style" w:eastAsia="Times New Roman" w:hAnsi="Bookman Old Style" w:cs="Times New Roman"/>
          <w:bCs/>
        </w:rPr>
        <w:t>Governmental Authority</w:t>
      </w:r>
      <w:r w:rsidRPr="003F3927">
        <w:rPr>
          <w:rFonts w:ascii="Bookman Old Style" w:eastAsia="Times New Roman" w:hAnsi="Bookman Old Style" w:cs="Times New Roman"/>
          <w:bCs/>
        </w:rPr>
        <w:t xml:space="preserve"> affecting the </w:t>
      </w:r>
      <w:r w:rsidR="00B75D97">
        <w:rPr>
          <w:rFonts w:ascii="Bookman Old Style" w:eastAsia="Times New Roman" w:hAnsi="Bookman Old Style" w:cs="Times New Roman"/>
          <w:bCs/>
        </w:rPr>
        <w:t>Company-Controlled Site</w:t>
      </w:r>
      <w:r w:rsidRPr="00EC57D6">
        <w:rPr>
          <w:rFonts w:ascii="Bookman Old Style" w:eastAsia="Times New Roman" w:hAnsi="Bookman Old Style" w:cs="Times New Roman"/>
          <w:bCs/>
        </w:rPr>
        <w:t>; (</w:t>
      </w:r>
      <w:r>
        <w:rPr>
          <w:rFonts w:ascii="Bookman Old Style" w:eastAsia="Times New Roman" w:hAnsi="Bookman Old Style" w:cs="Times New Roman"/>
          <w:bCs/>
        </w:rPr>
        <w:t>ii</w:t>
      </w:r>
      <w:r w:rsidRPr="00EC57D6">
        <w:rPr>
          <w:rFonts w:ascii="Bookman Old Style" w:eastAsia="Times New Roman" w:hAnsi="Bookman Old Style" w:cs="Times New Roman"/>
          <w:bCs/>
        </w:rPr>
        <w:t xml:space="preserve">) comply with all </w:t>
      </w:r>
      <w:r>
        <w:rPr>
          <w:rFonts w:ascii="Bookman Old Style" w:eastAsia="Times New Roman" w:hAnsi="Bookman Old Style" w:cs="Times New Roman"/>
          <w:bCs/>
        </w:rPr>
        <w:t>r</w:t>
      </w:r>
      <w:r w:rsidRPr="00EC57D6">
        <w:rPr>
          <w:rFonts w:ascii="Bookman Old Style" w:eastAsia="Times New Roman" w:hAnsi="Bookman Old Style" w:cs="Times New Roman"/>
          <w:bCs/>
        </w:rPr>
        <w:t>ules</w:t>
      </w:r>
      <w:r>
        <w:rPr>
          <w:rFonts w:ascii="Bookman Old Style" w:eastAsia="Times New Roman" w:hAnsi="Bookman Old Style" w:cs="Times New Roman"/>
          <w:bCs/>
        </w:rPr>
        <w:t xml:space="preserve"> regulating the use of and activities and conduct upon the Company’s property, including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as may be established and amended from time to time by the Company in its sole discretion; (iii</w:t>
      </w:r>
      <w:r w:rsidRPr="00EC57D6">
        <w:rPr>
          <w:rFonts w:ascii="Bookman Old Style" w:eastAsia="Times New Roman" w:hAnsi="Bookman Old Style" w:cs="Times New Roman"/>
          <w:bCs/>
        </w:rPr>
        <w:t xml:space="preserve">) comply with the </w:t>
      </w:r>
      <w:r>
        <w:rPr>
          <w:rFonts w:ascii="Bookman Old Style" w:eastAsia="Times New Roman" w:hAnsi="Bookman Old Style" w:cs="Times New Roman"/>
          <w:bCs/>
        </w:rPr>
        <w:t xml:space="preserve">covenants, conditions, and restrictions set forth in any documents recorded against the </w:t>
      </w:r>
      <w:r w:rsidR="00B75D97">
        <w:rPr>
          <w:rFonts w:ascii="Bookman Old Style" w:eastAsia="Times New Roman" w:hAnsi="Bookman Old Style" w:cs="Times New Roman"/>
          <w:bCs/>
        </w:rPr>
        <w:t>Company-Controlled Site</w:t>
      </w:r>
      <w:r w:rsidRPr="00EC57D6">
        <w:rPr>
          <w:rFonts w:ascii="Bookman Old Style" w:eastAsia="Times New Roman" w:hAnsi="Bookman Old Style" w:cs="Times New Roman"/>
          <w:bCs/>
        </w:rPr>
        <w:t>; (</w:t>
      </w:r>
      <w:r>
        <w:rPr>
          <w:rFonts w:ascii="Bookman Old Style" w:eastAsia="Times New Roman" w:hAnsi="Bookman Old Style" w:cs="Times New Roman"/>
          <w:bCs/>
        </w:rPr>
        <w:t>iv</w:t>
      </w:r>
      <w:r w:rsidRPr="00EC57D6">
        <w:rPr>
          <w:rFonts w:ascii="Bookman Old Style" w:eastAsia="Times New Roman" w:hAnsi="Bookman Old Style" w:cs="Times New Roman"/>
          <w:bCs/>
        </w:rPr>
        <w:t xml:space="preserve">) procure </w:t>
      </w:r>
      <w:r w:rsidRPr="009B2847">
        <w:rPr>
          <w:rFonts w:ascii="Bookman Old Style" w:eastAsia="Times New Roman" w:hAnsi="Bookman Old Style" w:cs="Times New Roman"/>
          <w:bCs/>
        </w:rPr>
        <w:t>any and all licenses, permits (including building, demolition, alteration, use, and special permits), approvals, consents, certificates (including certificate(s) of occupancy), rulings, variances, authorizations, or amendments to any of the foregoing as shall be nece</w:t>
      </w:r>
      <w:r>
        <w:rPr>
          <w:rFonts w:ascii="Bookman Old Style" w:eastAsia="Times New Roman" w:hAnsi="Bookman Old Style" w:cs="Times New Roman"/>
          <w:bCs/>
        </w:rPr>
        <w:t>ssary or appropriate under any Laws</w:t>
      </w:r>
      <w:r w:rsidRPr="009B2847">
        <w:rPr>
          <w:rFonts w:ascii="Bookman Old Style" w:eastAsia="Times New Roman" w:hAnsi="Bookman Old Style" w:cs="Times New Roman"/>
          <w:bCs/>
        </w:rPr>
        <w:t xml:space="preserve"> to </w:t>
      </w:r>
      <w:r>
        <w:rPr>
          <w:rFonts w:ascii="Bookman Old Style" w:eastAsia="Times New Roman" w:hAnsi="Bookman Old Style" w:cs="Times New Roman"/>
          <w:bCs/>
        </w:rPr>
        <w:t>construct and operate the Facility and to perform repair, alteration, demolition, or other work affecting the Facility (“</w:t>
      </w:r>
      <w:r w:rsidRPr="00A04234">
        <w:rPr>
          <w:rFonts w:ascii="Bookman Old Style" w:eastAsia="Times New Roman" w:hAnsi="Bookman Old Style" w:cs="Times New Roman"/>
          <w:b/>
          <w:bCs/>
        </w:rPr>
        <w:t>Approvals</w:t>
      </w:r>
      <w:r>
        <w:rPr>
          <w:rFonts w:ascii="Bookman Old Style" w:eastAsia="Times New Roman" w:hAnsi="Bookman Old Style" w:cs="Times New Roman"/>
          <w:bCs/>
        </w:rPr>
        <w:t>”); and (v</w:t>
      </w:r>
      <w:r w:rsidRPr="00EC57D6">
        <w:rPr>
          <w:rFonts w:ascii="Bookman Old Style" w:eastAsia="Times New Roman" w:hAnsi="Bookman Old Style" w:cs="Times New Roman"/>
          <w:bCs/>
        </w:rPr>
        <w:t>) comply with all Approvals.</w:t>
      </w:r>
    </w:p>
    <w:p w14:paraId="43B65017" w14:textId="16AC0EC6" w:rsidR="003A5D7C"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b</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rPr>
        <w:t>Notice of Inspections</w:t>
      </w:r>
      <w:r w:rsidRPr="003D0FB4">
        <w:rPr>
          <w:rFonts w:ascii="Bookman Old Style" w:eastAsia="Times New Roman" w:hAnsi="Bookman Old Style" w:cs="Times New Roman"/>
          <w:b/>
          <w:bCs/>
        </w:rPr>
        <w:t>.</w:t>
      </w:r>
      <w:r w:rsidRPr="003D0FB4">
        <w:rPr>
          <w:rFonts w:ascii="Bookman Old Style" w:eastAsia="Times New Roman" w:hAnsi="Bookman Old Style" w:cs="Times New Roman"/>
          <w:bCs/>
        </w:rPr>
        <w:t xml:space="preserve">  </w:t>
      </w:r>
      <w:r>
        <w:rPr>
          <w:rFonts w:ascii="Bookman Old Style" w:eastAsia="Times New Roman" w:hAnsi="Bookman Old Style" w:cs="Times New Roman"/>
          <w:bCs/>
        </w:rPr>
        <w:t>Seller</w:t>
      </w:r>
      <w:r w:rsidRPr="00DE39B7">
        <w:rPr>
          <w:rFonts w:ascii="Bookman Old Style" w:eastAsia="Times New Roman" w:hAnsi="Bookman Old Style" w:cs="Times New Roman"/>
          <w:bCs/>
        </w:rPr>
        <w:t xml:space="preserve"> shall give </w:t>
      </w:r>
      <w:r>
        <w:rPr>
          <w:rFonts w:ascii="Bookman Old Style" w:eastAsia="Times New Roman" w:hAnsi="Bookman Old Style" w:cs="Times New Roman"/>
          <w:bCs/>
        </w:rPr>
        <w:t>Company</w:t>
      </w:r>
      <w:r w:rsidRPr="00DE39B7">
        <w:rPr>
          <w:rFonts w:ascii="Bookman Old Style" w:eastAsia="Times New Roman" w:hAnsi="Bookman Old Style" w:cs="Times New Roman"/>
          <w:bCs/>
        </w:rPr>
        <w:t xml:space="preserve"> </w:t>
      </w:r>
      <w:r>
        <w:rPr>
          <w:rFonts w:ascii="Bookman Old Style" w:eastAsia="Times New Roman" w:hAnsi="Bookman Old Style" w:cs="Times New Roman"/>
          <w:bCs/>
        </w:rPr>
        <w:t>n</w:t>
      </w:r>
      <w:r w:rsidRPr="00DE39B7">
        <w:rPr>
          <w:rFonts w:ascii="Bookman Old Style" w:eastAsia="Times New Roman" w:hAnsi="Bookman Old Style" w:cs="Times New Roman"/>
          <w:bCs/>
        </w:rPr>
        <w:t xml:space="preserve">otice of any proposed inspection of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or the Facility by any G</w:t>
      </w:r>
      <w:r w:rsidRPr="00DE39B7">
        <w:rPr>
          <w:rFonts w:ascii="Bookman Old Style" w:eastAsia="Times New Roman" w:hAnsi="Bookman Old Style" w:cs="Times New Roman"/>
          <w:bCs/>
        </w:rPr>
        <w:t>overnment</w:t>
      </w:r>
      <w:r>
        <w:rPr>
          <w:rFonts w:ascii="Bookman Old Style" w:eastAsia="Times New Roman" w:hAnsi="Bookman Old Style" w:cs="Times New Roman"/>
          <w:bCs/>
        </w:rPr>
        <w:t>al Authority</w:t>
      </w:r>
      <w:r w:rsidRPr="00DE39B7">
        <w:rPr>
          <w:rFonts w:ascii="Bookman Old Style" w:eastAsia="Times New Roman" w:hAnsi="Bookman Old Style" w:cs="Times New Roman"/>
          <w:bCs/>
        </w:rPr>
        <w:t xml:space="preserve"> immediately upon </w:t>
      </w:r>
      <w:r>
        <w:rPr>
          <w:rFonts w:ascii="Bookman Old Style" w:eastAsia="Times New Roman" w:hAnsi="Bookman Old Style" w:cs="Times New Roman"/>
          <w:bCs/>
        </w:rPr>
        <w:t>Seller’s</w:t>
      </w:r>
      <w:r w:rsidRPr="00DE39B7">
        <w:rPr>
          <w:rFonts w:ascii="Bookman Old Style" w:eastAsia="Times New Roman" w:hAnsi="Bookman Old Style" w:cs="Times New Roman"/>
          <w:bCs/>
        </w:rPr>
        <w:t xml:space="preserve"> receipt of notice of such inspection.</w:t>
      </w:r>
    </w:p>
    <w:p w14:paraId="442B6509" w14:textId="61BF7D1F" w:rsidR="003A5D7C" w:rsidRPr="00E725EF"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4</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 xml:space="preserve">Seller’s Investigation of the </w:t>
      </w:r>
      <w:r w:rsidR="00B75D97">
        <w:rPr>
          <w:rFonts w:ascii="Bookman Old Style" w:eastAsia="Times New Roman" w:hAnsi="Bookman Old Style" w:cs="Times New Roman"/>
          <w:b/>
          <w:bCs/>
        </w:rPr>
        <w:t>Company-Controlled Site</w:t>
      </w:r>
      <w:r>
        <w:rPr>
          <w:rFonts w:ascii="Bookman Old Style" w:eastAsia="Times New Roman" w:hAnsi="Bookman Old Style" w:cs="Times New Roman"/>
          <w:b/>
          <w:bCs/>
        </w:rPr>
        <w:t>.</w:t>
      </w:r>
    </w:p>
    <w:p w14:paraId="4FCFEC93" w14:textId="4196A7B0" w:rsidR="003A5D7C" w:rsidRDefault="003A5D7C" w:rsidP="00B75D97">
      <w:pPr>
        <w:spacing w:after="240"/>
        <w:ind w:firstLine="720"/>
        <w:rPr>
          <w:rFonts w:ascii="Bookman Old Style" w:eastAsia="Times New Roman" w:hAnsi="Bookman Old Style" w:cs="Times New Roman"/>
          <w:b/>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rPr>
        <w:t>Investigations and Reports</w:t>
      </w:r>
      <w:r w:rsidRPr="00530CD5">
        <w:rPr>
          <w:rFonts w:ascii="Bookman Old Style" w:eastAsia="Times New Roman" w:hAnsi="Bookman Old Style" w:cs="Times New Roman"/>
          <w:b/>
          <w:bCs/>
        </w:rPr>
        <w:t xml:space="preserve">.  </w:t>
      </w:r>
      <w:r>
        <w:rPr>
          <w:rFonts w:ascii="Bookman Old Style" w:eastAsia="Times New Roman" w:hAnsi="Bookman Old Style" w:cs="Times New Roman"/>
          <w:bCs/>
        </w:rPr>
        <w:t>Seller</w:t>
      </w:r>
      <w:r w:rsidRPr="00530CD5">
        <w:rPr>
          <w:rFonts w:ascii="Bookman Old Style" w:eastAsia="Times New Roman" w:hAnsi="Bookman Old Style" w:cs="Times New Roman"/>
          <w:bCs/>
        </w:rPr>
        <w:t xml:space="preserve"> </w:t>
      </w:r>
      <w:r>
        <w:rPr>
          <w:rFonts w:ascii="Bookman Old Style" w:eastAsia="Times New Roman" w:hAnsi="Bookman Old Style" w:cs="Times New Roman"/>
          <w:bCs/>
        </w:rPr>
        <w:t xml:space="preserve">shall make such independent investigations as Seller deems necessary or appropriate concerning Seller’s utilization of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for the purposes of meeting Seller’s obligations under this Agreement. Notwithstanding the foregoing, if Seller wishes to conduct an environmental or soil assessment on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including but not limited to any Baseline Assessment conducted under </w:t>
      </w:r>
      <w:r>
        <w:rPr>
          <w:rFonts w:ascii="Bookman Old Style" w:eastAsia="Times New Roman" w:hAnsi="Bookman Old Style" w:cs="Times New Roman"/>
          <w:b/>
          <w:bCs/>
          <w:iCs/>
        </w:rPr>
        <w:t>Section 7(a)</w:t>
      </w:r>
      <w:r>
        <w:rPr>
          <w:rFonts w:ascii="Bookman Old Style" w:eastAsia="Times New Roman" w:hAnsi="Bookman Old Style" w:cs="Times New Roman"/>
          <w:bCs/>
          <w:iCs/>
        </w:rPr>
        <w:t xml:space="preserve"> (Baseline Assessment) of this </w:t>
      </w:r>
      <w:r>
        <w:rPr>
          <w:rFonts w:ascii="Bookman Old Style" w:eastAsia="Times New Roman" w:hAnsi="Bookman Old Style" w:cs="Times New Roman"/>
          <w:b/>
          <w:bCs/>
          <w:iCs/>
        </w:rPr>
        <w:t>Attachment X</w:t>
      </w:r>
      <w:r>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Company shall select the environmental or engineering consultant to conduct the investigation and shall contract with the consultant to provide the report at Seller’s cost. The provision of any such report to Seller shall be subject to the confidentiality provisions of </w:t>
      </w:r>
      <w:r>
        <w:rPr>
          <w:rFonts w:ascii="Bookman Old Style" w:eastAsia="Times New Roman" w:hAnsi="Bookman Old Style" w:cs="Times New Roman"/>
          <w:b/>
          <w:bCs/>
          <w:iCs/>
        </w:rPr>
        <w:t>Section 7(l)</w:t>
      </w:r>
      <w:r>
        <w:rPr>
          <w:rFonts w:ascii="Bookman Old Style" w:eastAsia="Times New Roman" w:hAnsi="Bookman Old Style" w:cs="Times New Roman"/>
          <w:bCs/>
          <w:iCs/>
        </w:rPr>
        <w:t xml:space="preserve"> (Confidentiality) of this </w:t>
      </w:r>
      <w:r>
        <w:rPr>
          <w:rFonts w:ascii="Bookman Old Style" w:eastAsia="Times New Roman" w:hAnsi="Bookman Old Style" w:cs="Times New Roman"/>
          <w:b/>
          <w:bCs/>
          <w:iCs/>
        </w:rPr>
        <w:t>Attachment X</w:t>
      </w:r>
      <w:r>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Pr>
          <w:rFonts w:ascii="Bookman Old Style" w:eastAsia="Times New Roman" w:hAnsi="Bookman Old Style" w:cs="Times New Roman"/>
          <w:bCs/>
        </w:rPr>
        <w:t xml:space="preserve">  </w:t>
      </w:r>
    </w:p>
    <w:p w14:paraId="76B3A93A" w14:textId="4BABD185" w:rsidR="003A5D7C" w:rsidRPr="008334AC" w:rsidRDefault="003A5D7C" w:rsidP="00B75D97">
      <w:pPr>
        <w:spacing w:after="240"/>
        <w:ind w:firstLine="720"/>
        <w:rPr>
          <w:rFonts w:ascii="Bookman Old Style" w:eastAsia="Times New Roman" w:hAnsi="Bookman Old Style" w:cs="Times New Roman"/>
          <w:b/>
          <w:bCs/>
        </w:rPr>
      </w:pPr>
      <w:r>
        <w:rPr>
          <w:rFonts w:ascii="Bookman Old Style" w:eastAsia="Times New Roman" w:hAnsi="Bookman Old Style" w:cs="Times New Roman"/>
          <w:b/>
          <w:bCs/>
        </w:rPr>
        <w:lastRenderedPageBreak/>
        <w:t>(b)</w:t>
      </w:r>
      <w:r>
        <w:rPr>
          <w:rFonts w:ascii="Bookman Old Style" w:eastAsia="Times New Roman" w:hAnsi="Bookman Old Style" w:cs="Times New Roman"/>
          <w:b/>
          <w:bCs/>
        </w:rPr>
        <w:tab/>
        <w:t xml:space="preserve">Permits, Assurances, and Approvals.  </w:t>
      </w:r>
      <w:r>
        <w:rPr>
          <w:rFonts w:ascii="Bookman Old Style" w:eastAsia="Times New Roman" w:hAnsi="Bookman Old Style" w:cs="Times New Roman"/>
          <w:bCs/>
        </w:rPr>
        <w:t xml:space="preserve">Seller agrees to provide Company with copies of all permits, Approvals and assurances pertaining to Seller’s construction on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including but not limited to </w:t>
      </w:r>
      <w:r w:rsidRPr="00765F8C">
        <w:rPr>
          <w:rFonts w:ascii="Bookman Old Style" w:eastAsia="Times New Roman" w:hAnsi="Bookman Old Style" w:cs="Times New Roman"/>
          <w:bCs/>
        </w:rPr>
        <w:t>building and grading permits, special management area permits, assurances from</w:t>
      </w:r>
      <w:r>
        <w:rPr>
          <w:rFonts w:ascii="Bookman Old Style" w:eastAsia="Times New Roman" w:hAnsi="Bookman Old Style" w:cs="Times New Roman"/>
          <w:bCs/>
        </w:rPr>
        <w:t xml:space="preserve"> G</w:t>
      </w:r>
      <w:r w:rsidRPr="00DE39B7">
        <w:rPr>
          <w:rFonts w:ascii="Bookman Old Style" w:eastAsia="Times New Roman" w:hAnsi="Bookman Old Style" w:cs="Times New Roman"/>
          <w:bCs/>
        </w:rPr>
        <w:t>overnment</w:t>
      </w:r>
      <w:r>
        <w:rPr>
          <w:rFonts w:ascii="Bookman Old Style" w:eastAsia="Times New Roman" w:hAnsi="Bookman Old Style" w:cs="Times New Roman"/>
          <w:bCs/>
        </w:rPr>
        <w:t xml:space="preserve">al Authorities, </w:t>
      </w:r>
      <w:r w:rsidRPr="00765F8C">
        <w:rPr>
          <w:rFonts w:ascii="Bookman Old Style" w:eastAsia="Times New Roman" w:hAnsi="Bookman Old Style" w:cs="Times New Roman"/>
          <w:bCs/>
        </w:rPr>
        <w:t xml:space="preserve">utility commitments and service agreements, and any permits, </w:t>
      </w:r>
      <w:r>
        <w:rPr>
          <w:rFonts w:ascii="Bookman Old Style" w:eastAsia="Times New Roman" w:hAnsi="Bookman Old Style" w:cs="Times New Roman"/>
          <w:bCs/>
        </w:rPr>
        <w:t>A</w:t>
      </w:r>
      <w:r w:rsidRPr="00765F8C">
        <w:rPr>
          <w:rFonts w:ascii="Bookman Old Style" w:eastAsia="Times New Roman" w:hAnsi="Bookman Old Style" w:cs="Times New Roman"/>
          <w:bCs/>
        </w:rPr>
        <w:t>pprovals or assurances regarding the development or use of water, roadways, utilities or other infrastructure</w:t>
      </w:r>
      <w:r>
        <w:rPr>
          <w:rFonts w:ascii="Bookman Old Style" w:eastAsia="Times New Roman" w:hAnsi="Bookman Old Style" w:cs="Times New Roman"/>
          <w:bCs/>
        </w:rPr>
        <w:t>.</w:t>
      </w:r>
    </w:p>
    <w:p w14:paraId="65701080" w14:textId="7F19BA47" w:rsidR="003A5D7C" w:rsidRDefault="003A5D7C" w:rsidP="00B75D97">
      <w:pPr>
        <w:spacing w:after="240"/>
        <w:ind w:firstLine="720"/>
        <w:rPr>
          <w:rFonts w:ascii="Bookman Old Style" w:eastAsia="Times New Roman" w:hAnsi="Bookman Old Style" w:cs="Times New Roman"/>
          <w:bCs/>
        </w:rPr>
      </w:pPr>
      <w:r w:rsidRPr="00530CD5">
        <w:rPr>
          <w:rFonts w:ascii="Bookman Old Style" w:eastAsia="Times New Roman" w:hAnsi="Bookman Old Style" w:cs="Times New Roman"/>
          <w:b/>
          <w:bCs/>
        </w:rPr>
        <w:t>(b)</w:t>
      </w:r>
      <w:r w:rsidRPr="00530CD5">
        <w:rPr>
          <w:rFonts w:ascii="Bookman Old Style" w:eastAsia="Times New Roman" w:hAnsi="Bookman Old Style" w:cs="Times New Roman"/>
          <w:b/>
          <w:bCs/>
        </w:rPr>
        <w:tab/>
        <w:t xml:space="preserve">Acceptance of </w:t>
      </w:r>
      <w:r w:rsidR="00B75D97">
        <w:rPr>
          <w:rFonts w:ascii="Bookman Old Style" w:eastAsia="Times New Roman" w:hAnsi="Bookman Old Style" w:cs="Times New Roman"/>
          <w:b/>
          <w:bCs/>
        </w:rPr>
        <w:t>Company-Controlled Site</w:t>
      </w:r>
      <w:r w:rsidRPr="00530CD5">
        <w:rPr>
          <w:rFonts w:ascii="Bookman Old Style" w:eastAsia="Times New Roman" w:hAnsi="Bookman Old Style" w:cs="Times New Roman"/>
          <w:b/>
          <w:bCs/>
        </w:rPr>
        <w:t xml:space="preserve">.  </w:t>
      </w:r>
      <w:r>
        <w:rPr>
          <w:rFonts w:ascii="Bookman Old Style" w:eastAsia="Times New Roman" w:hAnsi="Bookman Old Style" w:cs="Times New Roman"/>
          <w:bCs/>
        </w:rPr>
        <w:t>Seller</w:t>
      </w:r>
      <w:r w:rsidRPr="00530CD5">
        <w:rPr>
          <w:rFonts w:ascii="Bookman Old Style" w:eastAsia="Times New Roman" w:hAnsi="Bookman Old Style" w:cs="Times New Roman"/>
          <w:bCs/>
        </w:rPr>
        <w:t xml:space="preserve"> acknowledges that it has, or has had the opportunity, to </w:t>
      </w:r>
      <w:proofErr w:type="gramStart"/>
      <w:r w:rsidRPr="00530CD5">
        <w:rPr>
          <w:rFonts w:ascii="Bookman Old Style" w:eastAsia="Times New Roman" w:hAnsi="Bookman Old Style" w:cs="Times New Roman"/>
          <w:bCs/>
        </w:rPr>
        <w:t>inspect carefully</w:t>
      </w:r>
      <w:proofErr w:type="gramEnd"/>
      <w:r w:rsidRPr="00530CD5">
        <w:rPr>
          <w:rFonts w:ascii="Bookman Old Style" w:eastAsia="Times New Roman" w:hAnsi="Bookman Old Style" w:cs="Times New Roman"/>
          <w:bCs/>
        </w:rPr>
        <w:t xml:space="preserve"> the </w:t>
      </w:r>
      <w:r w:rsidR="00B75D97">
        <w:rPr>
          <w:rFonts w:ascii="Bookman Old Style" w:eastAsia="Times New Roman" w:hAnsi="Bookman Old Style" w:cs="Times New Roman"/>
          <w:bCs/>
        </w:rPr>
        <w:t>Company-Controlled Site</w:t>
      </w:r>
      <w:r w:rsidRPr="00530CD5">
        <w:rPr>
          <w:rFonts w:ascii="Bookman Old Style" w:eastAsia="Times New Roman" w:hAnsi="Bookman Old Style" w:cs="Times New Roman"/>
          <w:bCs/>
        </w:rPr>
        <w:t xml:space="preserve">, and accepts the </w:t>
      </w:r>
      <w:r w:rsidR="00B75D97">
        <w:rPr>
          <w:rFonts w:ascii="Bookman Old Style" w:eastAsia="Times New Roman" w:hAnsi="Bookman Old Style" w:cs="Times New Roman"/>
          <w:bCs/>
        </w:rPr>
        <w:t>Company-Controlled Site</w:t>
      </w:r>
      <w:r w:rsidRPr="00530CD5">
        <w:rPr>
          <w:rFonts w:ascii="Bookman Old Style" w:eastAsia="Times New Roman" w:hAnsi="Bookman Old Style" w:cs="Times New Roman"/>
          <w:bCs/>
        </w:rPr>
        <w:t xml:space="preserve"> in AS IS condition WITH ALL FAULTS.  </w:t>
      </w:r>
      <w:r>
        <w:rPr>
          <w:rFonts w:ascii="Bookman Old Style" w:eastAsia="Times New Roman" w:hAnsi="Bookman Old Style" w:cs="Times New Roman"/>
          <w:bCs/>
        </w:rPr>
        <w:t>Seller</w:t>
      </w:r>
      <w:r w:rsidRPr="00530CD5">
        <w:rPr>
          <w:rFonts w:ascii="Bookman Old Style" w:eastAsia="Times New Roman" w:hAnsi="Bookman Old Style" w:cs="Times New Roman"/>
          <w:bCs/>
        </w:rPr>
        <w:t xml:space="preserve"> further acknowledges that neither </w:t>
      </w:r>
      <w:r>
        <w:rPr>
          <w:rFonts w:ascii="Bookman Old Style" w:eastAsia="Times New Roman" w:hAnsi="Bookman Old Style" w:cs="Times New Roman"/>
          <w:bCs/>
        </w:rPr>
        <w:t>Company</w:t>
      </w:r>
      <w:r w:rsidRPr="00530CD5">
        <w:rPr>
          <w:rFonts w:ascii="Bookman Old Style" w:eastAsia="Times New Roman" w:hAnsi="Bookman Old Style" w:cs="Times New Roman"/>
          <w:bCs/>
        </w:rPr>
        <w:t xml:space="preserve"> nor its agents or employees have made any representations or warranties of any kind whatsoever as to the suitability or fitness of the </w:t>
      </w:r>
      <w:r w:rsidR="00B75D97">
        <w:rPr>
          <w:rFonts w:ascii="Bookman Old Style" w:eastAsia="Times New Roman" w:hAnsi="Bookman Old Style" w:cs="Times New Roman"/>
          <w:bCs/>
        </w:rPr>
        <w:t>Company-Controlled Site</w:t>
      </w:r>
      <w:r w:rsidRPr="00530CD5">
        <w:rPr>
          <w:rFonts w:ascii="Bookman Old Style" w:eastAsia="Times New Roman" w:hAnsi="Bookman Old Style" w:cs="Times New Roman"/>
          <w:bCs/>
        </w:rPr>
        <w:t xml:space="preserve"> for the </w:t>
      </w:r>
      <w:r>
        <w:rPr>
          <w:rFonts w:ascii="Bookman Old Style" w:eastAsia="Times New Roman" w:hAnsi="Bookman Old Style" w:cs="Times New Roman"/>
          <w:bCs/>
        </w:rPr>
        <w:t>construction or operation of the Facility</w:t>
      </w:r>
      <w:r w:rsidRPr="00530CD5">
        <w:rPr>
          <w:rFonts w:ascii="Bookman Old Style" w:eastAsia="Times New Roman" w:hAnsi="Bookman Old Style" w:cs="Times New Roman"/>
          <w:bCs/>
        </w:rPr>
        <w:t xml:space="preserve"> or for any other purpose, nor has </w:t>
      </w:r>
      <w:r>
        <w:rPr>
          <w:rFonts w:ascii="Bookman Old Style" w:eastAsia="Times New Roman" w:hAnsi="Bookman Old Style" w:cs="Times New Roman"/>
          <w:bCs/>
        </w:rPr>
        <w:t>Company</w:t>
      </w:r>
      <w:r w:rsidRPr="00530CD5">
        <w:rPr>
          <w:rFonts w:ascii="Bookman Old Style" w:eastAsia="Times New Roman" w:hAnsi="Bookman Old Style" w:cs="Times New Roman"/>
          <w:bCs/>
        </w:rPr>
        <w:t xml:space="preserve"> or its agents or employees agreed to make any repairs, undertake any alterations, or construct any improve</w:t>
      </w:r>
      <w:r>
        <w:rPr>
          <w:rFonts w:ascii="Bookman Old Style" w:eastAsia="Times New Roman" w:hAnsi="Bookman Old Style" w:cs="Times New Roman"/>
          <w:bCs/>
        </w:rPr>
        <w:t xml:space="preserve">ments on or with respect to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other than such Company-Owned Interconnection Facilities as Company has or may agree to build or install</w:t>
      </w:r>
      <w:r w:rsidRPr="00530CD5">
        <w:rPr>
          <w:rFonts w:ascii="Bookman Old Style" w:eastAsia="Times New Roman" w:hAnsi="Bookman Old Style" w:cs="Times New Roman"/>
          <w:bCs/>
        </w:rPr>
        <w:t>.</w:t>
      </w:r>
    </w:p>
    <w:p w14:paraId="1735F736" w14:textId="190C27FD" w:rsidR="003A5D7C" w:rsidRPr="00530CD5" w:rsidRDefault="003A5D7C" w:rsidP="00B75D97">
      <w:pPr>
        <w:spacing w:after="240"/>
        <w:ind w:firstLine="720"/>
        <w:rPr>
          <w:rFonts w:ascii="Bookman Old Style" w:eastAsia="Times New Roman" w:hAnsi="Bookman Old Style" w:cs="Times New Roman"/>
          <w:bCs/>
        </w:rPr>
      </w:pPr>
      <w:r w:rsidRPr="008E655B">
        <w:rPr>
          <w:rFonts w:ascii="Bookman Old Style" w:eastAsia="Times New Roman" w:hAnsi="Bookman Old Style" w:cs="Times New Roman"/>
          <w:b/>
          <w:bCs/>
        </w:rPr>
        <w:t>(c)</w:t>
      </w:r>
      <w:r w:rsidRPr="008E655B">
        <w:rPr>
          <w:rFonts w:ascii="Bookman Old Style" w:eastAsia="Times New Roman" w:hAnsi="Bookman Old Style" w:cs="Times New Roman"/>
          <w:b/>
          <w:bCs/>
        </w:rPr>
        <w:tab/>
        <w:t>No Company Services.</w:t>
      </w:r>
      <w:r w:rsidRPr="008E655B">
        <w:rPr>
          <w:rFonts w:ascii="Bookman Old Style" w:eastAsia="Times New Roman" w:hAnsi="Bookman Old Style" w:cs="Times New Roman"/>
          <w:bCs/>
        </w:rPr>
        <w:t xml:space="preserve">  Seller acknowledges and agrees that Company is under no obligation to provide any services such as security, water, </w:t>
      </w:r>
      <w:proofErr w:type="gramStart"/>
      <w:r w:rsidRPr="008E655B">
        <w:rPr>
          <w:rFonts w:ascii="Bookman Old Style" w:eastAsia="Times New Roman" w:hAnsi="Bookman Old Style" w:cs="Times New Roman"/>
          <w:bCs/>
        </w:rPr>
        <w:t>utilities</w:t>
      </w:r>
      <w:proofErr w:type="gramEnd"/>
      <w:r w:rsidRPr="008E655B">
        <w:rPr>
          <w:rFonts w:ascii="Bookman Old Style" w:eastAsia="Times New Roman" w:hAnsi="Bookman Old Style" w:cs="Times New Roman"/>
          <w:bCs/>
        </w:rPr>
        <w:t xml:space="preserve"> or infrastructure to the </w:t>
      </w:r>
      <w:r w:rsidR="00B75D97">
        <w:rPr>
          <w:rFonts w:ascii="Bookman Old Style" w:eastAsia="Times New Roman" w:hAnsi="Bookman Old Style" w:cs="Times New Roman"/>
          <w:bCs/>
        </w:rPr>
        <w:t>Company-Controlled Site</w:t>
      </w:r>
      <w:r w:rsidRPr="008E655B">
        <w:rPr>
          <w:rFonts w:ascii="Bookman Old Style" w:eastAsia="Times New Roman" w:hAnsi="Bookman Old Style" w:cs="Times New Roman"/>
          <w:bCs/>
        </w:rPr>
        <w:t>.</w:t>
      </w:r>
    </w:p>
    <w:p w14:paraId="0C599E00" w14:textId="5EBA6022" w:rsidR="003A5D7C" w:rsidRPr="00E725EF"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5</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 xml:space="preserve">Construction, </w:t>
      </w:r>
      <w:proofErr w:type="gramStart"/>
      <w:r>
        <w:rPr>
          <w:rFonts w:ascii="Bookman Old Style" w:eastAsia="Times New Roman" w:hAnsi="Bookman Old Style" w:cs="Times New Roman"/>
          <w:b/>
          <w:bCs/>
        </w:rPr>
        <w:t>Maintenance</w:t>
      </w:r>
      <w:proofErr w:type="gramEnd"/>
      <w:r>
        <w:rPr>
          <w:rFonts w:ascii="Bookman Old Style" w:eastAsia="Times New Roman" w:hAnsi="Bookman Old Style" w:cs="Times New Roman"/>
          <w:b/>
          <w:bCs/>
        </w:rPr>
        <w:t xml:space="preserve"> and Interference.</w:t>
      </w:r>
    </w:p>
    <w:p w14:paraId="650F0F22" w14:textId="3B19DB89"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D972F5">
        <w:rPr>
          <w:rFonts w:ascii="Bookman Old Style" w:eastAsia="Times New Roman" w:hAnsi="Bookman Old Style" w:cs="Times New Roman"/>
          <w:b/>
          <w:bCs/>
          <w:iCs/>
        </w:rPr>
        <w:t>Construction</w:t>
      </w:r>
      <w:r w:rsidRPr="00D972F5">
        <w:rPr>
          <w:rFonts w:ascii="Bookman Old Style" w:eastAsia="Times New Roman" w:hAnsi="Bookman Old Style" w:cs="Times New Roman"/>
          <w:b/>
          <w:bCs/>
        </w:rPr>
        <w:t xml:space="preserve">.  </w:t>
      </w:r>
      <w:r w:rsidRPr="00D972F5">
        <w:rPr>
          <w:rFonts w:ascii="Bookman Old Style" w:eastAsia="Times New Roman" w:hAnsi="Bookman Old Style" w:cs="Times New Roman"/>
          <w:bCs/>
        </w:rPr>
        <w:t xml:space="preserve">At </w:t>
      </w:r>
      <w:r>
        <w:rPr>
          <w:rFonts w:ascii="Bookman Old Style" w:eastAsia="Times New Roman" w:hAnsi="Bookman Old Style" w:cs="Times New Roman"/>
          <w:bCs/>
        </w:rPr>
        <w:t xml:space="preserve">Seller’s </w:t>
      </w:r>
      <w:r w:rsidRPr="00D972F5">
        <w:rPr>
          <w:rFonts w:ascii="Bookman Old Style" w:eastAsia="Times New Roman" w:hAnsi="Bookman Old Style" w:cs="Times New Roman"/>
          <w:bCs/>
        </w:rPr>
        <w:t xml:space="preserve">sole cost and expense,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shall construct the Facility in accordance with the requirements of </w:t>
      </w:r>
      <w:r>
        <w:rPr>
          <w:rFonts w:ascii="Bookman Old Style" w:eastAsia="Times New Roman" w:hAnsi="Bookman Old Style" w:cs="Times New Roman"/>
          <w:bCs/>
        </w:rPr>
        <w:t>this</w:t>
      </w:r>
      <w:r w:rsidRPr="00D972F5">
        <w:rPr>
          <w:rFonts w:ascii="Bookman Old Style" w:eastAsia="Times New Roman" w:hAnsi="Bookman Old Style" w:cs="Times New Roman"/>
          <w:bCs/>
        </w:rPr>
        <w:t xml:space="preserve"> Agreement.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shall not commence </w:t>
      </w:r>
      <w:r w:rsidRPr="00DE7FE2">
        <w:rPr>
          <w:rFonts w:ascii="Bookman Old Style" w:eastAsia="Times New Roman" w:hAnsi="Bookman Old Style" w:cs="Times New Roman"/>
          <w:bCs/>
        </w:rPr>
        <w:t xml:space="preserve">any demolition, </w:t>
      </w:r>
      <w:r>
        <w:rPr>
          <w:rFonts w:ascii="Bookman Old Style" w:eastAsia="Times New Roman" w:hAnsi="Bookman Old Style" w:cs="Times New Roman"/>
          <w:bCs/>
        </w:rPr>
        <w:t>construction, reconstruction</w:t>
      </w:r>
      <w:r w:rsidRPr="00DE7FE2">
        <w:rPr>
          <w:rFonts w:ascii="Bookman Old Style" w:eastAsia="Times New Roman" w:hAnsi="Bookman Old Style" w:cs="Times New Roman"/>
          <w:bCs/>
        </w:rPr>
        <w:t xml:space="preserve">, </w:t>
      </w:r>
      <w:r>
        <w:rPr>
          <w:rFonts w:ascii="Bookman Old Style" w:eastAsia="Times New Roman" w:hAnsi="Bookman Old Style" w:cs="Times New Roman"/>
          <w:bCs/>
        </w:rPr>
        <w:t>r</w:t>
      </w:r>
      <w:r w:rsidRPr="00DE7FE2">
        <w:rPr>
          <w:rFonts w:ascii="Bookman Old Style" w:eastAsia="Times New Roman" w:hAnsi="Bookman Old Style" w:cs="Times New Roman"/>
          <w:bCs/>
        </w:rPr>
        <w:t xml:space="preserve">estoration, or other work affecting </w:t>
      </w:r>
      <w:r>
        <w:rPr>
          <w:rFonts w:ascii="Bookman Old Style" w:eastAsia="Times New Roman" w:hAnsi="Bookman Old Style" w:cs="Times New Roman"/>
          <w:bCs/>
        </w:rPr>
        <w:t xml:space="preserve">the </w:t>
      </w:r>
      <w:r w:rsidR="00B75D97">
        <w:rPr>
          <w:rFonts w:ascii="Bookman Old Style" w:eastAsia="Times New Roman" w:hAnsi="Bookman Old Style" w:cs="Times New Roman"/>
          <w:bCs/>
        </w:rPr>
        <w:t>Company-Controlled Site</w:t>
      </w:r>
      <w:r w:rsidRPr="00DE7FE2">
        <w:rPr>
          <w:rFonts w:ascii="Bookman Old Style" w:eastAsia="Times New Roman" w:hAnsi="Bookman Old Style" w:cs="Times New Roman"/>
          <w:bCs/>
        </w:rPr>
        <w:t xml:space="preserve">, including </w:t>
      </w:r>
      <w:r>
        <w:rPr>
          <w:rFonts w:ascii="Bookman Old Style" w:eastAsia="Times New Roman" w:hAnsi="Bookman Old Style" w:cs="Times New Roman"/>
          <w:bCs/>
        </w:rPr>
        <w:t xml:space="preserve">construction of </w:t>
      </w:r>
      <w:r w:rsidRPr="00DE7FE2">
        <w:rPr>
          <w:rFonts w:ascii="Bookman Old Style" w:eastAsia="Times New Roman" w:hAnsi="Bookman Old Style" w:cs="Times New Roman"/>
          <w:bCs/>
        </w:rPr>
        <w:t xml:space="preserve">the Facility </w:t>
      </w:r>
      <w:r>
        <w:rPr>
          <w:rFonts w:ascii="Bookman Old Style" w:eastAsia="Times New Roman" w:hAnsi="Bookman Old Style" w:cs="Times New Roman"/>
          <w:bCs/>
        </w:rPr>
        <w:t>(“</w:t>
      </w:r>
      <w:r w:rsidRPr="00DE7FE2">
        <w:rPr>
          <w:rFonts w:ascii="Bookman Old Style" w:eastAsia="Times New Roman" w:hAnsi="Bookman Old Style" w:cs="Times New Roman"/>
          <w:b/>
          <w:bCs/>
        </w:rPr>
        <w:t>Construction</w:t>
      </w:r>
      <w:r>
        <w:rPr>
          <w:rFonts w:ascii="Bookman Old Style" w:eastAsia="Times New Roman" w:hAnsi="Bookman Old Style" w:cs="Times New Roman"/>
          <w:bCs/>
        </w:rPr>
        <w:t>”)</w:t>
      </w:r>
      <w:r w:rsidRPr="00D972F5">
        <w:rPr>
          <w:rFonts w:ascii="Bookman Old Style" w:eastAsia="Times New Roman" w:hAnsi="Bookman Old Style" w:cs="Times New Roman"/>
          <w:bCs/>
        </w:rPr>
        <w:t xml:space="preserve"> until it has the applicable necessary Approvals.  Prior to commencement of any Construction,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shall cause each entity involved in such Construction, who is a direct contractor of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and who has mechanic lien rights under Chapter 507 of the Hawaii Revised Statutes, to deliver to </w:t>
      </w:r>
      <w:r>
        <w:rPr>
          <w:rFonts w:ascii="Bookman Old Style" w:eastAsia="Times New Roman" w:hAnsi="Bookman Old Style" w:cs="Times New Roman"/>
          <w:bCs/>
        </w:rPr>
        <w:t>Company</w:t>
      </w:r>
      <w:r w:rsidRPr="00D972F5">
        <w:rPr>
          <w:rFonts w:ascii="Bookman Old Style" w:eastAsia="Times New Roman" w:hAnsi="Bookman Old Style" w:cs="Times New Roman"/>
          <w:bCs/>
        </w:rPr>
        <w:t xml:space="preserve"> a performance and payment bond in a form acceptable to </w:t>
      </w:r>
      <w:r>
        <w:rPr>
          <w:rFonts w:ascii="Bookman Old Style" w:eastAsia="Times New Roman" w:hAnsi="Bookman Old Style" w:cs="Times New Roman"/>
          <w:bCs/>
        </w:rPr>
        <w:t>Company</w:t>
      </w:r>
      <w:r w:rsidRPr="00D972F5">
        <w:rPr>
          <w:rFonts w:ascii="Bookman Old Style" w:eastAsia="Times New Roman" w:hAnsi="Bookman Old Style" w:cs="Times New Roman"/>
          <w:bCs/>
        </w:rPr>
        <w:t xml:space="preserve"> and from a surety reasonably acceptable to </w:t>
      </w:r>
      <w:r>
        <w:rPr>
          <w:rFonts w:ascii="Bookman Old Style" w:eastAsia="Times New Roman" w:hAnsi="Bookman Old Style" w:cs="Times New Roman"/>
          <w:bCs/>
        </w:rPr>
        <w:t>Company</w:t>
      </w:r>
      <w:r w:rsidRPr="00D972F5">
        <w:rPr>
          <w:rFonts w:ascii="Bookman Old Style" w:eastAsia="Times New Roman" w:hAnsi="Bookman Old Style" w:cs="Times New Roman"/>
          <w:bCs/>
        </w:rPr>
        <w:t xml:space="preserve">, covering the faithful performance of such entity’s contract with the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and the payment of all obligations arising thereunder, and naming </w:t>
      </w:r>
      <w:r>
        <w:rPr>
          <w:rFonts w:ascii="Bookman Old Style" w:eastAsia="Times New Roman" w:hAnsi="Bookman Old Style" w:cs="Times New Roman"/>
          <w:bCs/>
        </w:rPr>
        <w:t>Company</w:t>
      </w:r>
      <w:r w:rsidRPr="00D972F5">
        <w:rPr>
          <w:rFonts w:ascii="Bookman Old Style" w:eastAsia="Times New Roman" w:hAnsi="Bookman Old Style" w:cs="Times New Roman"/>
          <w:bCs/>
        </w:rPr>
        <w:t xml:space="preserve"> as an </w:t>
      </w:r>
      <w:proofErr w:type="spellStart"/>
      <w:r w:rsidRPr="00D972F5">
        <w:rPr>
          <w:rFonts w:ascii="Bookman Old Style" w:eastAsia="Times New Roman" w:hAnsi="Bookman Old Style" w:cs="Times New Roman"/>
          <w:bCs/>
        </w:rPr>
        <w:t>obligee</w:t>
      </w:r>
      <w:proofErr w:type="spellEnd"/>
      <w:r w:rsidRPr="00D972F5">
        <w:rPr>
          <w:rFonts w:ascii="Bookman Old Style" w:eastAsia="Times New Roman" w:hAnsi="Bookman Old Style" w:cs="Times New Roman"/>
          <w:bCs/>
        </w:rPr>
        <w:t xml:space="preserve">.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shall complete Construction of the Facility within the time periods required by </w:t>
      </w:r>
      <w:r>
        <w:rPr>
          <w:rFonts w:ascii="Bookman Old Style" w:eastAsia="Times New Roman" w:hAnsi="Bookman Old Style" w:cs="Times New Roman"/>
          <w:bCs/>
        </w:rPr>
        <w:t>this Agreement</w:t>
      </w:r>
      <w:r w:rsidRPr="00D972F5">
        <w:rPr>
          <w:rFonts w:ascii="Bookman Old Style" w:eastAsia="Times New Roman" w:hAnsi="Bookman Old Style" w:cs="Times New Roman"/>
          <w:bCs/>
        </w:rPr>
        <w:t xml:space="preserve">.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shall pay for all Construction when and as required by the parties that perform such Construction.  </w:t>
      </w:r>
      <w:r w:rsidRPr="007D69CE">
        <w:rPr>
          <w:rFonts w:ascii="Bookman Old Style" w:eastAsia="Times New Roman" w:hAnsi="Bookman Old Style" w:cs="Times New Roman"/>
          <w:bCs/>
        </w:rPr>
        <w:t xml:space="preserve">All improvements that Seller constructs on the </w:t>
      </w:r>
      <w:r w:rsidR="00B75D97">
        <w:rPr>
          <w:rFonts w:ascii="Bookman Old Style" w:eastAsia="Times New Roman" w:hAnsi="Bookman Old Style" w:cs="Times New Roman"/>
          <w:bCs/>
        </w:rPr>
        <w:t>Company-Controlled Site</w:t>
      </w:r>
      <w:r w:rsidRPr="007D69CE">
        <w:rPr>
          <w:rFonts w:ascii="Bookman Old Style" w:eastAsia="Times New Roman" w:hAnsi="Bookman Old Style" w:cs="Times New Roman"/>
          <w:bCs/>
        </w:rPr>
        <w:t xml:space="preserve"> </w:t>
      </w:r>
      <w:r>
        <w:rPr>
          <w:rFonts w:ascii="Bookman Old Style" w:eastAsia="Times New Roman" w:hAnsi="Bookman Old Style" w:cs="Times New Roman"/>
          <w:bCs/>
        </w:rPr>
        <w:t>other than Company-Owned Interconnection Facilities shall be the property of the Seller for the Term of this Agreement.</w:t>
      </w:r>
    </w:p>
    <w:p w14:paraId="0DC480D8" w14:textId="015FB86B" w:rsidR="003A5D7C" w:rsidRPr="00530CD5" w:rsidRDefault="003A5D7C" w:rsidP="00B75D97">
      <w:pPr>
        <w:spacing w:after="240"/>
        <w:ind w:firstLine="720"/>
        <w:rPr>
          <w:rFonts w:ascii="Bookman Old Style" w:eastAsia="Times New Roman" w:hAnsi="Bookman Old Style" w:cs="Times New Roman"/>
          <w:bCs/>
        </w:rPr>
      </w:pPr>
      <w:r w:rsidRPr="00530CD5">
        <w:rPr>
          <w:rFonts w:ascii="Bookman Old Style" w:eastAsia="Times New Roman" w:hAnsi="Bookman Old Style" w:cs="Times New Roman"/>
          <w:b/>
          <w:bCs/>
        </w:rPr>
        <w:t>(</w:t>
      </w:r>
      <w:r>
        <w:rPr>
          <w:rFonts w:ascii="Bookman Old Style" w:eastAsia="Times New Roman" w:hAnsi="Bookman Old Style" w:cs="Times New Roman"/>
          <w:b/>
          <w:bCs/>
        </w:rPr>
        <w:t>b</w:t>
      </w:r>
      <w:r w:rsidRPr="00530CD5">
        <w:rPr>
          <w:rFonts w:ascii="Bookman Old Style" w:eastAsia="Times New Roman" w:hAnsi="Bookman Old Style" w:cs="Times New Roman"/>
          <w:b/>
          <w:bCs/>
        </w:rPr>
        <w:t>)</w:t>
      </w:r>
      <w:r w:rsidRPr="00530CD5">
        <w:rPr>
          <w:rFonts w:ascii="Bookman Old Style" w:eastAsia="Times New Roman" w:hAnsi="Bookman Old Style" w:cs="Times New Roman"/>
          <w:b/>
          <w:bCs/>
        </w:rPr>
        <w:tab/>
      </w:r>
      <w:r w:rsidRPr="00D972F5">
        <w:rPr>
          <w:rFonts w:ascii="Bookman Old Style" w:eastAsia="Times New Roman" w:hAnsi="Bookman Old Style" w:cs="Times New Roman"/>
          <w:b/>
          <w:bCs/>
          <w:iCs/>
        </w:rPr>
        <w:t xml:space="preserve">Plans and Specifications.  </w:t>
      </w:r>
      <w:r>
        <w:rPr>
          <w:rFonts w:ascii="Bookman Old Style" w:eastAsia="Times New Roman" w:hAnsi="Bookman Old Style" w:cs="Times New Roman"/>
          <w:bCs/>
          <w:iCs/>
        </w:rPr>
        <w:t>Seller shall promptly provide Company with</w:t>
      </w:r>
      <w:r w:rsidRPr="00D972F5">
        <w:rPr>
          <w:rFonts w:ascii="Bookman Old Style" w:eastAsia="Times New Roman" w:hAnsi="Bookman Old Style" w:cs="Times New Roman"/>
          <w:bCs/>
          <w:iCs/>
        </w:rPr>
        <w:t xml:space="preserve"> plans and specifications or surveys (including working plans and specifications and “as-built” plans and specifications an</w:t>
      </w:r>
      <w:r>
        <w:rPr>
          <w:rFonts w:ascii="Bookman Old Style" w:eastAsia="Times New Roman" w:hAnsi="Bookman Old Style" w:cs="Times New Roman"/>
          <w:bCs/>
          <w:iCs/>
        </w:rPr>
        <w:t>d surveys) for any Construction.</w:t>
      </w:r>
      <w:r w:rsidRPr="00D972F5">
        <w:rPr>
          <w:rFonts w:ascii="Bookman Old Style" w:eastAsia="Times New Roman" w:hAnsi="Bookman Old Style" w:cs="Times New Roman"/>
          <w:bCs/>
          <w:iCs/>
        </w:rPr>
        <w:t xml:space="preserve"> </w:t>
      </w:r>
    </w:p>
    <w:p w14:paraId="468F8AC0" w14:textId="1862CEE0" w:rsidR="003A5D7C" w:rsidRPr="00530CD5" w:rsidRDefault="003A5D7C" w:rsidP="00B75D97">
      <w:pPr>
        <w:spacing w:after="240"/>
        <w:ind w:firstLine="720"/>
        <w:rPr>
          <w:rFonts w:ascii="Bookman Old Style" w:eastAsia="Times New Roman" w:hAnsi="Bookman Old Style" w:cs="Times New Roman"/>
          <w:bCs/>
        </w:rPr>
      </w:pPr>
      <w:r w:rsidRPr="00530CD5">
        <w:rPr>
          <w:rFonts w:ascii="Bookman Old Style" w:eastAsia="Times New Roman" w:hAnsi="Bookman Old Style" w:cs="Times New Roman"/>
          <w:b/>
          <w:bCs/>
        </w:rPr>
        <w:t>(</w:t>
      </w:r>
      <w:r>
        <w:rPr>
          <w:rFonts w:ascii="Bookman Old Style" w:eastAsia="Times New Roman" w:hAnsi="Bookman Old Style" w:cs="Times New Roman"/>
          <w:b/>
          <w:bCs/>
        </w:rPr>
        <w:t>c</w:t>
      </w:r>
      <w:r w:rsidRPr="00530CD5">
        <w:rPr>
          <w:rFonts w:ascii="Bookman Old Style" w:eastAsia="Times New Roman" w:hAnsi="Bookman Old Style" w:cs="Times New Roman"/>
          <w:b/>
          <w:bCs/>
        </w:rPr>
        <w:t>)</w:t>
      </w:r>
      <w:r w:rsidRPr="00530CD5">
        <w:rPr>
          <w:rFonts w:ascii="Bookman Old Style" w:eastAsia="Times New Roman" w:hAnsi="Bookman Old Style" w:cs="Times New Roman"/>
          <w:b/>
          <w:bCs/>
        </w:rPr>
        <w:tab/>
      </w:r>
      <w:r w:rsidRPr="00085666">
        <w:rPr>
          <w:rFonts w:ascii="Bookman Old Style" w:eastAsia="Times New Roman" w:hAnsi="Bookman Old Style" w:cs="Times New Roman"/>
          <w:b/>
          <w:bCs/>
          <w:iCs/>
        </w:rPr>
        <w:t xml:space="preserve">Applications.  </w:t>
      </w:r>
      <w:r w:rsidRPr="00085666">
        <w:rPr>
          <w:rFonts w:ascii="Bookman Old Style" w:eastAsia="Times New Roman" w:hAnsi="Bookman Old Style" w:cs="Times New Roman"/>
          <w:bCs/>
          <w:iCs/>
        </w:rPr>
        <w:t xml:space="preserve">Upon </w:t>
      </w:r>
      <w:r>
        <w:rPr>
          <w:rFonts w:ascii="Bookman Old Style" w:eastAsia="Times New Roman" w:hAnsi="Bookman Old Style" w:cs="Times New Roman"/>
          <w:bCs/>
          <w:iCs/>
        </w:rPr>
        <w:t>Seller’s</w:t>
      </w:r>
      <w:r w:rsidRPr="00085666">
        <w:rPr>
          <w:rFonts w:ascii="Bookman Old Style" w:eastAsia="Times New Roman" w:hAnsi="Bookman Old Style" w:cs="Times New Roman"/>
          <w:bCs/>
          <w:iCs/>
        </w:rPr>
        <w:t xml:space="preserve"> request, </w:t>
      </w:r>
      <w:r>
        <w:rPr>
          <w:rFonts w:ascii="Bookman Old Style" w:eastAsia="Times New Roman" w:hAnsi="Bookman Old Style" w:cs="Times New Roman"/>
          <w:bCs/>
          <w:iCs/>
        </w:rPr>
        <w:t>Company</w:t>
      </w:r>
      <w:r w:rsidRPr="00085666">
        <w:rPr>
          <w:rFonts w:ascii="Bookman Old Style" w:eastAsia="Times New Roman" w:hAnsi="Bookman Old Style" w:cs="Times New Roman"/>
          <w:bCs/>
          <w:iCs/>
        </w:rPr>
        <w:t xml:space="preserve"> shall, without cost to </w:t>
      </w:r>
      <w:r>
        <w:rPr>
          <w:rFonts w:ascii="Bookman Old Style" w:eastAsia="Times New Roman" w:hAnsi="Bookman Old Style" w:cs="Times New Roman"/>
          <w:bCs/>
          <w:iCs/>
        </w:rPr>
        <w:t>Company</w:t>
      </w:r>
      <w:r w:rsidRPr="00085666">
        <w:rPr>
          <w:rFonts w:ascii="Bookman Old Style" w:eastAsia="Times New Roman" w:hAnsi="Bookman Old Style" w:cs="Times New Roman"/>
          <w:bCs/>
          <w:iCs/>
        </w:rPr>
        <w:t>, promptly join in and execute any Applicatio</w:t>
      </w:r>
      <w:r>
        <w:rPr>
          <w:rFonts w:ascii="Bookman Old Style" w:eastAsia="Times New Roman" w:hAnsi="Bookman Old Style" w:cs="Times New Roman"/>
          <w:bCs/>
          <w:iCs/>
        </w:rPr>
        <w:t>n (hereinafter defined) as Seller reasonably requests, provided</w:t>
      </w:r>
      <w:r w:rsidRPr="00085666">
        <w:rPr>
          <w:rFonts w:ascii="Bookman Old Style" w:eastAsia="Times New Roman" w:hAnsi="Bookman Old Style" w:cs="Times New Roman"/>
          <w:bCs/>
          <w:iCs/>
        </w:rPr>
        <w:t xml:space="preserve"> that:  (</w:t>
      </w:r>
      <w:proofErr w:type="spellStart"/>
      <w:r>
        <w:rPr>
          <w:rFonts w:ascii="Bookman Old Style" w:eastAsia="Times New Roman" w:hAnsi="Bookman Old Style" w:cs="Times New Roman"/>
          <w:bCs/>
          <w:iCs/>
        </w:rPr>
        <w:t>i</w:t>
      </w:r>
      <w:proofErr w:type="spellEnd"/>
      <w:r w:rsidRPr="00085666">
        <w:rPr>
          <w:rFonts w:ascii="Bookman Old Style" w:eastAsia="Times New Roman" w:hAnsi="Bookman Old Style" w:cs="Times New Roman"/>
          <w:bCs/>
          <w:iCs/>
        </w:rPr>
        <w:t xml:space="preserve">) such Application is in customary form and </w:t>
      </w:r>
      <w:r w:rsidRPr="00085666">
        <w:rPr>
          <w:rFonts w:ascii="Bookman Old Style" w:eastAsia="Times New Roman" w:hAnsi="Bookman Old Style" w:cs="Times New Roman"/>
          <w:bCs/>
          <w:iCs/>
        </w:rPr>
        <w:lastRenderedPageBreak/>
        <w:t xml:space="preserve">imposes no material obligations (beyond obligations ministerial in nature or merely requiring compliance with </w:t>
      </w:r>
      <w:r>
        <w:rPr>
          <w:rFonts w:ascii="Bookman Old Style" w:eastAsia="Times New Roman" w:hAnsi="Bookman Old Style" w:cs="Times New Roman"/>
          <w:bCs/>
          <w:iCs/>
        </w:rPr>
        <w:t>applicable Laws</w:t>
      </w:r>
      <w:r w:rsidRPr="00085666">
        <w:rPr>
          <w:rFonts w:ascii="Bookman Old Style" w:eastAsia="Times New Roman" w:hAnsi="Bookman Old Style" w:cs="Times New Roman"/>
          <w:bCs/>
          <w:iCs/>
        </w:rPr>
        <w:t xml:space="preserve">) upon </w:t>
      </w:r>
      <w:r>
        <w:rPr>
          <w:rFonts w:ascii="Bookman Old Style" w:eastAsia="Times New Roman" w:hAnsi="Bookman Old Style" w:cs="Times New Roman"/>
          <w:bCs/>
          <w:iCs/>
        </w:rPr>
        <w:t>Company</w:t>
      </w:r>
      <w:r w:rsidRPr="00085666">
        <w:rPr>
          <w:rFonts w:ascii="Bookman Old Style" w:eastAsia="Times New Roman" w:hAnsi="Bookman Old Style" w:cs="Times New Roman"/>
          <w:bCs/>
          <w:iCs/>
        </w:rPr>
        <w:t>; (</w:t>
      </w:r>
      <w:r>
        <w:rPr>
          <w:rFonts w:ascii="Bookman Old Style" w:eastAsia="Times New Roman" w:hAnsi="Bookman Old Style" w:cs="Times New Roman"/>
          <w:bCs/>
          <w:iCs/>
        </w:rPr>
        <w:t>ii</w:t>
      </w:r>
      <w:r w:rsidRPr="00085666">
        <w:rPr>
          <w:rFonts w:ascii="Bookman Old Style" w:eastAsia="Times New Roman" w:hAnsi="Bookman Old Style" w:cs="Times New Roman"/>
          <w:bCs/>
          <w:iCs/>
        </w:rPr>
        <w:t>) no uncured Event of Default exists; and (</w:t>
      </w:r>
      <w:r>
        <w:rPr>
          <w:rFonts w:ascii="Bookman Old Style" w:eastAsia="Times New Roman" w:hAnsi="Bookman Old Style" w:cs="Times New Roman"/>
          <w:bCs/>
          <w:iCs/>
        </w:rPr>
        <w:t>iii</w:t>
      </w:r>
      <w:r w:rsidRPr="00085666">
        <w:rPr>
          <w:rFonts w:ascii="Bookman Old Style" w:eastAsia="Times New Roman" w:hAnsi="Bookman Old Style" w:cs="Times New Roman"/>
          <w:bCs/>
          <w:iCs/>
        </w:rPr>
        <w:t>) </w:t>
      </w:r>
      <w:r>
        <w:rPr>
          <w:rFonts w:ascii="Bookman Old Style" w:eastAsia="Times New Roman" w:hAnsi="Bookman Old Style" w:cs="Times New Roman"/>
          <w:bCs/>
          <w:iCs/>
        </w:rPr>
        <w:t>Seller</w:t>
      </w:r>
      <w:r w:rsidRPr="00085666">
        <w:rPr>
          <w:rFonts w:ascii="Bookman Old Style" w:eastAsia="Times New Roman" w:hAnsi="Bookman Old Style" w:cs="Times New Roman"/>
          <w:bCs/>
          <w:iCs/>
        </w:rPr>
        <w:t xml:space="preserve"> reimburses </w:t>
      </w:r>
      <w:r>
        <w:rPr>
          <w:rFonts w:ascii="Bookman Old Style" w:eastAsia="Times New Roman" w:hAnsi="Bookman Old Style" w:cs="Times New Roman"/>
          <w:bCs/>
          <w:iCs/>
        </w:rPr>
        <w:t>Company’s</w:t>
      </w:r>
      <w:r w:rsidRPr="00085666">
        <w:rPr>
          <w:rFonts w:ascii="Bookman Old Style" w:eastAsia="Times New Roman" w:hAnsi="Bookman Old Style" w:cs="Times New Roman"/>
          <w:bCs/>
          <w:iCs/>
        </w:rPr>
        <w:t xml:space="preserve"> </w:t>
      </w:r>
      <w:r>
        <w:rPr>
          <w:rFonts w:ascii="Bookman Old Style" w:eastAsia="Times New Roman" w:hAnsi="Bookman Old Style" w:cs="Times New Roman"/>
          <w:bCs/>
          <w:iCs/>
        </w:rPr>
        <w:t>attorneys’ fees and costs</w:t>
      </w:r>
      <w:r w:rsidRPr="00085666">
        <w:rPr>
          <w:rFonts w:ascii="Bookman Old Style" w:eastAsia="Times New Roman" w:hAnsi="Bookman Old Style" w:cs="Times New Roman"/>
          <w:bCs/>
          <w:iCs/>
        </w:rPr>
        <w:t xml:space="preserve">.  Promptly upon </w:t>
      </w:r>
      <w:r>
        <w:rPr>
          <w:rFonts w:ascii="Bookman Old Style" w:eastAsia="Times New Roman" w:hAnsi="Bookman Old Style" w:cs="Times New Roman"/>
          <w:bCs/>
          <w:iCs/>
        </w:rPr>
        <w:t>Seller’s</w:t>
      </w:r>
      <w:r w:rsidRPr="00085666">
        <w:rPr>
          <w:rFonts w:ascii="Bookman Old Style" w:eastAsia="Times New Roman" w:hAnsi="Bookman Old Style" w:cs="Times New Roman"/>
          <w:bCs/>
          <w:iCs/>
        </w:rPr>
        <w:t xml:space="preserve"> request and without charge (except reimbursement of </w:t>
      </w:r>
      <w:r>
        <w:rPr>
          <w:rFonts w:ascii="Bookman Old Style" w:eastAsia="Times New Roman" w:hAnsi="Bookman Old Style" w:cs="Times New Roman"/>
          <w:bCs/>
          <w:iCs/>
        </w:rPr>
        <w:t>Company’s</w:t>
      </w:r>
      <w:r w:rsidRPr="00085666">
        <w:rPr>
          <w:rFonts w:ascii="Bookman Old Style" w:eastAsia="Times New Roman" w:hAnsi="Bookman Old Style" w:cs="Times New Roman"/>
          <w:bCs/>
          <w:iCs/>
        </w:rPr>
        <w:t xml:space="preserve"> </w:t>
      </w:r>
      <w:r>
        <w:rPr>
          <w:rFonts w:ascii="Bookman Old Style" w:eastAsia="Times New Roman" w:hAnsi="Bookman Old Style" w:cs="Times New Roman"/>
          <w:bCs/>
          <w:iCs/>
        </w:rPr>
        <w:t>attorneys’ fees and costs</w:t>
      </w:r>
      <w:r w:rsidRPr="00085666">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085666">
        <w:rPr>
          <w:rFonts w:ascii="Bookman Old Style" w:eastAsia="Times New Roman" w:hAnsi="Bookman Old Style" w:cs="Times New Roman"/>
          <w:bCs/>
          <w:iCs/>
        </w:rPr>
        <w:t xml:space="preserve"> shall furnish all information in its possession that </w:t>
      </w:r>
      <w:r>
        <w:rPr>
          <w:rFonts w:ascii="Bookman Old Style" w:eastAsia="Times New Roman" w:hAnsi="Bookman Old Style" w:cs="Times New Roman"/>
          <w:bCs/>
          <w:iCs/>
        </w:rPr>
        <w:t>Seller</w:t>
      </w:r>
      <w:r w:rsidRPr="00085666">
        <w:rPr>
          <w:rFonts w:ascii="Bookman Old Style" w:eastAsia="Times New Roman" w:hAnsi="Bookman Old Style" w:cs="Times New Roman"/>
          <w:bCs/>
          <w:iCs/>
        </w:rPr>
        <w:t xml:space="preserve"> reasonably requests for any Application.</w:t>
      </w:r>
      <w:r>
        <w:rPr>
          <w:rFonts w:ascii="Bookman Old Style" w:eastAsia="Times New Roman" w:hAnsi="Bookman Old Style" w:cs="Times New Roman"/>
          <w:bCs/>
          <w:iCs/>
        </w:rPr>
        <w:t xml:space="preserve">  For the purposes of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Pr>
          <w:rFonts w:ascii="Bookman Old Style" w:eastAsia="Times New Roman" w:hAnsi="Bookman Old Style" w:cs="Times New Roman"/>
          <w:bCs/>
          <w:iCs/>
        </w:rPr>
        <w:t>, “</w:t>
      </w:r>
      <w:r w:rsidRPr="00D31CE7">
        <w:rPr>
          <w:rFonts w:ascii="Bookman Old Style" w:eastAsia="Times New Roman" w:hAnsi="Bookman Old Style" w:cs="Times New Roman"/>
          <w:b/>
          <w:bCs/>
          <w:iCs/>
        </w:rPr>
        <w:t>Application</w:t>
      </w:r>
      <w:r>
        <w:rPr>
          <w:rFonts w:ascii="Bookman Old Style" w:eastAsia="Times New Roman" w:hAnsi="Bookman Old Style" w:cs="Times New Roman"/>
          <w:bCs/>
          <w:iCs/>
        </w:rPr>
        <w:t xml:space="preserve">” shall mean </w:t>
      </w:r>
      <w:r w:rsidRPr="00D31CE7">
        <w:rPr>
          <w:rFonts w:ascii="Bookman Old Style" w:eastAsia="Times New Roman" w:hAnsi="Bookman Old Style" w:cs="Times New Roman"/>
          <w:bCs/>
          <w:iCs/>
        </w:rPr>
        <w:t>any agreement, application, certificate, document, or submission (or amendment of any of the foregoing):</w:t>
      </w:r>
      <w:r>
        <w:rPr>
          <w:rFonts w:ascii="Bookman Old Style" w:eastAsia="Times New Roman" w:hAnsi="Bookman Old Style" w:cs="Times New Roman"/>
          <w:bCs/>
          <w:iCs/>
        </w:rPr>
        <w:t xml:space="preserve"> (</w:t>
      </w:r>
      <w:proofErr w:type="spellStart"/>
      <w:r>
        <w:rPr>
          <w:rFonts w:ascii="Bookman Old Style" w:eastAsia="Times New Roman" w:hAnsi="Bookman Old Style" w:cs="Times New Roman"/>
          <w:bCs/>
          <w:iCs/>
        </w:rPr>
        <w:t>i</w:t>
      </w:r>
      <w:proofErr w:type="spellEnd"/>
      <w:r>
        <w:rPr>
          <w:rFonts w:ascii="Bookman Old Style" w:eastAsia="Times New Roman" w:hAnsi="Bookman Old Style" w:cs="Times New Roman"/>
          <w:bCs/>
          <w:iCs/>
        </w:rPr>
        <w:t xml:space="preserve">) </w:t>
      </w:r>
      <w:r w:rsidRPr="00D31CE7">
        <w:rPr>
          <w:rFonts w:ascii="Bookman Old Style" w:eastAsia="Times New Roman" w:hAnsi="Bookman Old Style" w:cs="Times New Roman"/>
          <w:bCs/>
          <w:iCs/>
        </w:rPr>
        <w:t xml:space="preserve">necessary or appropriate for any Construction </w:t>
      </w:r>
      <w:r>
        <w:rPr>
          <w:rFonts w:ascii="Bookman Old Style" w:eastAsia="Times New Roman" w:hAnsi="Bookman Old Style" w:cs="Times New Roman"/>
          <w:bCs/>
          <w:iCs/>
        </w:rPr>
        <w:t xml:space="preserve">allowed under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D31CE7">
        <w:rPr>
          <w:rFonts w:ascii="Bookman Old Style" w:eastAsia="Times New Roman" w:hAnsi="Bookman Old Style" w:cs="Times New Roman"/>
          <w:bCs/>
          <w:iCs/>
        </w:rPr>
        <w:t xml:space="preserve">, including any application for any building permit, certificate of occupancy, utility service or hookup, easement, covenant, condition, restriction, subdivision plat, or such other instrument as </w:t>
      </w:r>
      <w:r>
        <w:rPr>
          <w:rFonts w:ascii="Bookman Old Style" w:eastAsia="Times New Roman" w:hAnsi="Bookman Old Style" w:cs="Times New Roman"/>
          <w:bCs/>
          <w:iCs/>
        </w:rPr>
        <w:t>Seller</w:t>
      </w:r>
      <w:r w:rsidRPr="00D31CE7">
        <w:rPr>
          <w:rFonts w:ascii="Bookman Old Style" w:eastAsia="Times New Roman" w:hAnsi="Bookman Old Style" w:cs="Times New Roman"/>
          <w:bCs/>
          <w:iCs/>
        </w:rPr>
        <w:t xml:space="preserve"> may from time to time reasonably request for such Construction;</w:t>
      </w:r>
      <w:r>
        <w:rPr>
          <w:rFonts w:ascii="Bookman Old Style" w:eastAsia="Times New Roman" w:hAnsi="Bookman Old Style" w:cs="Times New Roman"/>
          <w:bCs/>
          <w:iCs/>
        </w:rPr>
        <w:t xml:space="preserve"> (ii) </w:t>
      </w:r>
      <w:r w:rsidRPr="00D31CE7">
        <w:rPr>
          <w:rFonts w:ascii="Bookman Old Style" w:eastAsia="Times New Roman" w:hAnsi="Bookman Old Style" w:cs="Times New Roman"/>
          <w:bCs/>
          <w:iCs/>
        </w:rPr>
        <w:t xml:space="preserve">to enable </w:t>
      </w:r>
      <w:r>
        <w:rPr>
          <w:rFonts w:ascii="Bookman Old Style" w:eastAsia="Times New Roman" w:hAnsi="Bookman Old Style" w:cs="Times New Roman"/>
          <w:bCs/>
          <w:iCs/>
        </w:rPr>
        <w:t>Seller</w:t>
      </w:r>
      <w:r w:rsidRPr="00D31CE7">
        <w:rPr>
          <w:rFonts w:ascii="Bookman Old Style" w:eastAsia="Times New Roman" w:hAnsi="Bookman Old Style" w:cs="Times New Roman"/>
          <w:bCs/>
          <w:iCs/>
        </w:rPr>
        <w:t xml:space="preserve"> from time to time to seek any Approval or to use and operate the </w:t>
      </w:r>
      <w:r>
        <w:rPr>
          <w:rFonts w:ascii="Bookman Old Style" w:eastAsia="Times New Roman" w:hAnsi="Bookman Old Style" w:cs="Times New Roman"/>
          <w:bCs/>
          <w:iCs/>
        </w:rPr>
        <w:t>Facility</w:t>
      </w:r>
      <w:r w:rsidRPr="00D31CE7">
        <w:rPr>
          <w:rFonts w:ascii="Bookman Old Style" w:eastAsia="Times New Roman" w:hAnsi="Bookman Old Style" w:cs="Times New Roman"/>
          <w:bCs/>
          <w:iCs/>
        </w:rPr>
        <w:t xml:space="preserve"> in accordance with this </w:t>
      </w:r>
      <w:r>
        <w:rPr>
          <w:rFonts w:ascii="Bookman Old Style" w:eastAsia="Times New Roman" w:hAnsi="Bookman Old Style" w:cs="Times New Roman"/>
          <w:bCs/>
          <w:iCs/>
        </w:rPr>
        <w:t>Agreement</w:t>
      </w:r>
      <w:r w:rsidRPr="00D31CE7">
        <w:rPr>
          <w:rFonts w:ascii="Bookman Old Style" w:eastAsia="Times New Roman" w:hAnsi="Bookman Old Style" w:cs="Times New Roman"/>
          <w:bCs/>
          <w:iCs/>
        </w:rPr>
        <w:t>; or</w:t>
      </w:r>
      <w:r>
        <w:rPr>
          <w:rFonts w:ascii="Bookman Old Style" w:eastAsia="Times New Roman" w:hAnsi="Bookman Old Style" w:cs="Times New Roman"/>
          <w:bCs/>
          <w:iCs/>
        </w:rPr>
        <w:t xml:space="preserve"> (iii) </w:t>
      </w:r>
      <w:r w:rsidRPr="00D31CE7">
        <w:rPr>
          <w:rFonts w:ascii="Bookman Old Style" w:eastAsia="Times New Roman" w:hAnsi="Bookman Old Style" w:cs="Times New Roman"/>
          <w:bCs/>
          <w:iCs/>
        </w:rPr>
        <w:t xml:space="preserve">otherwise reasonably necessary and appropriate to </w:t>
      </w:r>
      <w:r>
        <w:rPr>
          <w:rFonts w:ascii="Bookman Old Style" w:eastAsia="Times New Roman" w:hAnsi="Bookman Old Style" w:cs="Times New Roman"/>
          <w:bCs/>
          <w:iCs/>
        </w:rPr>
        <w:t>allow</w:t>
      </w:r>
      <w:r w:rsidRPr="00D31CE7">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D31CE7">
        <w:rPr>
          <w:rFonts w:ascii="Bookman Old Style" w:eastAsia="Times New Roman" w:hAnsi="Bookman Old Style" w:cs="Times New Roman"/>
          <w:bCs/>
          <w:iCs/>
        </w:rPr>
        <w:t xml:space="preserve"> to </w:t>
      </w:r>
      <w:r>
        <w:rPr>
          <w:rFonts w:ascii="Bookman Old Style" w:eastAsia="Times New Roman" w:hAnsi="Bookman Old Style" w:cs="Times New Roman"/>
          <w:bCs/>
          <w:iCs/>
        </w:rPr>
        <w:t xml:space="preserve">meet its obligations under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Pr>
          <w:rFonts w:ascii="Bookman Old Style" w:eastAsia="Times New Roman" w:hAnsi="Bookman Old Style" w:cs="Times New Roman"/>
          <w:bCs/>
          <w:iCs/>
        </w:rPr>
        <w:t>.</w:t>
      </w:r>
    </w:p>
    <w:p w14:paraId="0BCACF01" w14:textId="21A71DB3" w:rsidR="003A5D7C" w:rsidRDefault="003A5D7C" w:rsidP="00B75D97">
      <w:pPr>
        <w:spacing w:after="240"/>
        <w:ind w:firstLine="720"/>
        <w:rPr>
          <w:rFonts w:ascii="Bookman Old Style" w:eastAsia="Times New Roman" w:hAnsi="Bookman Old Style" w:cs="Times New Roman"/>
          <w:bCs/>
        </w:rPr>
      </w:pPr>
      <w:r>
        <w:rPr>
          <w:rFonts w:ascii="Bookman Old Style" w:eastAsia="Times New Roman" w:hAnsi="Bookman Old Style" w:cs="Times New Roman"/>
          <w:b/>
          <w:bCs/>
          <w:iCs/>
        </w:rPr>
        <w:t>(d)</w:t>
      </w:r>
      <w:r>
        <w:rPr>
          <w:rFonts w:ascii="Bookman Old Style" w:eastAsia="Times New Roman" w:hAnsi="Bookman Old Style" w:cs="Times New Roman"/>
          <w:b/>
          <w:bCs/>
          <w:iCs/>
        </w:rPr>
        <w:tab/>
      </w:r>
      <w:r w:rsidRPr="00D972F5">
        <w:rPr>
          <w:rFonts w:ascii="Bookman Old Style" w:eastAsia="Times New Roman" w:hAnsi="Bookman Old Style" w:cs="Times New Roman"/>
          <w:b/>
          <w:bCs/>
          <w:iCs/>
        </w:rPr>
        <w:t>Obligation to Maintain</w:t>
      </w:r>
      <w:r w:rsidRPr="00D972F5">
        <w:rPr>
          <w:rFonts w:ascii="Bookman Old Style" w:eastAsia="Times New Roman" w:hAnsi="Bookman Old Style" w:cs="Times New Roman"/>
          <w:b/>
          <w:bCs/>
        </w:rPr>
        <w:t xml:space="preserve">.  </w:t>
      </w:r>
      <w:r>
        <w:rPr>
          <w:rFonts w:ascii="Bookman Old Style" w:eastAsia="Times New Roman" w:hAnsi="Bookman Old Style" w:cs="Times New Roman"/>
          <w:bCs/>
        </w:rPr>
        <w:t>Seller</w:t>
      </w:r>
      <w:r w:rsidRPr="00D972F5">
        <w:rPr>
          <w:rFonts w:ascii="Bookman Old Style" w:eastAsia="Times New Roman" w:hAnsi="Bookman Old Style" w:cs="Times New Roman"/>
          <w:bCs/>
        </w:rPr>
        <w:t xml:space="preserve"> shall remove trash and debris from the </w:t>
      </w:r>
      <w:r w:rsidR="00B75D97">
        <w:rPr>
          <w:rFonts w:ascii="Bookman Old Style" w:eastAsia="Times New Roman" w:hAnsi="Bookman Old Style" w:cs="Times New Roman"/>
          <w:bCs/>
        </w:rPr>
        <w:t>Company-Controlled Site</w:t>
      </w:r>
      <w:r w:rsidRPr="00D972F5">
        <w:rPr>
          <w:rFonts w:ascii="Bookman Old Style" w:eastAsia="Times New Roman" w:hAnsi="Bookman Old Style" w:cs="Times New Roman"/>
          <w:bCs/>
        </w:rPr>
        <w:t xml:space="preserve"> and the adjoining sidewalk,</w:t>
      </w:r>
      <w:r>
        <w:rPr>
          <w:rFonts w:ascii="Bookman Old Style" w:eastAsia="Times New Roman" w:hAnsi="Bookman Old Style" w:cs="Times New Roman"/>
          <w:bCs/>
        </w:rPr>
        <w:t xml:space="preserve"> if any,</w:t>
      </w:r>
      <w:r w:rsidRPr="00D972F5">
        <w:rPr>
          <w:rFonts w:ascii="Bookman Old Style" w:eastAsia="Times New Roman" w:hAnsi="Bookman Old Style" w:cs="Times New Roman"/>
          <w:bCs/>
        </w:rPr>
        <w:t xml:space="preserve"> and maintain them in a reasonably clean condition.</w:t>
      </w:r>
    </w:p>
    <w:p w14:paraId="7E741860" w14:textId="09AEE8B3" w:rsidR="003A5D7C" w:rsidRDefault="003A5D7C" w:rsidP="00B75D97">
      <w:pPr>
        <w:spacing w:after="240"/>
        <w:ind w:firstLine="720"/>
        <w:rPr>
          <w:rFonts w:ascii="Bookman Old Style" w:eastAsia="Times New Roman" w:hAnsi="Bookman Old Style" w:cs="Times New Roman"/>
          <w:bCs/>
        </w:rPr>
      </w:pPr>
      <w:r w:rsidRPr="008334AC">
        <w:rPr>
          <w:rFonts w:ascii="Bookman Old Style" w:eastAsia="Times New Roman" w:hAnsi="Bookman Old Style" w:cs="Times New Roman"/>
          <w:b/>
          <w:bCs/>
        </w:rPr>
        <w:t>(e)</w:t>
      </w:r>
      <w:r w:rsidRPr="008334AC">
        <w:rPr>
          <w:rFonts w:ascii="Bookman Old Style" w:eastAsia="Times New Roman" w:hAnsi="Bookman Old Style" w:cs="Times New Roman"/>
          <w:b/>
          <w:bCs/>
        </w:rPr>
        <w:tab/>
        <w:t>Interference.</w:t>
      </w:r>
      <w:r>
        <w:rPr>
          <w:rFonts w:ascii="Bookman Old Style" w:eastAsia="Times New Roman" w:hAnsi="Bookman Old Style" w:cs="Times New Roman"/>
          <w:bCs/>
        </w:rPr>
        <w:t xml:space="preserve">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is located on or adjacent to property and infrastructure owned and operated by Company. Seller acknowledges and agrees that such property and infrastructure </w:t>
      </w:r>
      <w:proofErr w:type="gramStart"/>
      <w:r>
        <w:rPr>
          <w:rFonts w:ascii="Bookman Old Style" w:eastAsia="Times New Roman" w:hAnsi="Bookman Old Style" w:cs="Times New Roman"/>
          <w:bCs/>
        </w:rPr>
        <w:t>includes</w:t>
      </w:r>
      <w:proofErr w:type="gramEnd"/>
      <w:r>
        <w:rPr>
          <w:rFonts w:ascii="Bookman Old Style" w:eastAsia="Times New Roman" w:hAnsi="Bookman Old Style" w:cs="Times New Roman"/>
          <w:bCs/>
        </w:rPr>
        <w:t xml:space="preserve"> Company’s existing communications configurations, equipment, and frequencies that exist on or adjacent to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as of the Effective Date (“</w:t>
      </w:r>
      <w:r>
        <w:rPr>
          <w:rFonts w:ascii="Bookman Old Style" w:eastAsia="Times New Roman" w:hAnsi="Bookman Old Style" w:cs="Times New Roman"/>
          <w:b/>
          <w:bCs/>
        </w:rPr>
        <w:t>Pre-existing Communications</w:t>
      </w:r>
      <w:r>
        <w:rPr>
          <w:rFonts w:ascii="Bookman Old Style" w:eastAsia="Times New Roman" w:hAnsi="Bookman Old Style" w:cs="Times New Roman"/>
          <w:bCs/>
        </w:rPr>
        <w:t>”).  Seller</w:t>
      </w:r>
      <w:r w:rsidRPr="00DA1DE7">
        <w:rPr>
          <w:rFonts w:ascii="Bookman Old Style" w:eastAsia="Times New Roman" w:hAnsi="Bookman Old Style" w:cs="Times New Roman"/>
          <w:bCs/>
        </w:rPr>
        <w:t xml:space="preserve"> shall </w:t>
      </w:r>
      <w:r>
        <w:rPr>
          <w:rFonts w:ascii="Bookman Old Style" w:eastAsia="Times New Roman" w:hAnsi="Bookman Old Style" w:cs="Times New Roman"/>
          <w:bCs/>
        </w:rPr>
        <w:t>not construct, install, operate, use, maintain, repair, or remove any new or existing equipment that will materially interfere with the Pre-existing Communications and shall be responsible for resolving any technical interference problems between the Facility and the Pre-existing Communications</w:t>
      </w:r>
      <w:r w:rsidRPr="00DA1DE7">
        <w:rPr>
          <w:rFonts w:ascii="Bookman Old Style" w:eastAsia="Times New Roman" w:hAnsi="Bookman Old Style" w:cs="Times New Roman"/>
          <w:bCs/>
        </w:rPr>
        <w:t>.</w:t>
      </w:r>
      <w:r>
        <w:rPr>
          <w:rFonts w:ascii="Bookman Old Style" w:eastAsia="Times New Roman" w:hAnsi="Bookman Old Style" w:cs="Times New Roman"/>
          <w:bCs/>
        </w:rPr>
        <w:t xml:space="preserve">  Seller additionally agrees to ensure that the Facility complies with any commercially reasonable communications requirements, specifications or rules developed by Company and provided to Seller with respect to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throughout the Term of this Agreement.  Seller shall inform and obtain Company’s prior written approval before replacing any of its communications equipment or communications service providers (including internet equipment and internet service providers). </w:t>
      </w:r>
    </w:p>
    <w:p w14:paraId="46D811DC" w14:textId="10468A47" w:rsidR="003A5D7C" w:rsidRPr="00E725EF"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6</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Prohibited Liens.</w:t>
      </w:r>
    </w:p>
    <w:p w14:paraId="6A320FD8" w14:textId="1621D746"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iCs/>
        </w:rPr>
        <w:t>Seller’s</w:t>
      </w:r>
      <w:r w:rsidRPr="00343F96">
        <w:rPr>
          <w:rFonts w:ascii="Bookman Old Style" w:eastAsia="Times New Roman" w:hAnsi="Bookman Old Style" w:cs="Times New Roman"/>
          <w:b/>
          <w:bCs/>
          <w:iCs/>
        </w:rPr>
        <w:t xml:space="preserve"> Covenant. </w:t>
      </w:r>
      <w:r w:rsidRPr="00343F96">
        <w:rPr>
          <w:rFonts w:ascii="Bookman Old Style" w:eastAsia="Times New Roman" w:hAnsi="Bookman Old Style" w:cs="Times New Roman"/>
          <w:bCs/>
          <w:iCs/>
        </w:rPr>
        <w:t xml:space="preserve"> </w:t>
      </w:r>
      <w:r>
        <w:rPr>
          <w:rFonts w:ascii="Bookman Old Style" w:eastAsia="Times New Roman" w:hAnsi="Bookman Old Style" w:cs="Times New Roman"/>
          <w:bCs/>
          <w:iCs/>
        </w:rPr>
        <w:t xml:space="preserve">Seller shall not permit any </w:t>
      </w:r>
      <w:r w:rsidRPr="00746696">
        <w:rPr>
          <w:rFonts w:ascii="Bookman Old Style" w:eastAsia="Times New Roman" w:hAnsi="Bookman Old Style" w:cs="Times New Roman"/>
          <w:bCs/>
          <w:iCs/>
        </w:rPr>
        <w:t xml:space="preserve">mechanic’s, vendor’s, laborer’s, or material supplier’s statutory lien or other similar lien arising from work, labor, services, equipment, or materials supplied, or claimed to have been supplied, to </w:t>
      </w:r>
      <w:r>
        <w:rPr>
          <w:rFonts w:ascii="Bookman Old Style" w:eastAsia="Times New Roman" w:hAnsi="Bookman Old Style" w:cs="Times New Roman"/>
          <w:bCs/>
          <w:iCs/>
        </w:rPr>
        <w:t>Seller</w:t>
      </w:r>
      <w:r w:rsidRPr="00746696">
        <w:rPr>
          <w:rFonts w:ascii="Bookman Old Style" w:eastAsia="Times New Roman" w:hAnsi="Bookman Old Style" w:cs="Times New Roman"/>
          <w:bCs/>
          <w:iCs/>
        </w:rPr>
        <w:t xml:space="preserve"> (or anyone claiming through </w:t>
      </w:r>
      <w:r>
        <w:rPr>
          <w:rFonts w:ascii="Bookman Old Style" w:eastAsia="Times New Roman" w:hAnsi="Bookman Old Style" w:cs="Times New Roman"/>
          <w:bCs/>
          <w:iCs/>
        </w:rPr>
        <w:t>Seller</w:t>
      </w:r>
      <w:r w:rsidRPr="00746696">
        <w:rPr>
          <w:rFonts w:ascii="Bookman Old Style" w:eastAsia="Times New Roman" w:hAnsi="Bookman Old Style" w:cs="Times New Roman"/>
          <w:bCs/>
          <w:iCs/>
        </w:rPr>
        <w:t>)</w:t>
      </w:r>
      <w:r>
        <w:rPr>
          <w:rFonts w:ascii="Bookman Old Style" w:eastAsia="Times New Roman" w:hAnsi="Bookman Old Style" w:cs="Times New Roman"/>
          <w:bCs/>
          <w:iCs/>
        </w:rPr>
        <w:t xml:space="preserve"> (“</w:t>
      </w:r>
      <w:r w:rsidRPr="00746696">
        <w:rPr>
          <w:rFonts w:ascii="Bookman Old Style" w:eastAsia="Times New Roman" w:hAnsi="Bookman Old Style" w:cs="Times New Roman"/>
          <w:b/>
          <w:bCs/>
          <w:iCs/>
        </w:rPr>
        <w:t>Prohibited Lien</w:t>
      </w:r>
      <w:r>
        <w:rPr>
          <w:rFonts w:ascii="Bookman Old Style" w:eastAsia="Times New Roman" w:hAnsi="Bookman Old Style" w:cs="Times New Roman"/>
          <w:bCs/>
          <w:iCs/>
        </w:rPr>
        <w:t xml:space="preserve">”) to attach to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or to any adjacent land owned by the Company.  </w:t>
      </w:r>
      <w:r w:rsidRPr="00343F96">
        <w:rPr>
          <w:rFonts w:ascii="Bookman Old Style" w:eastAsia="Times New Roman" w:hAnsi="Bookman Old Style" w:cs="Times New Roman"/>
          <w:bCs/>
          <w:iCs/>
        </w:rPr>
        <w:t xml:space="preserve">If a Prohibited Lien is filed,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shall, within 30 </w:t>
      </w:r>
      <w:r>
        <w:rPr>
          <w:rFonts w:ascii="Bookman Old Style" w:eastAsia="Times New Roman" w:hAnsi="Bookman Old Style" w:cs="Times New Roman"/>
          <w:bCs/>
          <w:iCs/>
        </w:rPr>
        <w:t>D</w:t>
      </w:r>
      <w:r w:rsidRPr="00343F96">
        <w:rPr>
          <w:rFonts w:ascii="Bookman Old Style" w:eastAsia="Times New Roman" w:hAnsi="Bookman Old Style" w:cs="Times New Roman"/>
          <w:bCs/>
          <w:iCs/>
        </w:rPr>
        <w:t xml:space="preserve">ays after receiving </w:t>
      </w:r>
      <w:r>
        <w:rPr>
          <w:rFonts w:ascii="Bookman Old Style" w:eastAsia="Times New Roman" w:hAnsi="Bookman Old Style" w:cs="Times New Roman"/>
          <w:bCs/>
          <w:iCs/>
        </w:rPr>
        <w:t>notice</w:t>
      </w:r>
      <w:r w:rsidRPr="00343F96">
        <w:rPr>
          <w:rFonts w:ascii="Bookman Old Style" w:eastAsia="Times New Roman" w:hAnsi="Bookman Old Style" w:cs="Times New Roman"/>
          <w:bCs/>
          <w:iCs/>
        </w:rPr>
        <w:t xml:space="preserve"> from </w:t>
      </w:r>
      <w:r>
        <w:rPr>
          <w:rFonts w:ascii="Bookman Old Style" w:eastAsia="Times New Roman" w:hAnsi="Bookman Old Style" w:cs="Times New Roman"/>
          <w:bCs/>
          <w:iCs/>
        </w:rPr>
        <w:t>Company</w:t>
      </w:r>
      <w:r w:rsidRPr="00343F96">
        <w:rPr>
          <w:rFonts w:ascii="Bookman Old Style" w:eastAsia="Times New Roman" w:hAnsi="Bookman Old Style" w:cs="Times New Roman"/>
          <w:bCs/>
          <w:iCs/>
        </w:rPr>
        <w:t xml:space="preserve"> of such fil</w:t>
      </w:r>
      <w:r>
        <w:rPr>
          <w:rFonts w:ascii="Bookman Old Style" w:eastAsia="Times New Roman" w:hAnsi="Bookman Old Style" w:cs="Times New Roman"/>
          <w:bCs/>
          <w:iCs/>
        </w:rPr>
        <w:t>ing (but in any case within 15 D</w:t>
      </w:r>
      <w:r w:rsidRPr="00343F96">
        <w:rPr>
          <w:rFonts w:ascii="Bookman Old Style" w:eastAsia="Times New Roman" w:hAnsi="Bookman Old Style" w:cs="Times New Roman"/>
          <w:bCs/>
          <w:iCs/>
        </w:rPr>
        <w:t xml:space="preserve">ays after </w:t>
      </w:r>
      <w:r>
        <w:rPr>
          <w:rFonts w:ascii="Bookman Old Style" w:eastAsia="Times New Roman" w:hAnsi="Bookman Old Style" w:cs="Times New Roman"/>
          <w:bCs/>
          <w:iCs/>
        </w:rPr>
        <w:t>Company n</w:t>
      </w:r>
      <w:r w:rsidRPr="00343F96">
        <w:rPr>
          <w:rFonts w:ascii="Bookman Old Style" w:eastAsia="Times New Roman" w:hAnsi="Bookman Old Style" w:cs="Times New Roman"/>
          <w:bCs/>
          <w:iCs/>
        </w:rPr>
        <w:t xml:space="preserve">otifies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of commencement of any application for a mechanic’s lien or foreclosure proceedings), commence appropriate action to cause such Prohibited Lien to be paid, discharged, bonded, or cleared from title.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shall thereafter prosecute such action with </w:t>
      </w:r>
      <w:r w:rsidRPr="00343F96">
        <w:rPr>
          <w:rFonts w:ascii="Bookman Old Style" w:eastAsia="Times New Roman" w:hAnsi="Bookman Old Style" w:cs="Times New Roman"/>
          <w:bCs/>
          <w:iCs/>
        </w:rPr>
        <w:lastRenderedPageBreak/>
        <w:t xml:space="preserve">reasonable diligence and continuity.  If </w:t>
      </w:r>
      <w:r>
        <w:rPr>
          <w:rFonts w:ascii="Bookman Old Style" w:eastAsia="Times New Roman" w:hAnsi="Bookman Old Style" w:cs="Times New Roman"/>
          <w:bCs/>
          <w:iCs/>
        </w:rPr>
        <w:t>Company</w:t>
      </w:r>
      <w:r w:rsidRPr="00343F96">
        <w:rPr>
          <w:rFonts w:ascii="Bookman Old Style" w:eastAsia="Times New Roman" w:hAnsi="Bookman Old Style" w:cs="Times New Roman"/>
          <w:bCs/>
          <w:iCs/>
        </w:rPr>
        <w:t xml:space="preserve"> receives notice of any such filing, then </w:t>
      </w:r>
      <w:r>
        <w:rPr>
          <w:rFonts w:ascii="Bookman Old Style" w:eastAsia="Times New Roman" w:hAnsi="Bookman Old Style" w:cs="Times New Roman"/>
          <w:bCs/>
          <w:iCs/>
        </w:rPr>
        <w:t>Company</w:t>
      </w:r>
      <w:r w:rsidRPr="00343F96">
        <w:rPr>
          <w:rFonts w:ascii="Bookman Old Style" w:eastAsia="Times New Roman" w:hAnsi="Bookman Old Style" w:cs="Times New Roman"/>
          <w:bCs/>
          <w:iCs/>
        </w:rPr>
        <w:t xml:space="preserve"> shall promptly </w:t>
      </w:r>
      <w:r>
        <w:rPr>
          <w:rFonts w:ascii="Bookman Old Style" w:eastAsia="Times New Roman" w:hAnsi="Bookman Old Style" w:cs="Times New Roman"/>
          <w:bCs/>
          <w:iCs/>
        </w:rPr>
        <w:t>n</w:t>
      </w:r>
      <w:r w:rsidRPr="00343F96">
        <w:rPr>
          <w:rFonts w:ascii="Bookman Old Style" w:eastAsia="Times New Roman" w:hAnsi="Bookman Old Style" w:cs="Times New Roman"/>
          <w:bCs/>
          <w:iCs/>
        </w:rPr>
        <w:t xml:space="preserve">otify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Nothing in this </w:t>
      </w:r>
      <w:r>
        <w:rPr>
          <w:rFonts w:ascii="Bookman Old Style" w:eastAsia="Times New Roman" w:hAnsi="Bookman Old Style" w:cs="Times New Roman"/>
          <w:bCs/>
          <w:iCs/>
        </w:rPr>
        <w:t>Agreement</w:t>
      </w:r>
      <w:r w:rsidRPr="00343F96">
        <w:rPr>
          <w:rFonts w:ascii="Bookman Old Style" w:eastAsia="Times New Roman" w:hAnsi="Bookman Old Style" w:cs="Times New Roman"/>
          <w:bCs/>
          <w:iCs/>
        </w:rPr>
        <w:t xml:space="preserve"> shall be construed to</w:t>
      </w:r>
      <w:r>
        <w:rPr>
          <w:rFonts w:ascii="Bookman Old Style" w:eastAsia="Times New Roman" w:hAnsi="Bookman Old Style" w:cs="Times New Roman"/>
          <w:bCs/>
          <w:iCs/>
        </w:rPr>
        <w:t xml:space="preserve"> </w:t>
      </w:r>
      <w:r w:rsidRPr="00343F96">
        <w:rPr>
          <w:rFonts w:ascii="Bookman Old Style" w:eastAsia="Times New Roman" w:hAnsi="Bookman Old Style" w:cs="Times New Roman"/>
          <w:bCs/>
          <w:iCs/>
        </w:rPr>
        <w:t xml:space="preserve">obligate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regarding any lien that results from any act or omission by </w:t>
      </w:r>
      <w:r>
        <w:rPr>
          <w:rFonts w:ascii="Bookman Old Style" w:eastAsia="Times New Roman" w:hAnsi="Bookman Old Style" w:cs="Times New Roman"/>
          <w:bCs/>
          <w:iCs/>
        </w:rPr>
        <w:t>Company</w:t>
      </w:r>
      <w:r w:rsidRPr="00343F96">
        <w:rPr>
          <w:rFonts w:ascii="Bookman Old Style" w:eastAsia="Times New Roman" w:hAnsi="Bookman Old Style" w:cs="Times New Roman"/>
          <w:bCs/>
          <w:iCs/>
        </w:rPr>
        <w:t>.</w:t>
      </w:r>
    </w:p>
    <w:p w14:paraId="1D96B307" w14:textId="2B4C4D68" w:rsidR="003A5D7C" w:rsidRPr="00530CD5" w:rsidRDefault="003A5D7C" w:rsidP="00B75D97">
      <w:pPr>
        <w:spacing w:after="240"/>
        <w:ind w:firstLine="720"/>
        <w:rPr>
          <w:rFonts w:ascii="Bookman Old Style" w:eastAsia="Times New Roman" w:hAnsi="Bookman Old Style" w:cs="Times New Roman"/>
          <w:bCs/>
        </w:rPr>
      </w:pPr>
      <w:r w:rsidRPr="00530CD5">
        <w:rPr>
          <w:rFonts w:ascii="Bookman Old Style" w:eastAsia="Times New Roman" w:hAnsi="Bookman Old Style" w:cs="Times New Roman"/>
          <w:b/>
          <w:bCs/>
        </w:rPr>
        <w:t>(</w:t>
      </w:r>
      <w:r>
        <w:rPr>
          <w:rFonts w:ascii="Bookman Old Style" w:eastAsia="Times New Roman" w:hAnsi="Bookman Old Style" w:cs="Times New Roman"/>
          <w:b/>
          <w:bCs/>
        </w:rPr>
        <w:t>b</w:t>
      </w:r>
      <w:r w:rsidRPr="00530CD5">
        <w:rPr>
          <w:rFonts w:ascii="Bookman Old Style" w:eastAsia="Times New Roman" w:hAnsi="Bookman Old Style" w:cs="Times New Roman"/>
          <w:b/>
          <w:bCs/>
        </w:rPr>
        <w:t>)</w:t>
      </w:r>
      <w:r w:rsidRPr="00530CD5">
        <w:rPr>
          <w:rFonts w:ascii="Bookman Old Style" w:eastAsia="Times New Roman" w:hAnsi="Bookman Old Style" w:cs="Times New Roman"/>
          <w:b/>
          <w:bCs/>
        </w:rPr>
        <w:tab/>
      </w:r>
      <w:r w:rsidRPr="00343F96">
        <w:rPr>
          <w:rFonts w:ascii="Bookman Old Style" w:eastAsia="Times New Roman" w:hAnsi="Bookman Old Style" w:cs="Times New Roman"/>
          <w:b/>
          <w:bCs/>
          <w:iCs/>
        </w:rPr>
        <w:t xml:space="preserve">Protection of </w:t>
      </w:r>
      <w:r>
        <w:rPr>
          <w:rFonts w:ascii="Bookman Old Style" w:eastAsia="Times New Roman" w:hAnsi="Bookman Old Style" w:cs="Times New Roman"/>
          <w:b/>
          <w:bCs/>
          <w:iCs/>
        </w:rPr>
        <w:t>Company</w:t>
      </w:r>
      <w:r w:rsidRPr="00343F96">
        <w:rPr>
          <w:rFonts w:ascii="Bookman Old Style" w:eastAsia="Times New Roman" w:hAnsi="Bookman Old Style" w:cs="Times New Roman"/>
          <w:b/>
          <w:bCs/>
          <w:iCs/>
        </w:rPr>
        <w:t xml:space="preserve">.  </w:t>
      </w:r>
      <w:r w:rsidRPr="00343F96">
        <w:rPr>
          <w:rFonts w:ascii="Bookman Old Style" w:eastAsia="Times New Roman" w:hAnsi="Bookman Old Style" w:cs="Times New Roman"/>
          <w:bCs/>
          <w:iCs/>
        </w:rPr>
        <w:t xml:space="preserve">Nothing in this </w:t>
      </w:r>
      <w:r>
        <w:rPr>
          <w:rFonts w:ascii="Bookman Old Style" w:eastAsia="Times New Roman" w:hAnsi="Bookman Old Style" w:cs="Times New Roman"/>
          <w:bCs/>
          <w:iCs/>
        </w:rPr>
        <w:t>Agreement</w:t>
      </w:r>
      <w:r w:rsidRPr="00343F96">
        <w:rPr>
          <w:rFonts w:ascii="Bookman Old Style" w:eastAsia="Times New Roman" w:hAnsi="Bookman Old Style" w:cs="Times New Roman"/>
          <w:bCs/>
          <w:iCs/>
        </w:rPr>
        <w:t xml:space="preserve"> shall be deemed or construed in any way to constitute </w:t>
      </w:r>
      <w:r>
        <w:rPr>
          <w:rFonts w:ascii="Bookman Old Style" w:eastAsia="Times New Roman" w:hAnsi="Bookman Old Style" w:cs="Times New Roman"/>
          <w:bCs/>
          <w:iCs/>
        </w:rPr>
        <w:t>Company’s</w:t>
      </w:r>
      <w:r w:rsidRPr="00343F96">
        <w:rPr>
          <w:rFonts w:ascii="Bookman Old Style" w:eastAsia="Times New Roman" w:hAnsi="Bookman Old Style" w:cs="Times New Roman"/>
          <w:bCs/>
          <w:iCs/>
        </w:rPr>
        <w:t xml:space="preserve"> giving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any right, power or authority to contract for, or permit the rendering of, any services, or the furnishing of any materials that would give rise to the filing of any liens against the </w:t>
      </w:r>
      <w:r w:rsidR="00B75D97">
        <w:rPr>
          <w:rFonts w:ascii="Bookman Old Style" w:eastAsia="Times New Roman" w:hAnsi="Bookman Old Style" w:cs="Times New Roman"/>
          <w:bCs/>
          <w:iCs/>
        </w:rPr>
        <w:t>Company-Controlled Site</w:t>
      </w:r>
      <w:r w:rsidRPr="00343F96">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shall </w:t>
      </w:r>
      <w:r>
        <w:rPr>
          <w:rFonts w:ascii="Bookman Old Style" w:eastAsia="Times New Roman" w:hAnsi="Bookman Old Style" w:cs="Times New Roman"/>
          <w:bCs/>
          <w:iCs/>
        </w:rPr>
        <w:t>i</w:t>
      </w:r>
      <w:r w:rsidRPr="00343F96">
        <w:rPr>
          <w:rFonts w:ascii="Bookman Old Style" w:eastAsia="Times New Roman" w:hAnsi="Bookman Old Style" w:cs="Times New Roman"/>
          <w:bCs/>
          <w:iCs/>
        </w:rPr>
        <w:t xml:space="preserve">ndemnify </w:t>
      </w:r>
      <w:r>
        <w:rPr>
          <w:rFonts w:ascii="Bookman Old Style" w:eastAsia="Times New Roman" w:hAnsi="Bookman Old Style" w:cs="Times New Roman"/>
          <w:bCs/>
          <w:iCs/>
        </w:rPr>
        <w:t>Company</w:t>
      </w:r>
      <w:r w:rsidRPr="00343F96">
        <w:rPr>
          <w:rFonts w:ascii="Bookman Old Style" w:eastAsia="Times New Roman" w:hAnsi="Bookman Old Style" w:cs="Times New Roman"/>
          <w:bCs/>
          <w:iCs/>
        </w:rPr>
        <w:t xml:space="preserve"> against any claims arising out of Construction undertaken by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xml:space="preserve"> or anyone claiming through </w:t>
      </w:r>
      <w:r>
        <w:rPr>
          <w:rFonts w:ascii="Bookman Old Style" w:eastAsia="Times New Roman" w:hAnsi="Bookman Old Style" w:cs="Times New Roman"/>
          <w:bCs/>
          <w:iCs/>
        </w:rPr>
        <w:t>Seller</w:t>
      </w:r>
      <w:r w:rsidRPr="00343F96">
        <w:rPr>
          <w:rFonts w:ascii="Bookman Old Style" w:eastAsia="Times New Roman" w:hAnsi="Bookman Old Style" w:cs="Times New Roman"/>
          <w:bCs/>
          <w:iCs/>
        </w:rPr>
        <w:t>, and against all Prohibited Liens.</w:t>
      </w:r>
    </w:p>
    <w:p w14:paraId="395EDA0D" w14:textId="22E99ABB" w:rsidR="003A5D7C" w:rsidRPr="00E725EF"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7</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Hazardous Substances.</w:t>
      </w:r>
    </w:p>
    <w:p w14:paraId="06DFFBA5" w14:textId="6F48857D"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367671">
        <w:rPr>
          <w:rFonts w:ascii="Bookman Old Style" w:eastAsia="Times New Roman" w:hAnsi="Bookman Old Style" w:cs="Times New Roman"/>
          <w:b/>
          <w:bCs/>
          <w:iCs/>
        </w:rPr>
        <w:t xml:space="preserve">Baseline Assessment.  </w:t>
      </w:r>
      <w:r>
        <w:rPr>
          <w:rFonts w:ascii="Bookman Old Style" w:eastAsia="Times New Roman" w:hAnsi="Bookman Old Style" w:cs="Times New Roman"/>
          <w:bCs/>
          <w:iCs/>
        </w:rPr>
        <w:t>At Seller’s request, Company shall obtain</w:t>
      </w:r>
      <w:r w:rsidRPr="00367671">
        <w:rPr>
          <w:rFonts w:ascii="Bookman Old Style" w:eastAsia="Times New Roman" w:hAnsi="Bookman Old Style" w:cs="Times New Roman"/>
          <w:bCs/>
          <w:iCs/>
        </w:rPr>
        <w:t xml:space="preserve"> a </w:t>
      </w:r>
      <w:r>
        <w:rPr>
          <w:rFonts w:ascii="Bookman Old Style" w:eastAsia="Times New Roman" w:hAnsi="Bookman Old Style" w:cs="Times New Roman"/>
          <w:bCs/>
          <w:iCs/>
        </w:rPr>
        <w:t xml:space="preserve">Phase I and/or Phase II Environmental Assessment (hereinafter defined), at Seller’s sole cost, revealing the environmental conditions of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prior to Seller’s commencement of Construction on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sidRPr="00A416F1">
        <w:rPr>
          <w:rFonts w:ascii="Bookman Old Style" w:eastAsia="Times New Roman" w:hAnsi="Bookman Old Style" w:cs="Times New Roman"/>
          <w:b/>
          <w:bCs/>
          <w:iCs/>
        </w:rPr>
        <w:t>Baseline Assessment</w:t>
      </w:r>
      <w:r>
        <w:rPr>
          <w:rFonts w:ascii="Bookman Old Style" w:eastAsia="Times New Roman" w:hAnsi="Bookman Old Style" w:cs="Times New Roman"/>
          <w:bCs/>
          <w:iCs/>
        </w:rPr>
        <w:t>”)</w:t>
      </w:r>
      <w:r w:rsidRPr="00367671">
        <w:rPr>
          <w:rFonts w:ascii="Bookman Old Style" w:eastAsia="Times New Roman" w:hAnsi="Bookman Old Style" w:cs="Times New Roman"/>
          <w:bCs/>
          <w:iCs/>
        </w:rPr>
        <w:t xml:space="preserve"> and</w:t>
      </w:r>
      <w:r>
        <w:rPr>
          <w:rFonts w:ascii="Bookman Old Style" w:eastAsia="Times New Roman" w:hAnsi="Bookman Old Style" w:cs="Times New Roman"/>
          <w:bCs/>
          <w:iCs/>
        </w:rPr>
        <w:t xml:space="preserve">, subject to the confidentiality provisions of </w:t>
      </w:r>
      <w:r>
        <w:rPr>
          <w:rFonts w:ascii="Bookman Old Style" w:eastAsia="Times New Roman" w:hAnsi="Bookman Old Style" w:cs="Times New Roman"/>
          <w:b/>
          <w:bCs/>
          <w:iCs/>
        </w:rPr>
        <w:t>Section 7(l)</w:t>
      </w:r>
      <w:r>
        <w:rPr>
          <w:rFonts w:ascii="Bookman Old Style" w:eastAsia="Times New Roman" w:hAnsi="Bookman Old Style" w:cs="Times New Roman"/>
          <w:bCs/>
          <w:iCs/>
        </w:rPr>
        <w:t xml:space="preserve"> (Confidentiality) of this </w:t>
      </w:r>
      <w:r>
        <w:rPr>
          <w:rFonts w:ascii="Bookman Old Style" w:eastAsia="Times New Roman" w:hAnsi="Bookman Old Style" w:cs="Times New Roman"/>
          <w:b/>
          <w:bCs/>
          <w:iCs/>
        </w:rPr>
        <w:t>Attachment X</w:t>
      </w:r>
      <w:r>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w:t>
      </w:r>
      <w:r w:rsidRPr="00367671">
        <w:rPr>
          <w:rFonts w:ascii="Bookman Old Style" w:eastAsia="Times New Roman" w:hAnsi="Bookman Old Style" w:cs="Times New Roman"/>
          <w:bCs/>
          <w:iCs/>
        </w:rPr>
        <w:t xml:space="preserve"> </w:t>
      </w:r>
      <w:r>
        <w:rPr>
          <w:rFonts w:ascii="Bookman Old Style" w:eastAsia="Times New Roman" w:hAnsi="Bookman Old Style" w:cs="Times New Roman"/>
          <w:bCs/>
          <w:iCs/>
        </w:rPr>
        <w:t xml:space="preserve">shall provide Seller </w:t>
      </w:r>
      <w:r w:rsidRPr="00367671">
        <w:rPr>
          <w:rFonts w:ascii="Bookman Old Style" w:eastAsia="Times New Roman" w:hAnsi="Bookman Old Style" w:cs="Times New Roman"/>
          <w:bCs/>
          <w:iCs/>
        </w:rPr>
        <w:t xml:space="preserve">with a copy of the results of the Baseline Assessment.  Any Hazardous Substances </w:t>
      </w:r>
      <w:r>
        <w:rPr>
          <w:rFonts w:ascii="Bookman Old Style" w:eastAsia="Times New Roman" w:hAnsi="Bookman Old Style" w:cs="Times New Roman"/>
          <w:bCs/>
          <w:iCs/>
        </w:rPr>
        <w:t xml:space="preserve">(hereinafter defined) </w:t>
      </w:r>
      <w:r w:rsidRPr="00367671">
        <w:rPr>
          <w:rFonts w:ascii="Bookman Old Style" w:eastAsia="Times New Roman" w:hAnsi="Bookman Old Style" w:cs="Times New Roman"/>
          <w:bCs/>
          <w:iCs/>
        </w:rPr>
        <w:t xml:space="preserve">not disclosed in </w:t>
      </w:r>
      <w:r>
        <w:rPr>
          <w:rFonts w:ascii="Bookman Old Style" w:eastAsia="Times New Roman" w:hAnsi="Bookman Old Style" w:cs="Times New Roman"/>
          <w:bCs/>
          <w:iCs/>
        </w:rPr>
        <w:t>any</w:t>
      </w:r>
      <w:r w:rsidRPr="00367671">
        <w:rPr>
          <w:rFonts w:ascii="Bookman Old Style" w:eastAsia="Times New Roman" w:hAnsi="Bookman Old Style" w:cs="Times New Roman"/>
          <w:bCs/>
          <w:iCs/>
        </w:rPr>
        <w:t xml:space="preserve"> Baseline Assessment and discovered on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after the Effective Date</w:t>
      </w:r>
      <w:r w:rsidRPr="00367671">
        <w:rPr>
          <w:rFonts w:ascii="Bookman Old Style" w:eastAsia="Times New Roman" w:hAnsi="Bookman Old Style" w:cs="Times New Roman"/>
          <w:bCs/>
          <w:iCs/>
        </w:rPr>
        <w:t xml:space="preserve"> shall be presumed to be present as a result of </w:t>
      </w:r>
      <w:r>
        <w:rPr>
          <w:rFonts w:ascii="Bookman Old Style" w:eastAsia="Times New Roman" w:hAnsi="Bookman Old Style" w:cs="Times New Roman"/>
          <w:bCs/>
          <w:iCs/>
        </w:rPr>
        <w:t>Seller’s</w:t>
      </w:r>
      <w:r w:rsidRPr="00367671">
        <w:rPr>
          <w:rFonts w:ascii="Bookman Old Style" w:eastAsia="Times New Roman" w:hAnsi="Bookman Old Style" w:cs="Times New Roman"/>
          <w:bCs/>
          <w:iCs/>
        </w:rPr>
        <w:t xml:space="preserve"> </w:t>
      </w:r>
      <w:r>
        <w:rPr>
          <w:rFonts w:ascii="Bookman Old Style" w:eastAsia="Times New Roman" w:hAnsi="Bookman Old Style" w:cs="Times New Roman"/>
          <w:bCs/>
          <w:iCs/>
        </w:rPr>
        <w:t xml:space="preserve">utilization of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during the Term, unless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prove, by clear and convincing proof, that the Hazardous Substances:  (</w:t>
      </w:r>
      <w:proofErr w:type="spellStart"/>
      <w:r>
        <w:rPr>
          <w:rFonts w:ascii="Bookman Old Style" w:eastAsia="Times New Roman" w:hAnsi="Bookman Old Style" w:cs="Times New Roman"/>
          <w:bCs/>
          <w:iCs/>
        </w:rPr>
        <w:t>i</w:t>
      </w:r>
      <w:proofErr w:type="spellEnd"/>
      <w:r w:rsidRPr="00367671">
        <w:rPr>
          <w:rFonts w:ascii="Bookman Old Style" w:eastAsia="Times New Roman" w:hAnsi="Bookman Old Style" w:cs="Times New Roman"/>
          <w:bCs/>
          <w:iCs/>
        </w:rPr>
        <w:t xml:space="preserve">) were present on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prior to the Term; (</w:t>
      </w:r>
      <w:r>
        <w:rPr>
          <w:rFonts w:ascii="Bookman Old Style" w:eastAsia="Times New Roman" w:hAnsi="Bookman Old Style" w:cs="Times New Roman"/>
          <w:bCs/>
          <w:iCs/>
        </w:rPr>
        <w:t>ii</w:t>
      </w:r>
      <w:r w:rsidRPr="00367671">
        <w:rPr>
          <w:rFonts w:ascii="Bookman Old Style" w:eastAsia="Times New Roman" w:hAnsi="Bookman Old Style" w:cs="Times New Roman"/>
          <w:bCs/>
          <w:iCs/>
        </w:rPr>
        <w:t xml:space="preserve">) migrated onto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as the result of the activities of a third party; or (</w:t>
      </w:r>
      <w:r>
        <w:rPr>
          <w:rFonts w:ascii="Bookman Old Style" w:eastAsia="Times New Roman" w:hAnsi="Bookman Old Style" w:cs="Times New Roman"/>
          <w:bCs/>
          <w:iCs/>
        </w:rPr>
        <w:t>iii</w:t>
      </w:r>
      <w:r w:rsidRPr="00367671">
        <w:rPr>
          <w:rFonts w:ascii="Bookman Old Style" w:eastAsia="Times New Roman" w:hAnsi="Bookman Old Style" w:cs="Times New Roman"/>
          <w:bCs/>
          <w:iCs/>
        </w:rPr>
        <w:t xml:space="preserve">) are present on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as the result of </w:t>
      </w:r>
      <w:r>
        <w:rPr>
          <w:rFonts w:ascii="Bookman Old Style" w:eastAsia="Times New Roman" w:hAnsi="Bookman Old Style" w:cs="Times New Roman"/>
          <w:bCs/>
          <w:iCs/>
        </w:rPr>
        <w:t>Company’s</w:t>
      </w:r>
      <w:r w:rsidRPr="00367671">
        <w:rPr>
          <w:rFonts w:ascii="Bookman Old Style" w:eastAsia="Times New Roman" w:hAnsi="Bookman Old Style" w:cs="Times New Roman"/>
          <w:bCs/>
          <w:iCs/>
        </w:rPr>
        <w:t xml:space="preserve"> improper actions.</w:t>
      </w:r>
      <w:r>
        <w:rPr>
          <w:rFonts w:ascii="Bookman Old Style" w:eastAsia="Times New Roman" w:hAnsi="Bookman Old Style" w:cs="Times New Roman"/>
          <w:bCs/>
          <w:iCs/>
        </w:rPr>
        <w:t xml:space="preserve"> </w:t>
      </w:r>
    </w:p>
    <w:p w14:paraId="59C59107" w14:textId="55F455E7" w:rsidR="003A5D7C" w:rsidRPr="00083D13" w:rsidRDefault="003A5D7C" w:rsidP="00B75D97">
      <w:pPr>
        <w:spacing w:after="240"/>
        <w:ind w:firstLine="1440"/>
        <w:rPr>
          <w:rFonts w:ascii="Bookman Old Style" w:eastAsia="Times New Roman" w:hAnsi="Bookman Old Style" w:cs="Times New Roman"/>
          <w:b/>
          <w:bCs/>
          <w:iCs/>
        </w:rPr>
      </w:pPr>
      <w:r w:rsidRPr="00083D13">
        <w:rPr>
          <w:rFonts w:ascii="Bookman Old Style" w:eastAsia="Times New Roman" w:hAnsi="Bookman Old Style" w:cs="Times New Roman"/>
          <w:b/>
          <w:bCs/>
          <w:iCs/>
        </w:rPr>
        <w:t>(</w:t>
      </w:r>
      <w:proofErr w:type="spellStart"/>
      <w:r w:rsidRPr="00083D13">
        <w:rPr>
          <w:rFonts w:ascii="Bookman Old Style" w:eastAsia="Times New Roman" w:hAnsi="Bookman Old Style" w:cs="Times New Roman"/>
          <w:b/>
          <w:bCs/>
          <w:iCs/>
        </w:rPr>
        <w:t>i</w:t>
      </w:r>
      <w:proofErr w:type="spellEnd"/>
      <w:r w:rsidRPr="00083D13">
        <w:rPr>
          <w:rFonts w:ascii="Bookman Old Style" w:eastAsia="Times New Roman" w:hAnsi="Bookman Old Style" w:cs="Times New Roman"/>
          <w:b/>
          <w:bCs/>
          <w:iCs/>
        </w:rPr>
        <w:t>)</w:t>
      </w:r>
      <w:r w:rsidRPr="00083D13">
        <w:rPr>
          <w:rFonts w:ascii="Bookman Old Style" w:eastAsia="Times New Roman" w:hAnsi="Bookman Old Style" w:cs="Times New Roman"/>
          <w:b/>
          <w:bCs/>
          <w:iCs/>
        </w:rPr>
        <w:tab/>
      </w:r>
      <w:r>
        <w:rPr>
          <w:rFonts w:ascii="Bookman Old Style" w:eastAsia="Times New Roman" w:hAnsi="Bookman Old Style" w:cs="Times New Roman"/>
          <w:bCs/>
          <w:iCs/>
        </w:rPr>
        <w:t xml:space="preserve">For the purposes of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(A) “</w:t>
      </w:r>
      <w:r>
        <w:rPr>
          <w:rFonts w:ascii="Bookman Old Style" w:eastAsia="Times New Roman" w:hAnsi="Bookman Old Style" w:cs="Times New Roman"/>
          <w:b/>
          <w:bCs/>
        </w:rPr>
        <w:t>Phase I Environmental Assessment</w:t>
      </w:r>
      <w:r>
        <w:rPr>
          <w:rFonts w:ascii="Bookman Old Style" w:eastAsia="Times New Roman" w:hAnsi="Bookman Old Style" w:cs="Times New Roman"/>
          <w:bCs/>
        </w:rPr>
        <w:t xml:space="preserve">” </w:t>
      </w:r>
      <w:r w:rsidRPr="00083D13">
        <w:rPr>
          <w:rFonts w:ascii="Bookman Old Style" w:eastAsia="Times New Roman" w:hAnsi="Bookman Old Style" w:cs="Times New Roman"/>
          <w:bCs/>
        </w:rPr>
        <w:t xml:space="preserve">means an environmental assessment and report prepared by a qualified environmental professional reasonably acceptable to </w:t>
      </w:r>
      <w:r>
        <w:rPr>
          <w:rFonts w:ascii="Bookman Old Style" w:eastAsia="Times New Roman" w:hAnsi="Bookman Old Style" w:cs="Times New Roman"/>
          <w:bCs/>
        </w:rPr>
        <w:t>Company</w:t>
      </w:r>
      <w:r w:rsidRPr="00083D13">
        <w:rPr>
          <w:rFonts w:ascii="Bookman Old Style" w:eastAsia="Times New Roman" w:hAnsi="Bookman Old Style" w:cs="Times New Roman"/>
          <w:bCs/>
        </w:rPr>
        <w:t xml:space="preserve"> that meets or exceeds the minimum requirements outlined in the then current version of the American Society of Testing and Materials Standard E 1527</w:t>
      </w:r>
      <w:r w:rsidRPr="00083D13">
        <w:rPr>
          <w:rFonts w:ascii="Bookman Old Style" w:eastAsia="Times New Roman" w:hAnsi="Bookman Old Style" w:cs="Times New Roman"/>
          <w:bCs/>
        </w:rPr>
        <w:noBreakHyphen/>
        <w:t>00 (Standard Practice of Environmental Site Assessments:  Phase I Environmental Site Assessment Process)</w:t>
      </w:r>
      <w:r>
        <w:rPr>
          <w:rFonts w:ascii="Bookman Old Style" w:eastAsia="Times New Roman" w:hAnsi="Bookman Old Style" w:cs="Times New Roman"/>
          <w:bCs/>
        </w:rPr>
        <w:t>; and (B) “</w:t>
      </w:r>
      <w:r>
        <w:rPr>
          <w:rFonts w:ascii="Bookman Old Style" w:eastAsia="Times New Roman" w:hAnsi="Bookman Old Style" w:cs="Times New Roman"/>
          <w:b/>
          <w:bCs/>
        </w:rPr>
        <w:t>Phase II Environmental Assessment</w:t>
      </w:r>
      <w:r>
        <w:rPr>
          <w:rFonts w:ascii="Bookman Old Style" w:eastAsia="Times New Roman" w:hAnsi="Bookman Old Style" w:cs="Times New Roman"/>
          <w:bCs/>
        </w:rPr>
        <w:t xml:space="preserve">” means </w:t>
      </w:r>
      <w:r w:rsidRPr="00E82DB6">
        <w:rPr>
          <w:rFonts w:ascii="Bookman Old Style" w:eastAsia="Times New Roman" w:hAnsi="Bookman Old Style" w:cs="Times New Roman"/>
          <w:bCs/>
        </w:rPr>
        <w:t xml:space="preserve">an environmental assessment and report prepared by a qualified environmental professional reasonably acceptable to </w:t>
      </w:r>
      <w:r>
        <w:rPr>
          <w:rFonts w:ascii="Bookman Old Style" w:eastAsia="Times New Roman" w:hAnsi="Bookman Old Style" w:cs="Times New Roman"/>
          <w:bCs/>
        </w:rPr>
        <w:t>Company</w:t>
      </w:r>
      <w:r w:rsidRPr="00E82DB6">
        <w:rPr>
          <w:rFonts w:ascii="Bookman Old Style" w:eastAsia="Times New Roman" w:hAnsi="Bookman Old Style" w:cs="Times New Roman"/>
          <w:bCs/>
        </w:rPr>
        <w:t xml:space="preserve"> that goes beyond the investigations of a </w:t>
      </w:r>
      <w:r>
        <w:rPr>
          <w:rFonts w:ascii="Bookman Old Style" w:eastAsia="Times New Roman" w:hAnsi="Bookman Old Style" w:cs="Times New Roman"/>
          <w:bCs/>
        </w:rPr>
        <w:t>Phase I Environmental Assessment</w:t>
      </w:r>
      <w:r w:rsidRPr="00E82DB6">
        <w:rPr>
          <w:rFonts w:ascii="Bookman Old Style" w:eastAsia="Times New Roman" w:hAnsi="Bookman Old Style" w:cs="Times New Roman"/>
          <w:bCs/>
        </w:rPr>
        <w:t xml:space="preserve"> and involves sampling and testing of the </w:t>
      </w:r>
      <w:r w:rsidR="00B75D97">
        <w:rPr>
          <w:rFonts w:ascii="Bookman Old Style" w:eastAsia="Times New Roman" w:hAnsi="Bookman Old Style" w:cs="Times New Roman"/>
          <w:bCs/>
        </w:rPr>
        <w:t>Company-Controlled Site</w:t>
      </w:r>
      <w:r w:rsidRPr="00E82DB6">
        <w:rPr>
          <w:rFonts w:ascii="Bookman Old Style" w:eastAsia="Times New Roman" w:hAnsi="Bookman Old Style" w:cs="Times New Roman"/>
          <w:bCs/>
        </w:rPr>
        <w:t>, including (</w:t>
      </w:r>
      <w:r>
        <w:rPr>
          <w:rFonts w:ascii="Bookman Old Style" w:eastAsia="Times New Roman" w:hAnsi="Bookman Old Style" w:cs="Times New Roman"/>
          <w:bCs/>
        </w:rPr>
        <w:t>1</w:t>
      </w:r>
      <w:r w:rsidRPr="00E82DB6">
        <w:rPr>
          <w:rFonts w:ascii="Bookman Old Style" w:eastAsia="Times New Roman" w:hAnsi="Bookman Old Style" w:cs="Times New Roman"/>
          <w:bCs/>
        </w:rPr>
        <w:t>) an asbestos survey conducted according to the standards of the Asbestos Hazard Emergency Response Act protocol; (</w:t>
      </w:r>
      <w:r>
        <w:rPr>
          <w:rFonts w:ascii="Bookman Old Style" w:eastAsia="Times New Roman" w:hAnsi="Bookman Old Style" w:cs="Times New Roman"/>
          <w:bCs/>
        </w:rPr>
        <w:t>2</w:t>
      </w:r>
      <w:r w:rsidRPr="00E82DB6">
        <w:rPr>
          <w:rFonts w:ascii="Bookman Old Style" w:eastAsia="Times New Roman" w:hAnsi="Bookman Old Style" w:cs="Times New Roman"/>
          <w:bCs/>
        </w:rPr>
        <w:t xml:space="preserve">) testing of any transformers on the </w:t>
      </w:r>
      <w:r w:rsidR="00B75D97">
        <w:rPr>
          <w:rFonts w:ascii="Bookman Old Style" w:eastAsia="Times New Roman" w:hAnsi="Bookman Old Style" w:cs="Times New Roman"/>
          <w:bCs/>
        </w:rPr>
        <w:t>Company-Controlled Site</w:t>
      </w:r>
      <w:r w:rsidRPr="00E82DB6">
        <w:rPr>
          <w:rFonts w:ascii="Bookman Old Style" w:eastAsia="Times New Roman" w:hAnsi="Bookman Old Style" w:cs="Times New Roman"/>
          <w:bCs/>
        </w:rPr>
        <w:t xml:space="preserve"> for PCBs; (</w:t>
      </w:r>
      <w:r>
        <w:rPr>
          <w:rFonts w:ascii="Bookman Old Style" w:eastAsia="Times New Roman" w:hAnsi="Bookman Old Style" w:cs="Times New Roman"/>
          <w:bCs/>
        </w:rPr>
        <w:t>3</w:t>
      </w:r>
      <w:r w:rsidRPr="00E82DB6">
        <w:rPr>
          <w:rFonts w:ascii="Bookman Old Style" w:eastAsia="Times New Roman" w:hAnsi="Bookman Old Style" w:cs="Times New Roman"/>
          <w:bCs/>
        </w:rPr>
        <w:t>) testing for lead based paints; (</w:t>
      </w:r>
      <w:r>
        <w:rPr>
          <w:rFonts w:ascii="Bookman Old Style" w:eastAsia="Times New Roman" w:hAnsi="Bookman Old Style" w:cs="Times New Roman"/>
          <w:bCs/>
        </w:rPr>
        <w:t>4</w:t>
      </w:r>
      <w:r w:rsidRPr="00E82DB6">
        <w:rPr>
          <w:rFonts w:ascii="Bookman Old Style" w:eastAsia="Times New Roman" w:hAnsi="Bookman Old Style" w:cs="Times New Roman"/>
          <w:bCs/>
        </w:rPr>
        <w:t xml:space="preserve">) soil and groundwater sampling to measure the effect of any actual or suspected </w:t>
      </w:r>
      <w:r>
        <w:rPr>
          <w:rFonts w:ascii="Bookman Old Style" w:eastAsia="Times New Roman" w:hAnsi="Bookman Old Style" w:cs="Times New Roman"/>
          <w:bCs/>
        </w:rPr>
        <w:t>release</w:t>
      </w:r>
      <w:r w:rsidRPr="00E82DB6">
        <w:rPr>
          <w:rFonts w:ascii="Bookman Old Style" w:eastAsia="Times New Roman" w:hAnsi="Bookman Old Style" w:cs="Times New Roman"/>
          <w:bCs/>
        </w:rPr>
        <w:t xml:space="preserve"> or discharge of Hazardous Substances on the </w:t>
      </w:r>
      <w:r w:rsidR="00B75D97">
        <w:rPr>
          <w:rFonts w:ascii="Bookman Old Style" w:eastAsia="Times New Roman" w:hAnsi="Bookman Old Style" w:cs="Times New Roman"/>
          <w:bCs/>
        </w:rPr>
        <w:t>Company-Controlled Site</w:t>
      </w:r>
      <w:r w:rsidRPr="00E82DB6">
        <w:rPr>
          <w:rFonts w:ascii="Bookman Old Style" w:eastAsia="Times New Roman" w:hAnsi="Bookman Old Style" w:cs="Times New Roman"/>
          <w:bCs/>
        </w:rPr>
        <w:t>; and (</w:t>
      </w:r>
      <w:r>
        <w:rPr>
          <w:rFonts w:ascii="Bookman Old Style" w:eastAsia="Times New Roman" w:hAnsi="Bookman Old Style" w:cs="Times New Roman"/>
          <w:bCs/>
        </w:rPr>
        <w:t>5</w:t>
      </w:r>
      <w:r w:rsidRPr="00E82DB6">
        <w:rPr>
          <w:rFonts w:ascii="Bookman Old Style" w:eastAsia="Times New Roman" w:hAnsi="Bookman Old Style" w:cs="Times New Roman"/>
          <w:bCs/>
        </w:rPr>
        <w:t xml:space="preserve">) such other sampling and testing reasonably necessary to determine the environmental condition of the </w:t>
      </w:r>
      <w:r w:rsidR="00B75D97">
        <w:rPr>
          <w:rFonts w:ascii="Bookman Old Style" w:eastAsia="Times New Roman" w:hAnsi="Bookman Old Style" w:cs="Times New Roman"/>
          <w:bCs/>
        </w:rPr>
        <w:t>Company-Controlled Site</w:t>
      </w:r>
      <w:r w:rsidRPr="00083D13">
        <w:rPr>
          <w:rFonts w:ascii="Bookman Old Style" w:eastAsia="Times New Roman" w:hAnsi="Bookman Old Style" w:cs="Times New Roman"/>
          <w:bCs/>
        </w:rPr>
        <w:t>.</w:t>
      </w:r>
    </w:p>
    <w:p w14:paraId="0B599A34" w14:textId="1990522A" w:rsidR="003A5D7C" w:rsidRPr="00530CD5" w:rsidRDefault="003A5D7C" w:rsidP="00B75D97">
      <w:pPr>
        <w:spacing w:after="240"/>
        <w:ind w:firstLine="1440"/>
        <w:rPr>
          <w:rFonts w:ascii="Bookman Old Style" w:eastAsia="Times New Roman" w:hAnsi="Bookman Old Style" w:cs="Times New Roman"/>
          <w:bCs/>
        </w:rPr>
      </w:pPr>
      <w:r w:rsidRPr="00083D13">
        <w:rPr>
          <w:rFonts w:ascii="Bookman Old Style" w:eastAsia="Times New Roman" w:hAnsi="Bookman Old Style" w:cs="Times New Roman"/>
          <w:b/>
          <w:bCs/>
          <w:iCs/>
        </w:rPr>
        <w:t>(ii)</w:t>
      </w:r>
      <w:r w:rsidRPr="00083D13">
        <w:rPr>
          <w:rFonts w:ascii="Bookman Old Style" w:eastAsia="Times New Roman" w:hAnsi="Bookman Old Style" w:cs="Times New Roman"/>
          <w:b/>
          <w:bCs/>
          <w:iCs/>
        </w:rPr>
        <w:tab/>
      </w:r>
      <w:r>
        <w:rPr>
          <w:rFonts w:ascii="Bookman Old Style" w:eastAsia="Times New Roman" w:hAnsi="Bookman Old Style" w:cs="Times New Roman"/>
          <w:bCs/>
          <w:iCs/>
        </w:rPr>
        <w:t xml:space="preserve">For the purposes of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w:t>
      </w:r>
      <w:r w:rsidRPr="00126FB7">
        <w:rPr>
          <w:rFonts w:ascii="Bookman Old Style" w:eastAsia="Times New Roman" w:hAnsi="Bookman Old Style" w:cs="Times New Roman"/>
          <w:b/>
          <w:bCs/>
        </w:rPr>
        <w:t>Hazardous Substances</w:t>
      </w:r>
      <w:r>
        <w:rPr>
          <w:rFonts w:ascii="Bookman Old Style" w:eastAsia="Times New Roman" w:hAnsi="Bookman Old Style" w:cs="Times New Roman"/>
          <w:bCs/>
        </w:rPr>
        <w:t xml:space="preserve">” shall include </w:t>
      </w:r>
      <w:r w:rsidRPr="00126FB7">
        <w:rPr>
          <w:rFonts w:ascii="Bookman Old Style" w:eastAsia="Times New Roman" w:hAnsi="Bookman Old Style" w:cs="Times New Roman"/>
          <w:bCs/>
        </w:rPr>
        <w:t xml:space="preserve">flammable substances, explosives, </w:t>
      </w:r>
      <w:r w:rsidRPr="00126FB7">
        <w:rPr>
          <w:rFonts w:ascii="Bookman Old Style" w:eastAsia="Times New Roman" w:hAnsi="Bookman Old Style" w:cs="Times New Roman"/>
          <w:bCs/>
        </w:rPr>
        <w:lastRenderedPageBreak/>
        <w:t xml:space="preserve">radioactive materials, asbestos, asbestos-containing materials, polychlorinated biphenyls, chemicals known to cause cancer or reproductive toxicity, pollutants, contaminants, hazardous wastes, medical wastes, toxic substances or related materials, petroleum and petroleum products, and any “hazardous” or “toxic” material, substance or waste that is defined by those or similar terms or is regulated as such under any </w:t>
      </w:r>
      <w:r>
        <w:rPr>
          <w:rFonts w:ascii="Bookman Old Style" w:eastAsia="Times New Roman" w:hAnsi="Bookman Old Style" w:cs="Times New Roman"/>
          <w:bCs/>
        </w:rPr>
        <w:t>Laws</w:t>
      </w:r>
      <w:r w:rsidRPr="00126FB7">
        <w:rPr>
          <w:rFonts w:ascii="Bookman Old Style" w:eastAsia="Times New Roman" w:hAnsi="Bookman Old Style" w:cs="Times New Roman"/>
          <w:bCs/>
        </w:rPr>
        <w:t>, including any material, substance or waste that is:  (</w:t>
      </w:r>
      <w:r>
        <w:rPr>
          <w:rFonts w:ascii="Bookman Old Style" w:eastAsia="Times New Roman" w:hAnsi="Bookman Old Style" w:cs="Times New Roman"/>
          <w:bCs/>
        </w:rPr>
        <w:t>A</w:t>
      </w:r>
      <w:r w:rsidRPr="00126FB7">
        <w:rPr>
          <w:rFonts w:ascii="Bookman Old Style" w:eastAsia="Times New Roman" w:hAnsi="Bookman Old Style" w:cs="Times New Roman"/>
          <w:bCs/>
        </w:rPr>
        <w:t>) defined as a “hazardous substance” under Section 311 of the Water Pollution Control Act (33 U.S.C.  §1317), as amended; (</w:t>
      </w:r>
      <w:r>
        <w:rPr>
          <w:rFonts w:ascii="Bookman Old Style" w:eastAsia="Times New Roman" w:hAnsi="Bookman Old Style" w:cs="Times New Roman"/>
          <w:bCs/>
        </w:rPr>
        <w:t>B</w:t>
      </w:r>
      <w:r w:rsidRPr="00126FB7">
        <w:rPr>
          <w:rFonts w:ascii="Bookman Old Style" w:eastAsia="Times New Roman" w:hAnsi="Bookman Old Style" w:cs="Times New Roman"/>
          <w:bCs/>
        </w:rPr>
        <w:t>) defined as a “hazardous waste” under Section 1004 of the Resource Conservation and Recovery Act of 1976, 42 U.S.C.  §6901, et seq., as amended; (</w:t>
      </w:r>
      <w:r>
        <w:rPr>
          <w:rFonts w:ascii="Bookman Old Style" w:eastAsia="Times New Roman" w:hAnsi="Bookman Old Style" w:cs="Times New Roman"/>
          <w:bCs/>
        </w:rPr>
        <w:t>C</w:t>
      </w:r>
      <w:r w:rsidRPr="00126FB7">
        <w:rPr>
          <w:rFonts w:ascii="Bookman Old Style" w:eastAsia="Times New Roman" w:hAnsi="Bookman Old Style" w:cs="Times New Roman"/>
          <w:bCs/>
        </w:rPr>
        <w:t>) defined as a “hazardous substance” or “hazardous waste” under Section 101 of the Comprehensive Environmental Response, Compensation and Liability Act of 1980, as amended by the Superfund Reauthorization Act of 1986, 42 U.S.C.  §9601 et seq.  or any so-called “superfund” or “</w:t>
      </w:r>
      <w:proofErr w:type="spellStart"/>
      <w:r w:rsidRPr="00126FB7">
        <w:rPr>
          <w:rFonts w:ascii="Bookman Old Style" w:eastAsia="Times New Roman" w:hAnsi="Bookman Old Style" w:cs="Times New Roman"/>
          <w:bCs/>
        </w:rPr>
        <w:t>superlien</w:t>
      </w:r>
      <w:proofErr w:type="spellEnd"/>
      <w:r w:rsidRPr="00126FB7">
        <w:rPr>
          <w:rFonts w:ascii="Bookman Old Style" w:eastAsia="Times New Roman" w:hAnsi="Bookman Old Style" w:cs="Times New Roman"/>
          <w:bCs/>
        </w:rPr>
        <w:t>” law; (</w:t>
      </w:r>
      <w:r>
        <w:rPr>
          <w:rFonts w:ascii="Bookman Old Style" w:eastAsia="Times New Roman" w:hAnsi="Bookman Old Style" w:cs="Times New Roman"/>
          <w:bCs/>
        </w:rPr>
        <w:t>D</w:t>
      </w:r>
      <w:r w:rsidRPr="00126FB7">
        <w:rPr>
          <w:rFonts w:ascii="Bookman Old Style" w:eastAsia="Times New Roman" w:hAnsi="Bookman Old Style" w:cs="Times New Roman"/>
          <w:bCs/>
        </w:rPr>
        <w:t>) defined as a “pollutant” or “contaminant” under 42 U.S.C.  §9601(33); (</w:t>
      </w:r>
      <w:r>
        <w:rPr>
          <w:rFonts w:ascii="Bookman Old Style" w:eastAsia="Times New Roman" w:hAnsi="Bookman Old Style" w:cs="Times New Roman"/>
          <w:bCs/>
        </w:rPr>
        <w:t>E</w:t>
      </w:r>
      <w:r w:rsidRPr="00126FB7">
        <w:rPr>
          <w:rFonts w:ascii="Bookman Old Style" w:eastAsia="Times New Roman" w:hAnsi="Bookman Old Style" w:cs="Times New Roman"/>
          <w:bCs/>
        </w:rPr>
        <w:t>) defined as “hazardous waste” under 40 C.F.R.  Part 260; (</w:t>
      </w:r>
      <w:r>
        <w:rPr>
          <w:rFonts w:ascii="Bookman Old Style" w:eastAsia="Times New Roman" w:hAnsi="Bookman Old Style" w:cs="Times New Roman"/>
          <w:bCs/>
        </w:rPr>
        <w:t>F</w:t>
      </w:r>
      <w:r w:rsidRPr="00126FB7">
        <w:rPr>
          <w:rFonts w:ascii="Bookman Old Style" w:eastAsia="Times New Roman" w:hAnsi="Bookman Old Style" w:cs="Times New Roman"/>
          <w:bCs/>
        </w:rPr>
        <w:t>) defined as a “hazardous chemical” under 29 C.F.R.  Part 1910; or (</w:t>
      </w:r>
      <w:r>
        <w:rPr>
          <w:rFonts w:ascii="Bookman Old Style" w:eastAsia="Times New Roman" w:hAnsi="Bookman Old Style" w:cs="Times New Roman"/>
          <w:bCs/>
        </w:rPr>
        <w:t>G</w:t>
      </w:r>
      <w:r w:rsidRPr="00126FB7">
        <w:rPr>
          <w:rFonts w:ascii="Bookman Old Style" w:eastAsia="Times New Roman" w:hAnsi="Bookman Old Style" w:cs="Times New Roman"/>
          <w:bCs/>
        </w:rPr>
        <w:t xml:space="preserve">) subject to any other </w:t>
      </w:r>
      <w:r>
        <w:rPr>
          <w:rFonts w:ascii="Bookman Old Style" w:eastAsia="Times New Roman" w:hAnsi="Bookman Old Style" w:cs="Times New Roman"/>
          <w:bCs/>
        </w:rPr>
        <w:t>Laws</w:t>
      </w:r>
      <w:r w:rsidRPr="00126FB7">
        <w:rPr>
          <w:rFonts w:ascii="Bookman Old Style" w:eastAsia="Times New Roman" w:hAnsi="Bookman Old Style" w:cs="Times New Roman"/>
          <w:bCs/>
        </w:rPr>
        <w:t xml:space="preserve"> regulating, relating to or imposing obligations, liability or standards of conduct concerning protection of human health, plant life, animal life, natural resources, property or the enjoyment of life or property free from the presence in the environment of any solid, liquid, gas, odor or any form of energy from whatever source.</w:t>
      </w:r>
    </w:p>
    <w:p w14:paraId="077D7C82" w14:textId="3900F58C" w:rsidR="003A5D7C" w:rsidRPr="00530CD5" w:rsidRDefault="003A5D7C" w:rsidP="00B75D97">
      <w:pPr>
        <w:spacing w:after="240"/>
        <w:ind w:firstLine="720"/>
        <w:rPr>
          <w:rFonts w:ascii="Bookman Old Style" w:eastAsia="Times New Roman" w:hAnsi="Bookman Old Style" w:cs="Times New Roman"/>
          <w:bCs/>
        </w:rPr>
      </w:pPr>
      <w:r w:rsidRPr="00530CD5">
        <w:rPr>
          <w:rFonts w:ascii="Bookman Old Style" w:eastAsia="Times New Roman" w:hAnsi="Bookman Old Style" w:cs="Times New Roman"/>
          <w:b/>
          <w:bCs/>
        </w:rPr>
        <w:t>(</w:t>
      </w:r>
      <w:r>
        <w:rPr>
          <w:rFonts w:ascii="Bookman Old Style" w:eastAsia="Times New Roman" w:hAnsi="Bookman Old Style" w:cs="Times New Roman"/>
          <w:b/>
          <w:bCs/>
        </w:rPr>
        <w:t>b</w:t>
      </w:r>
      <w:r w:rsidRPr="00530CD5">
        <w:rPr>
          <w:rFonts w:ascii="Bookman Old Style" w:eastAsia="Times New Roman" w:hAnsi="Bookman Old Style" w:cs="Times New Roman"/>
          <w:b/>
          <w:bCs/>
        </w:rPr>
        <w:t>)</w:t>
      </w:r>
      <w:r w:rsidRPr="00530CD5">
        <w:rPr>
          <w:rFonts w:ascii="Bookman Old Style" w:eastAsia="Times New Roman" w:hAnsi="Bookman Old Style" w:cs="Times New Roman"/>
          <w:b/>
          <w:bCs/>
        </w:rPr>
        <w:tab/>
      </w:r>
      <w:r w:rsidRPr="00367671">
        <w:rPr>
          <w:rFonts w:ascii="Bookman Old Style" w:eastAsia="Times New Roman" w:hAnsi="Bookman Old Style" w:cs="Times New Roman"/>
          <w:b/>
          <w:bCs/>
          <w:iCs/>
        </w:rPr>
        <w:t xml:space="preserve">Compliance with Environmental Law.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keep and maintain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including the </w:t>
      </w:r>
      <w:r>
        <w:rPr>
          <w:rFonts w:ascii="Bookman Old Style" w:eastAsia="Times New Roman" w:hAnsi="Bookman Old Style" w:cs="Times New Roman"/>
          <w:bCs/>
          <w:iCs/>
        </w:rPr>
        <w:t>land, the air above the l</w:t>
      </w:r>
      <w:r w:rsidRPr="00367671">
        <w:rPr>
          <w:rFonts w:ascii="Bookman Old Style" w:eastAsia="Times New Roman" w:hAnsi="Bookman Old Style" w:cs="Times New Roman"/>
          <w:bCs/>
          <w:iCs/>
        </w:rPr>
        <w:t xml:space="preserve">and, the surface and run-off water on </w:t>
      </w:r>
      <w:r>
        <w:rPr>
          <w:rFonts w:ascii="Bookman Old Style" w:eastAsia="Times New Roman" w:hAnsi="Bookman Old Style" w:cs="Times New Roman"/>
          <w:bCs/>
          <w:iCs/>
        </w:rPr>
        <w:t>the l</w:t>
      </w:r>
      <w:r w:rsidRPr="00367671">
        <w:rPr>
          <w:rFonts w:ascii="Bookman Old Style" w:eastAsia="Times New Roman" w:hAnsi="Bookman Old Style" w:cs="Times New Roman"/>
          <w:bCs/>
          <w:iCs/>
        </w:rPr>
        <w:t xml:space="preserve">and, </w:t>
      </w:r>
      <w:r>
        <w:rPr>
          <w:rFonts w:ascii="Bookman Old Style" w:eastAsia="Times New Roman" w:hAnsi="Bookman Old Style" w:cs="Times New Roman"/>
          <w:bCs/>
          <w:iCs/>
        </w:rPr>
        <w:t>and the groundwater under the l</w:t>
      </w:r>
      <w:r w:rsidRPr="00367671">
        <w:rPr>
          <w:rFonts w:ascii="Bookman Old Style" w:eastAsia="Times New Roman" w:hAnsi="Bookman Old Style" w:cs="Times New Roman"/>
          <w:bCs/>
          <w:iCs/>
        </w:rPr>
        <w:t xml:space="preserve">and, in compliance with, and shall not cause or permit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or any portion of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w:t>
      </w:r>
      <w:r>
        <w:rPr>
          <w:rFonts w:ascii="Bookman Old Style" w:eastAsia="Times New Roman" w:hAnsi="Bookman Old Style" w:cs="Times New Roman"/>
          <w:bCs/>
          <w:iCs/>
        </w:rPr>
        <w:t xml:space="preserve">to be in violation of any Laws regarding: </w:t>
      </w:r>
      <w:r w:rsidRPr="00DB57EE">
        <w:rPr>
          <w:rFonts w:ascii="Bookman Old Style" w:eastAsia="Times New Roman" w:hAnsi="Bookman Old Style" w:cs="Times New Roman"/>
          <w:bCs/>
          <w:iCs/>
        </w:rPr>
        <w:t>(</w:t>
      </w:r>
      <w:proofErr w:type="spellStart"/>
      <w:r>
        <w:rPr>
          <w:rFonts w:ascii="Bookman Old Style" w:eastAsia="Times New Roman" w:hAnsi="Bookman Old Style" w:cs="Times New Roman"/>
          <w:bCs/>
          <w:iCs/>
        </w:rPr>
        <w:t>i</w:t>
      </w:r>
      <w:proofErr w:type="spellEnd"/>
      <w:r w:rsidRPr="00DB57EE">
        <w:rPr>
          <w:rFonts w:ascii="Bookman Old Style" w:eastAsia="Times New Roman" w:hAnsi="Bookman Old Style" w:cs="Times New Roman"/>
          <w:bCs/>
          <w:iCs/>
        </w:rPr>
        <w:t>) air, environmental, ground water, soil conditions</w:t>
      </w:r>
      <w:r w:rsidR="00DB07F7">
        <w:rPr>
          <w:rFonts w:ascii="Bookman Old Style" w:eastAsia="Times New Roman" w:hAnsi="Bookman Old Style" w:cs="Times New Roman"/>
          <w:bCs/>
          <w:iCs/>
        </w:rPr>
        <w:t>,</w:t>
      </w:r>
      <w:r w:rsidR="00AA08B0">
        <w:rPr>
          <w:rFonts w:ascii="Bookman Old Style" w:eastAsia="Times New Roman" w:hAnsi="Bookman Old Style" w:cs="Times New Roman"/>
          <w:bCs/>
          <w:iCs/>
        </w:rPr>
        <w:t xml:space="preserve"> or threatened or endangered species</w:t>
      </w:r>
      <w:r w:rsidRPr="00DB57EE">
        <w:rPr>
          <w:rFonts w:ascii="Bookman Old Style" w:eastAsia="Times New Roman" w:hAnsi="Bookman Old Style" w:cs="Times New Roman"/>
          <w:bCs/>
          <w:iCs/>
        </w:rPr>
        <w:t>; or (</w:t>
      </w:r>
      <w:r>
        <w:rPr>
          <w:rFonts w:ascii="Bookman Old Style" w:eastAsia="Times New Roman" w:hAnsi="Bookman Old Style" w:cs="Times New Roman"/>
          <w:bCs/>
          <w:iCs/>
        </w:rPr>
        <w:t>ii</w:t>
      </w:r>
      <w:r w:rsidRPr="00DB57EE">
        <w:rPr>
          <w:rFonts w:ascii="Bookman Old Style" w:eastAsia="Times New Roman" w:hAnsi="Bookman Old Style" w:cs="Times New Roman"/>
          <w:bCs/>
          <w:iCs/>
        </w:rPr>
        <w:t>) clean</w:t>
      </w:r>
      <w:r w:rsidRPr="00DB57EE">
        <w:rPr>
          <w:rFonts w:ascii="Bookman Old Style" w:eastAsia="Times New Roman" w:hAnsi="Bookman Old Style" w:cs="Times New Roman"/>
          <w:bCs/>
          <w:iCs/>
        </w:rPr>
        <w:noBreakHyphen/>
        <w:t xml:space="preserve">up, control, disposal, generation, storage, </w:t>
      </w:r>
      <w:r>
        <w:rPr>
          <w:rFonts w:ascii="Bookman Old Style" w:eastAsia="Times New Roman" w:hAnsi="Bookman Old Style" w:cs="Times New Roman"/>
          <w:bCs/>
          <w:iCs/>
        </w:rPr>
        <w:t>release</w:t>
      </w:r>
      <w:r w:rsidRPr="00DB57EE">
        <w:rPr>
          <w:rFonts w:ascii="Bookman Old Style" w:eastAsia="Times New Roman" w:hAnsi="Bookman Old Style" w:cs="Times New Roman"/>
          <w:bCs/>
          <w:iCs/>
        </w:rPr>
        <w:t>, transportation, or use of, or liability or standards of conduct c</w:t>
      </w:r>
      <w:r>
        <w:rPr>
          <w:rFonts w:ascii="Bookman Old Style" w:eastAsia="Times New Roman" w:hAnsi="Bookman Old Style" w:cs="Times New Roman"/>
          <w:bCs/>
          <w:iCs/>
        </w:rPr>
        <w:t>oncerning, Hazardous Substances (“</w:t>
      </w:r>
      <w:r w:rsidRPr="00176CDA">
        <w:rPr>
          <w:rFonts w:ascii="Bookman Old Style" w:eastAsia="Times New Roman" w:hAnsi="Bookman Old Style" w:cs="Times New Roman"/>
          <w:b/>
          <w:bCs/>
          <w:iCs/>
        </w:rPr>
        <w:t>Environmental Law</w:t>
      </w:r>
      <w:r>
        <w:rPr>
          <w:rFonts w:ascii="Bookman Old Style" w:eastAsia="Times New Roman" w:hAnsi="Bookman Old Style" w:cs="Times New Roman"/>
          <w:bCs/>
          <w:iCs/>
        </w:rPr>
        <w:t>”)</w:t>
      </w:r>
      <w:r w:rsidRPr="00367671">
        <w:rPr>
          <w:rFonts w:ascii="Bookman Old Style" w:eastAsia="Times New Roman" w:hAnsi="Bookman Old Style" w:cs="Times New Roman"/>
          <w:bCs/>
          <w:iCs/>
        </w:rPr>
        <w:t>.</w:t>
      </w:r>
    </w:p>
    <w:p w14:paraId="741E42DE" w14:textId="22C61C02"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c</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367671">
        <w:rPr>
          <w:rFonts w:ascii="Bookman Old Style" w:eastAsia="Times New Roman" w:hAnsi="Bookman Old Style" w:cs="Times New Roman"/>
          <w:b/>
          <w:bCs/>
          <w:iCs/>
        </w:rPr>
        <w:t>Use of Hazardous Substances.</w:t>
      </w:r>
      <w:r w:rsidRPr="00367671">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not cause or allow any </w:t>
      </w:r>
      <w:r w:rsidRPr="000E3BAA">
        <w:rPr>
          <w:rFonts w:ascii="Bookman Old Style" w:eastAsia="Times New Roman" w:hAnsi="Bookman Old Style" w:cs="Times New Roman"/>
          <w:bCs/>
          <w:iCs/>
        </w:rPr>
        <w:t xml:space="preserve">deposit, discharge, generation, </w:t>
      </w:r>
      <w:r>
        <w:rPr>
          <w:rFonts w:ascii="Bookman Old Style" w:eastAsia="Times New Roman" w:hAnsi="Bookman Old Style" w:cs="Times New Roman"/>
          <w:bCs/>
          <w:iCs/>
        </w:rPr>
        <w:t>release</w:t>
      </w:r>
      <w:r w:rsidRPr="000E3BAA">
        <w:rPr>
          <w:rFonts w:ascii="Bookman Old Style" w:eastAsia="Times New Roman" w:hAnsi="Bookman Old Style" w:cs="Times New Roman"/>
          <w:bCs/>
          <w:iCs/>
        </w:rPr>
        <w:t>, or spill of Hazardous Substances</w:t>
      </w:r>
      <w:r>
        <w:rPr>
          <w:rFonts w:ascii="Bookman Old Style" w:eastAsia="Times New Roman" w:hAnsi="Bookman Old Style" w:cs="Times New Roman"/>
          <w:bCs/>
          <w:iCs/>
        </w:rPr>
        <w:t xml:space="preserve"> at or from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or that arises at any time from Seller’s operation of the Facility or any activities conducted on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sidRPr="000E3BAA">
        <w:rPr>
          <w:rFonts w:ascii="Bookman Old Style" w:eastAsia="Times New Roman" w:hAnsi="Bookman Old Style" w:cs="Times New Roman"/>
          <w:bCs/>
          <w:iCs/>
        </w:rPr>
        <w:t xml:space="preserve">or any adjacent or nearby real property, or resulting from seepage, leakage, or other transmission of Hazardous Substances from other real property to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whether or not caused by Seller or the Company </w:t>
      </w:r>
      <w:r w:rsidRPr="000E3BAA">
        <w:rPr>
          <w:rFonts w:ascii="Bookman Old Style" w:eastAsia="Times New Roman" w:hAnsi="Bookman Old Style" w:cs="Times New Roman"/>
          <w:bCs/>
          <w:iCs/>
        </w:rPr>
        <w:t>and whether occurring before</w:t>
      </w:r>
      <w:r>
        <w:rPr>
          <w:rFonts w:ascii="Bookman Old Style" w:eastAsia="Times New Roman" w:hAnsi="Bookman Old Style" w:cs="Times New Roman"/>
          <w:bCs/>
          <w:iCs/>
        </w:rPr>
        <w:t xml:space="preserve"> or after the Effective Date (“</w:t>
      </w:r>
      <w:r w:rsidRPr="000E3BAA">
        <w:rPr>
          <w:rFonts w:ascii="Bookman Old Style" w:eastAsia="Times New Roman" w:hAnsi="Bookman Old Style" w:cs="Times New Roman"/>
          <w:b/>
          <w:bCs/>
          <w:iCs/>
        </w:rPr>
        <w:t>Hazardous Substances Discharge</w:t>
      </w:r>
      <w:r>
        <w:rPr>
          <w:rFonts w:ascii="Bookman Old Style" w:eastAsia="Times New Roman" w:hAnsi="Bookman Old Style" w:cs="Times New Roman"/>
          <w:bCs/>
          <w:iCs/>
        </w:rPr>
        <w:t>”)</w:t>
      </w:r>
      <w:r w:rsidRPr="00367671">
        <w:rPr>
          <w:rFonts w:ascii="Bookman Old Style" w:eastAsia="Times New Roman" w:hAnsi="Bookman Old Style" w:cs="Times New Roman"/>
          <w:bCs/>
          <w:iCs/>
        </w:rPr>
        <w:t>, except (</w:t>
      </w:r>
      <w:proofErr w:type="spellStart"/>
      <w:r>
        <w:rPr>
          <w:rFonts w:ascii="Bookman Old Style" w:eastAsia="Times New Roman" w:hAnsi="Bookman Old Style" w:cs="Times New Roman"/>
          <w:bCs/>
          <w:iCs/>
        </w:rPr>
        <w:t>i</w:t>
      </w:r>
      <w:proofErr w:type="spellEnd"/>
      <w:r w:rsidRPr="00367671">
        <w:rPr>
          <w:rFonts w:ascii="Bookman Old Style" w:eastAsia="Times New Roman" w:hAnsi="Bookman Old Style" w:cs="Times New Roman"/>
          <w:bCs/>
          <w:iCs/>
        </w:rPr>
        <w:t xml:space="preserve">) in the ordinary course of </w:t>
      </w:r>
      <w:r>
        <w:rPr>
          <w:rFonts w:ascii="Bookman Old Style" w:eastAsia="Times New Roman" w:hAnsi="Bookman Old Style" w:cs="Times New Roman"/>
          <w:bCs/>
          <w:iCs/>
        </w:rPr>
        <w:t>Seller’s</w:t>
      </w:r>
      <w:r w:rsidRPr="00367671">
        <w:rPr>
          <w:rFonts w:ascii="Bookman Old Style" w:eastAsia="Times New Roman" w:hAnsi="Bookman Old Style" w:cs="Times New Roman"/>
          <w:bCs/>
          <w:iCs/>
        </w:rPr>
        <w:t xml:space="preserve"> business (</w:t>
      </w:r>
      <w:r>
        <w:rPr>
          <w:rFonts w:ascii="Bookman Old Style" w:eastAsia="Times New Roman" w:hAnsi="Bookman Old Style" w:cs="Times New Roman"/>
          <w:bCs/>
          <w:iCs/>
        </w:rPr>
        <w:t>ii</w:t>
      </w:r>
      <w:r w:rsidRPr="00367671">
        <w:rPr>
          <w:rFonts w:ascii="Bookman Old Style" w:eastAsia="Times New Roman" w:hAnsi="Bookman Old Style" w:cs="Times New Roman"/>
          <w:bCs/>
          <w:iCs/>
        </w:rPr>
        <w:t>) in accordance with the instructions of the manufacturer and for the purpose described in such instructions, and (</w:t>
      </w:r>
      <w:r>
        <w:rPr>
          <w:rFonts w:ascii="Bookman Old Style" w:eastAsia="Times New Roman" w:hAnsi="Bookman Old Style" w:cs="Times New Roman"/>
          <w:bCs/>
          <w:iCs/>
        </w:rPr>
        <w:t>iii</w:t>
      </w:r>
      <w:r w:rsidRPr="00367671">
        <w:rPr>
          <w:rFonts w:ascii="Bookman Old Style" w:eastAsia="Times New Roman" w:hAnsi="Bookman Old Style" w:cs="Times New Roman"/>
          <w:bCs/>
          <w:iCs/>
        </w:rPr>
        <w:t xml:space="preserve">) in strict compliance with all applicable Environmental Law.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not install or remove any </w:t>
      </w:r>
      <w:r>
        <w:rPr>
          <w:rFonts w:ascii="Bookman Old Style" w:eastAsia="Times New Roman" w:hAnsi="Bookman Old Style" w:cs="Times New Roman"/>
          <w:bCs/>
          <w:iCs/>
        </w:rPr>
        <w:t xml:space="preserve">tank or combination of tanks (including pipes connected to the tanks) used to </w:t>
      </w:r>
      <w:r w:rsidRPr="00E63868">
        <w:rPr>
          <w:rFonts w:ascii="Bookman Old Style" w:eastAsia="Times New Roman" w:hAnsi="Bookman Old Style" w:cs="Times New Roman"/>
          <w:bCs/>
          <w:iCs/>
        </w:rPr>
        <w:t>contain an accumulation of Hazardous Substances, and the volume of which (including the volume of the underground pipes connected to the tanks) is ten percent or more beneath the surface of the ground</w:t>
      </w:r>
      <w:r>
        <w:rPr>
          <w:rFonts w:ascii="Bookman Old Style" w:eastAsia="Times New Roman" w:hAnsi="Bookman Old Style" w:cs="Times New Roman"/>
          <w:bCs/>
          <w:iCs/>
        </w:rPr>
        <w:t xml:space="preserve"> (“</w:t>
      </w:r>
      <w:r w:rsidRPr="00E63868">
        <w:rPr>
          <w:rFonts w:ascii="Bookman Old Style" w:eastAsia="Times New Roman" w:hAnsi="Bookman Old Style" w:cs="Times New Roman"/>
          <w:b/>
          <w:bCs/>
          <w:iCs/>
        </w:rPr>
        <w:t>Underground Storage Tank</w:t>
      </w:r>
      <w:r>
        <w:rPr>
          <w:rFonts w:ascii="Bookman Old Style" w:eastAsia="Times New Roman" w:hAnsi="Bookman Old Style" w:cs="Times New Roman"/>
          <w:bCs/>
          <w:iCs/>
        </w:rPr>
        <w:t>”)</w:t>
      </w:r>
      <w:r w:rsidRPr="00367671">
        <w:rPr>
          <w:rFonts w:ascii="Bookman Old Style" w:eastAsia="Times New Roman" w:hAnsi="Bookman Old Style" w:cs="Times New Roman"/>
          <w:bCs/>
          <w:iCs/>
        </w:rPr>
        <w:t xml:space="preserve"> on, within, under or about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without first obtaining </w:t>
      </w:r>
      <w:r>
        <w:rPr>
          <w:rFonts w:ascii="Bookman Old Style" w:eastAsia="Times New Roman" w:hAnsi="Bookman Old Style" w:cs="Times New Roman"/>
          <w:bCs/>
          <w:iCs/>
        </w:rPr>
        <w:t>Company’s</w:t>
      </w:r>
      <w:r w:rsidRPr="00367671">
        <w:rPr>
          <w:rFonts w:ascii="Bookman Old Style" w:eastAsia="Times New Roman" w:hAnsi="Bookman Old Style" w:cs="Times New Roman"/>
          <w:bCs/>
          <w:iCs/>
        </w:rPr>
        <w:t xml:space="preserve"> written approval.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not accept hazardous waste (as defined under any Environmental Law) generated off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for any purpose, including treatment, </w:t>
      </w:r>
      <w:proofErr w:type="gramStart"/>
      <w:r w:rsidRPr="00367671">
        <w:rPr>
          <w:rFonts w:ascii="Bookman Old Style" w:eastAsia="Times New Roman" w:hAnsi="Bookman Old Style" w:cs="Times New Roman"/>
          <w:bCs/>
          <w:iCs/>
        </w:rPr>
        <w:t>storage</w:t>
      </w:r>
      <w:proofErr w:type="gramEnd"/>
      <w:r w:rsidRPr="00367671">
        <w:rPr>
          <w:rFonts w:ascii="Bookman Old Style" w:eastAsia="Times New Roman" w:hAnsi="Bookman Old Style" w:cs="Times New Roman"/>
          <w:bCs/>
          <w:iCs/>
        </w:rPr>
        <w:t xml:space="preserve"> or disposal.</w:t>
      </w:r>
    </w:p>
    <w:p w14:paraId="47F82EF7" w14:textId="252D31F9"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lastRenderedPageBreak/>
        <w:t>(</w:t>
      </w:r>
      <w:r>
        <w:rPr>
          <w:rFonts w:ascii="Bookman Old Style" w:eastAsia="Times New Roman" w:hAnsi="Bookman Old Style" w:cs="Times New Roman"/>
          <w:b/>
          <w:bCs/>
        </w:rPr>
        <w:t>d</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367671">
        <w:rPr>
          <w:rFonts w:ascii="Bookman Old Style" w:eastAsia="Times New Roman" w:hAnsi="Bookman Old Style" w:cs="Times New Roman"/>
          <w:b/>
          <w:bCs/>
          <w:iCs/>
        </w:rPr>
        <w:t xml:space="preserve">List of Hazardous Substances.  </w:t>
      </w:r>
      <w:r w:rsidRPr="00367671">
        <w:rPr>
          <w:rFonts w:ascii="Bookman Old Style" w:eastAsia="Times New Roman" w:hAnsi="Bookman Old Style" w:cs="Times New Roman"/>
          <w:bCs/>
          <w:iCs/>
        </w:rPr>
        <w:t xml:space="preserve">On the </w:t>
      </w:r>
      <w:r>
        <w:rPr>
          <w:rFonts w:ascii="Bookman Old Style" w:eastAsia="Times New Roman" w:hAnsi="Bookman Old Style" w:cs="Times New Roman"/>
          <w:bCs/>
          <w:iCs/>
        </w:rPr>
        <w:t>Effective</w:t>
      </w:r>
      <w:r w:rsidRPr="00367671">
        <w:rPr>
          <w:rFonts w:ascii="Bookman Old Style" w:eastAsia="Times New Roman" w:hAnsi="Bookman Old Style" w:cs="Times New Roman"/>
          <w:bCs/>
          <w:iCs/>
        </w:rPr>
        <w:t xml:space="preserve"> Date and on each anniversary of the </w:t>
      </w:r>
      <w:r>
        <w:rPr>
          <w:rFonts w:ascii="Bookman Old Style" w:eastAsia="Times New Roman" w:hAnsi="Bookman Old Style" w:cs="Times New Roman"/>
          <w:bCs/>
          <w:iCs/>
        </w:rPr>
        <w:t>Effective</w:t>
      </w:r>
      <w:r w:rsidRPr="00367671">
        <w:rPr>
          <w:rFonts w:ascii="Bookman Old Style" w:eastAsia="Times New Roman" w:hAnsi="Bookman Old Style" w:cs="Times New Roman"/>
          <w:bCs/>
          <w:iCs/>
        </w:rPr>
        <w:t xml:space="preserve"> Date, and at any other time </w:t>
      </w:r>
      <w:r>
        <w:rPr>
          <w:rFonts w:ascii="Bookman Old Style" w:eastAsia="Times New Roman" w:hAnsi="Bookman Old Style" w:cs="Times New Roman"/>
          <w:bCs/>
          <w:iCs/>
        </w:rPr>
        <w:t>Company</w:t>
      </w:r>
      <w:r w:rsidRPr="00367671">
        <w:rPr>
          <w:rFonts w:ascii="Bookman Old Style" w:eastAsia="Times New Roman" w:hAnsi="Bookman Old Style" w:cs="Times New Roman"/>
          <w:bCs/>
          <w:iCs/>
        </w:rPr>
        <w:t xml:space="preserve"> requests,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provide </w:t>
      </w:r>
      <w:r>
        <w:rPr>
          <w:rFonts w:ascii="Bookman Old Style" w:eastAsia="Times New Roman" w:hAnsi="Bookman Old Style" w:cs="Times New Roman"/>
          <w:bCs/>
          <w:iCs/>
        </w:rPr>
        <w:t>Company</w:t>
      </w:r>
      <w:r w:rsidRPr="00367671">
        <w:rPr>
          <w:rFonts w:ascii="Bookman Old Style" w:eastAsia="Times New Roman" w:hAnsi="Bookman Old Style" w:cs="Times New Roman"/>
          <w:bCs/>
          <w:iCs/>
        </w:rPr>
        <w:t xml:space="preserve"> with a written list identifying any Hazardous Substances then used, stored, or maintained upon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the use and approximate quantity of each such material, a copy of any material safety data sheet (MSDS) issued by the manufacturer thereof, written information concerning the removal, transportation, and disposal of the same, and such other information as </w:t>
      </w:r>
      <w:r>
        <w:rPr>
          <w:rFonts w:ascii="Bookman Old Style" w:eastAsia="Times New Roman" w:hAnsi="Bookman Old Style" w:cs="Times New Roman"/>
          <w:bCs/>
          <w:iCs/>
        </w:rPr>
        <w:t>Company</w:t>
      </w:r>
      <w:r w:rsidRPr="00367671">
        <w:rPr>
          <w:rFonts w:ascii="Bookman Old Style" w:eastAsia="Times New Roman" w:hAnsi="Bookman Old Style" w:cs="Times New Roman"/>
          <w:bCs/>
          <w:iCs/>
        </w:rPr>
        <w:t xml:space="preserve"> may reasonably require or as may be required by </w:t>
      </w:r>
      <w:r>
        <w:rPr>
          <w:rFonts w:ascii="Bookman Old Style" w:eastAsia="Times New Roman" w:hAnsi="Bookman Old Style" w:cs="Times New Roman"/>
          <w:bCs/>
          <w:iCs/>
        </w:rPr>
        <w:t>Law</w:t>
      </w:r>
      <w:r w:rsidRPr="00367671">
        <w:rPr>
          <w:rFonts w:ascii="Bookman Old Style" w:eastAsia="Times New Roman" w:hAnsi="Bookman Old Style" w:cs="Times New Roman"/>
          <w:bCs/>
          <w:iCs/>
        </w:rPr>
        <w:t>.</w:t>
      </w:r>
    </w:p>
    <w:p w14:paraId="172E9E5D" w14:textId="3767D83B"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e</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367671">
        <w:rPr>
          <w:rFonts w:ascii="Bookman Old Style" w:eastAsia="Times New Roman" w:hAnsi="Bookman Old Style" w:cs="Times New Roman"/>
          <w:b/>
          <w:bCs/>
          <w:iCs/>
        </w:rPr>
        <w:t xml:space="preserve">Notice of Disturbance of Any Hazardous Substances.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provide </w:t>
      </w:r>
      <w:r>
        <w:rPr>
          <w:rFonts w:ascii="Bookman Old Style" w:eastAsia="Times New Roman" w:hAnsi="Bookman Old Style" w:cs="Times New Roman"/>
          <w:bCs/>
          <w:iCs/>
        </w:rPr>
        <w:t>Company</w:t>
      </w:r>
      <w:r w:rsidRPr="00367671">
        <w:rPr>
          <w:rFonts w:ascii="Bookman Old Style" w:eastAsia="Times New Roman" w:hAnsi="Bookman Old Style" w:cs="Times New Roman"/>
          <w:bCs/>
          <w:iCs/>
        </w:rPr>
        <w:t xml:space="preserve"> 30 </w:t>
      </w:r>
      <w:r>
        <w:rPr>
          <w:rFonts w:ascii="Bookman Old Style" w:eastAsia="Times New Roman" w:hAnsi="Bookman Old Style" w:cs="Times New Roman"/>
          <w:bCs/>
          <w:iCs/>
        </w:rPr>
        <w:t>D</w:t>
      </w:r>
      <w:r w:rsidRPr="00367671">
        <w:rPr>
          <w:rFonts w:ascii="Bookman Old Style" w:eastAsia="Times New Roman" w:hAnsi="Bookman Old Style" w:cs="Times New Roman"/>
          <w:bCs/>
          <w:iCs/>
        </w:rPr>
        <w:t xml:space="preserve">ays’ prior </w:t>
      </w:r>
      <w:r>
        <w:rPr>
          <w:rFonts w:ascii="Bookman Old Style" w:eastAsia="Times New Roman" w:hAnsi="Bookman Old Style" w:cs="Times New Roman"/>
          <w:bCs/>
          <w:iCs/>
        </w:rPr>
        <w:t>n</w:t>
      </w:r>
      <w:r w:rsidRPr="00367671">
        <w:rPr>
          <w:rFonts w:ascii="Bookman Old Style" w:eastAsia="Times New Roman" w:hAnsi="Bookman Old Style" w:cs="Times New Roman"/>
          <w:bCs/>
          <w:iCs/>
        </w:rPr>
        <w:t xml:space="preserve">otice before commencing any activities, including repair or remodeling of the Facility or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or installation or removal of any personal property from the </w:t>
      </w:r>
      <w:r w:rsidR="00B75D97">
        <w:rPr>
          <w:rFonts w:ascii="Bookman Old Style" w:eastAsia="Times New Roman" w:hAnsi="Bookman Old Style" w:cs="Times New Roman"/>
          <w:bCs/>
          <w:iCs/>
        </w:rPr>
        <w:t>Company-Controlled Site</w:t>
      </w:r>
      <w:r w:rsidRPr="00367671">
        <w:rPr>
          <w:rFonts w:ascii="Bookman Old Style" w:eastAsia="Times New Roman" w:hAnsi="Bookman Old Style" w:cs="Times New Roman"/>
          <w:bCs/>
          <w:iCs/>
        </w:rPr>
        <w:t xml:space="preserve">, which could result in the disturbance of any Hazardous Substances.  Together with such </w:t>
      </w:r>
      <w:r>
        <w:rPr>
          <w:rFonts w:ascii="Bookman Old Style" w:eastAsia="Times New Roman" w:hAnsi="Bookman Old Style" w:cs="Times New Roman"/>
          <w:bCs/>
          <w:iCs/>
        </w:rPr>
        <w:t>n</w:t>
      </w:r>
      <w:r w:rsidRPr="00367671">
        <w:rPr>
          <w:rFonts w:ascii="Bookman Old Style" w:eastAsia="Times New Roman" w:hAnsi="Bookman Old Style" w:cs="Times New Roman"/>
          <w:bCs/>
          <w:iCs/>
        </w:rPr>
        <w:t xml:space="preserve">otice,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advise </w:t>
      </w:r>
      <w:r>
        <w:rPr>
          <w:rFonts w:ascii="Bookman Old Style" w:eastAsia="Times New Roman" w:hAnsi="Bookman Old Style" w:cs="Times New Roman"/>
          <w:bCs/>
          <w:iCs/>
        </w:rPr>
        <w:t>Company</w:t>
      </w:r>
      <w:r w:rsidRPr="00367671">
        <w:rPr>
          <w:rFonts w:ascii="Bookman Old Style" w:eastAsia="Times New Roman" w:hAnsi="Bookman Old Style" w:cs="Times New Roman"/>
          <w:bCs/>
          <w:iCs/>
        </w:rPr>
        <w:t xml:space="preserve"> of protective measures to be taken by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to ensure that Hazardous Substances shall not be re</w:t>
      </w:r>
      <w:r>
        <w:rPr>
          <w:rFonts w:ascii="Bookman Old Style" w:eastAsia="Times New Roman" w:hAnsi="Bookman Old Style" w:cs="Times New Roman"/>
          <w:bCs/>
          <w:iCs/>
        </w:rPr>
        <w:t>lease</w:t>
      </w:r>
      <w:r w:rsidRPr="00367671">
        <w:rPr>
          <w:rFonts w:ascii="Bookman Old Style" w:eastAsia="Times New Roman" w:hAnsi="Bookman Old Style" w:cs="Times New Roman"/>
          <w:bCs/>
          <w:iCs/>
        </w:rPr>
        <w:t xml:space="preserve">d and to ensure compliance with Environmental Law.  </w:t>
      </w:r>
      <w:r>
        <w:rPr>
          <w:rFonts w:ascii="Bookman Old Style" w:eastAsia="Times New Roman" w:hAnsi="Bookman Old Style" w:cs="Times New Roman"/>
          <w:bCs/>
          <w:iCs/>
        </w:rPr>
        <w:t>Seller</w:t>
      </w:r>
      <w:r w:rsidRPr="00367671">
        <w:rPr>
          <w:rFonts w:ascii="Bookman Old Style" w:eastAsia="Times New Roman" w:hAnsi="Bookman Old Style" w:cs="Times New Roman"/>
          <w:bCs/>
          <w:iCs/>
        </w:rPr>
        <w:t xml:space="preserve"> shall comply with all reasonable conditions (including adequate assurance of financial resources to comply with Environmental Law) that may be imposed by </w:t>
      </w:r>
      <w:r>
        <w:rPr>
          <w:rFonts w:ascii="Bookman Old Style" w:eastAsia="Times New Roman" w:hAnsi="Bookman Old Style" w:cs="Times New Roman"/>
          <w:bCs/>
          <w:iCs/>
        </w:rPr>
        <w:t>Company</w:t>
      </w:r>
      <w:r w:rsidRPr="00367671">
        <w:rPr>
          <w:rFonts w:ascii="Bookman Old Style" w:eastAsia="Times New Roman" w:hAnsi="Bookman Old Style" w:cs="Times New Roman"/>
          <w:bCs/>
          <w:iCs/>
        </w:rPr>
        <w:t xml:space="preserve"> in connection with </w:t>
      </w:r>
      <w:r>
        <w:rPr>
          <w:rFonts w:ascii="Bookman Old Style" w:eastAsia="Times New Roman" w:hAnsi="Bookman Old Style" w:cs="Times New Roman"/>
          <w:bCs/>
          <w:iCs/>
        </w:rPr>
        <w:t>Seller’s</w:t>
      </w:r>
      <w:r w:rsidRPr="00367671">
        <w:rPr>
          <w:rFonts w:ascii="Bookman Old Style" w:eastAsia="Times New Roman" w:hAnsi="Bookman Old Style" w:cs="Times New Roman"/>
          <w:bCs/>
          <w:iCs/>
        </w:rPr>
        <w:t xml:space="preserve"> proposed activities.</w:t>
      </w:r>
    </w:p>
    <w:p w14:paraId="727E0716" w14:textId="6ACA4F60"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f</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367671">
        <w:rPr>
          <w:rFonts w:ascii="Bookman Old Style" w:eastAsia="Times New Roman" w:hAnsi="Bookman Old Style" w:cs="Times New Roman"/>
          <w:b/>
          <w:bCs/>
          <w:iCs/>
        </w:rPr>
        <w:t xml:space="preserve">Hazardous Substances Claims.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shall immediately </w:t>
      </w:r>
      <w:r>
        <w:rPr>
          <w:rFonts w:ascii="Bookman Old Style" w:eastAsia="Times New Roman" w:hAnsi="Bookman Old Style" w:cs="Times New Roman"/>
          <w:bCs/>
          <w:iCs/>
        </w:rPr>
        <w:t>n</w:t>
      </w:r>
      <w:r w:rsidRPr="00E42348">
        <w:rPr>
          <w:rFonts w:ascii="Bookman Old Style" w:eastAsia="Times New Roman" w:hAnsi="Bookman Old Style" w:cs="Times New Roman"/>
          <w:bCs/>
          <w:iCs/>
        </w:rPr>
        <w:t xml:space="preserve">otify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of:  (</w:t>
      </w:r>
      <w:proofErr w:type="spellStart"/>
      <w:r>
        <w:rPr>
          <w:rFonts w:ascii="Bookman Old Style" w:eastAsia="Times New Roman" w:hAnsi="Bookman Old Style" w:cs="Times New Roman"/>
          <w:bCs/>
          <w:iCs/>
        </w:rPr>
        <w:t>i</w:t>
      </w:r>
      <w:proofErr w:type="spellEnd"/>
      <w:r w:rsidRPr="00E42348">
        <w:rPr>
          <w:rFonts w:ascii="Bookman Old Style" w:eastAsia="Times New Roman" w:hAnsi="Bookman Old Style" w:cs="Times New Roman"/>
          <w:bCs/>
          <w:iCs/>
        </w:rPr>
        <w:t>) any Hazardous Substances Claims</w:t>
      </w:r>
      <w:r>
        <w:rPr>
          <w:rFonts w:ascii="Bookman Old Style" w:eastAsia="Times New Roman" w:hAnsi="Bookman Old Style" w:cs="Times New Roman"/>
          <w:bCs/>
          <w:iCs/>
        </w:rPr>
        <w:t xml:space="preserve"> (hereinafter defined)</w:t>
      </w:r>
      <w:r w:rsidRPr="00E42348">
        <w:rPr>
          <w:rFonts w:ascii="Bookman Old Style" w:eastAsia="Times New Roman" w:hAnsi="Bookman Old Style" w:cs="Times New Roman"/>
          <w:bCs/>
          <w:iCs/>
        </w:rPr>
        <w:t>; or (</w:t>
      </w:r>
      <w:r>
        <w:rPr>
          <w:rFonts w:ascii="Bookman Old Style" w:eastAsia="Times New Roman" w:hAnsi="Bookman Old Style" w:cs="Times New Roman"/>
          <w:bCs/>
          <w:iCs/>
        </w:rPr>
        <w:t>ii</w:t>
      </w:r>
      <w:r w:rsidRPr="00E42348">
        <w:rPr>
          <w:rFonts w:ascii="Bookman Old Style" w:eastAsia="Times New Roman" w:hAnsi="Bookman Old Style" w:cs="Times New Roman"/>
          <w:bCs/>
          <w:iCs/>
        </w:rPr>
        <w:t xml:space="preserve">) </w:t>
      </w:r>
      <w:r>
        <w:rPr>
          <w:rFonts w:ascii="Bookman Old Style" w:eastAsia="Times New Roman" w:hAnsi="Bookman Old Style" w:cs="Times New Roman"/>
          <w:bCs/>
          <w:iCs/>
        </w:rPr>
        <w:t>Seller’s</w:t>
      </w:r>
      <w:r w:rsidRPr="00E42348">
        <w:rPr>
          <w:rFonts w:ascii="Bookman Old Style" w:eastAsia="Times New Roman" w:hAnsi="Bookman Old Style" w:cs="Times New Roman"/>
          <w:bCs/>
          <w:iCs/>
        </w:rPr>
        <w:t xml:space="preserve"> discovery of any occurrence or condition of the </w:t>
      </w:r>
      <w:r w:rsidR="00B75D97">
        <w:rPr>
          <w:rFonts w:ascii="Bookman Old Style" w:eastAsia="Times New Roman" w:hAnsi="Bookman Old Style" w:cs="Times New Roman"/>
          <w:bCs/>
          <w:iCs/>
        </w:rPr>
        <w:t>Company-Controlled Site</w:t>
      </w:r>
      <w:r w:rsidRPr="00E42348">
        <w:rPr>
          <w:rFonts w:ascii="Bookman Old Style" w:eastAsia="Times New Roman" w:hAnsi="Bookman Old Style" w:cs="Times New Roman"/>
          <w:bCs/>
          <w:iCs/>
        </w:rPr>
        <w:t xml:space="preserve"> which could subject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or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to any liability, or restrictions on ownership, occupancy, transferability or use of the </w:t>
      </w:r>
      <w:r w:rsidR="00B75D97">
        <w:rPr>
          <w:rFonts w:ascii="Bookman Old Style" w:eastAsia="Times New Roman" w:hAnsi="Bookman Old Style" w:cs="Times New Roman"/>
          <w:bCs/>
          <w:iCs/>
        </w:rPr>
        <w:t>Company-Controlled Site</w:t>
      </w:r>
      <w:r w:rsidRPr="00E42348">
        <w:rPr>
          <w:rFonts w:ascii="Bookman Old Style" w:eastAsia="Times New Roman" w:hAnsi="Bookman Old Style" w:cs="Times New Roman"/>
          <w:bCs/>
          <w:iCs/>
        </w:rPr>
        <w:t xml:space="preserve"> under any Environmental Law.</w:t>
      </w:r>
      <w:r>
        <w:rPr>
          <w:rFonts w:ascii="Bookman Old Style" w:eastAsia="Times New Roman" w:hAnsi="Bookman Old Style" w:cs="Times New Roman"/>
          <w:bCs/>
          <w:iCs/>
        </w:rPr>
        <w:t xml:space="preserve"> For the purposes of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w:t>
      </w:r>
      <w:r w:rsidRPr="0090227C">
        <w:rPr>
          <w:rFonts w:ascii="Bookman Old Style" w:eastAsia="Times New Roman" w:hAnsi="Bookman Old Style" w:cs="Times New Roman"/>
          <w:b/>
          <w:bCs/>
        </w:rPr>
        <w:t>Hazardous Substances Claims</w:t>
      </w:r>
      <w:r>
        <w:rPr>
          <w:rFonts w:ascii="Bookman Old Style" w:eastAsia="Times New Roman" w:hAnsi="Bookman Old Style" w:cs="Times New Roman"/>
          <w:bCs/>
        </w:rPr>
        <w:t xml:space="preserve">” shall mean </w:t>
      </w:r>
      <w:r w:rsidRPr="0090227C">
        <w:rPr>
          <w:rFonts w:ascii="Bookman Old Style" w:eastAsia="Times New Roman" w:hAnsi="Bookman Old Style" w:cs="Times New Roman"/>
          <w:bCs/>
        </w:rPr>
        <w:t>(</w:t>
      </w:r>
      <w:proofErr w:type="spellStart"/>
      <w:r>
        <w:rPr>
          <w:rFonts w:ascii="Bookman Old Style" w:eastAsia="Times New Roman" w:hAnsi="Bookman Old Style" w:cs="Times New Roman"/>
          <w:bCs/>
        </w:rPr>
        <w:t>i</w:t>
      </w:r>
      <w:proofErr w:type="spellEnd"/>
      <w:r w:rsidRPr="0090227C">
        <w:rPr>
          <w:rFonts w:ascii="Bookman Old Style" w:eastAsia="Times New Roman" w:hAnsi="Bookman Old Style" w:cs="Times New Roman"/>
          <w:bCs/>
        </w:rPr>
        <w:t>) any actual, alleged or threatened Hazardous Substances Discharge; (</w:t>
      </w:r>
      <w:r>
        <w:rPr>
          <w:rFonts w:ascii="Bookman Old Style" w:eastAsia="Times New Roman" w:hAnsi="Bookman Old Style" w:cs="Times New Roman"/>
          <w:bCs/>
        </w:rPr>
        <w:t>ii</w:t>
      </w:r>
      <w:r w:rsidRPr="0090227C">
        <w:rPr>
          <w:rFonts w:ascii="Bookman Old Style" w:eastAsia="Times New Roman" w:hAnsi="Bookman Old Style" w:cs="Times New Roman"/>
          <w:bCs/>
        </w:rPr>
        <w:t xml:space="preserve">) any and all enforcement, cleanup, removal, mitigation, remediation or other </w:t>
      </w:r>
      <w:r>
        <w:rPr>
          <w:rFonts w:ascii="Bookman Old Style" w:eastAsia="Times New Roman" w:hAnsi="Bookman Old Style" w:cs="Times New Roman"/>
          <w:bCs/>
        </w:rPr>
        <w:t>g</w:t>
      </w:r>
      <w:r w:rsidRPr="0090227C">
        <w:rPr>
          <w:rFonts w:ascii="Bookman Old Style" w:eastAsia="Times New Roman" w:hAnsi="Bookman Old Style" w:cs="Times New Roman"/>
          <w:bCs/>
        </w:rPr>
        <w:t xml:space="preserve">overnment actions instituted, contemplated or threatened pursuant to Environmental Law affecting the </w:t>
      </w:r>
      <w:r w:rsidR="00B75D97">
        <w:rPr>
          <w:rFonts w:ascii="Bookman Old Style" w:eastAsia="Times New Roman" w:hAnsi="Bookman Old Style" w:cs="Times New Roman"/>
          <w:bCs/>
        </w:rPr>
        <w:t>Company-Controlled Site</w:t>
      </w:r>
      <w:r w:rsidRPr="0090227C">
        <w:rPr>
          <w:rFonts w:ascii="Bookman Old Style" w:eastAsia="Times New Roman" w:hAnsi="Bookman Old Style" w:cs="Times New Roman"/>
          <w:bCs/>
        </w:rPr>
        <w:t>; and (</w:t>
      </w:r>
      <w:r>
        <w:rPr>
          <w:rFonts w:ascii="Bookman Old Style" w:eastAsia="Times New Roman" w:hAnsi="Bookman Old Style" w:cs="Times New Roman"/>
          <w:bCs/>
        </w:rPr>
        <w:t>iii</w:t>
      </w:r>
      <w:r w:rsidRPr="0090227C">
        <w:rPr>
          <w:rFonts w:ascii="Bookman Old Style" w:eastAsia="Times New Roman" w:hAnsi="Bookman Old Style" w:cs="Times New Roman"/>
          <w:bCs/>
        </w:rPr>
        <w:t xml:space="preserve">) all claims made or threatened by any third party against </w:t>
      </w:r>
      <w:r>
        <w:rPr>
          <w:rFonts w:ascii="Bookman Old Style" w:eastAsia="Times New Roman" w:hAnsi="Bookman Old Style" w:cs="Times New Roman"/>
          <w:bCs/>
        </w:rPr>
        <w:t>Seller</w:t>
      </w:r>
      <w:r w:rsidRPr="0090227C">
        <w:rPr>
          <w:rFonts w:ascii="Bookman Old Style" w:eastAsia="Times New Roman" w:hAnsi="Bookman Old Style" w:cs="Times New Roman"/>
          <w:bCs/>
        </w:rPr>
        <w:t xml:space="preserve"> or the </w:t>
      </w:r>
      <w:r w:rsidR="00B75D97">
        <w:rPr>
          <w:rFonts w:ascii="Bookman Old Style" w:eastAsia="Times New Roman" w:hAnsi="Bookman Old Style" w:cs="Times New Roman"/>
          <w:bCs/>
        </w:rPr>
        <w:t>Company-Controlled Site</w:t>
      </w:r>
      <w:r w:rsidRPr="0090227C">
        <w:rPr>
          <w:rFonts w:ascii="Bookman Old Style" w:eastAsia="Times New Roman" w:hAnsi="Bookman Old Style" w:cs="Times New Roman"/>
          <w:bCs/>
        </w:rPr>
        <w:t xml:space="preserve"> relating to damage, contribution, cost recovery, compensation, loss or injury resulting from any Hazardous Substances.</w:t>
      </w:r>
    </w:p>
    <w:p w14:paraId="67E2C4C3" w14:textId="27509816"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g</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E42348">
        <w:rPr>
          <w:rFonts w:ascii="Bookman Old Style" w:eastAsia="Times New Roman" w:hAnsi="Bookman Old Style" w:cs="Times New Roman"/>
          <w:b/>
          <w:bCs/>
          <w:iCs/>
        </w:rPr>
        <w:t xml:space="preserve">Remediation and Removal.  </w:t>
      </w:r>
      <w:r w:rsidRPr="00E42348">
        <w:rPr>
          <w:rFonts w:ascii="Bookman Old Style" w:eastAsia="Times New Roman" w:hAnsi="Bookman Old Style" w:cs="Times New Roman"/>
          <w:bCs/>
          <w:iCs/>
        </w:rPr>
        <w:t xml:space="preserve">Except for the use of Hazardous Substances permitted by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E42348">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shall cause any Hazardous Substances Discharge to be:  (</w:t>
      </w:r>
      <w:proofErr w:type="spellStart"/>
      <w:r>
        <w:rPr>
          <w:rFonts w:ascii="Bookman Old Style" w:eastAsia="Times New Roman" w:hAnsi="Bookman Old Style" w:cs="Times New Roman"/>
          <w:bCs/>
          <w:iCs/>
        </w:rPr>
        <w:t>i</w:t>
      </w:r>
      <w:proofErr w:type="spellEnd"/>
      <w:r w:rsidRPr="00E42348">
        <w:rPr>
          <w:rFonts w:ascii="Bookman Old Style" w:eastAsia="Times New Roman" w:hAnsi="Bookman Old Style" w:cs="Times New Roman"/>
          <w:bCs/>
          <w:iCs/>
        </w:rPr>
        <w:t>) remediated on</w:t>
      </w:r>
      <w:r w:rsidRPr="00E42348">
        <w:rPr>
          <w:rFonts w:ascii="Bookman Old Style" w:eastAsia="Times New Roman" w:hAnsi="Bookman Old Style" w:cs="Times New Roman"/>
          <w:bCs/>
          <w:iCs/>
        </w:rPr>
        <w:noBreakHyphen/>
        <w:t>site in accordance with applicable Environmental Law; or (</w:t>
      </w:r>
      <w:r>
        <w:rPr>
          <w:rFonts w:ascii="Bookman Old Style" w:eastAsia="Times New Roman" w:hAnsi="Bookman Old Style" w:cs="Times New Roman"/>
          <w:bCs/>
          <w:iCs/>
        </w:rPr>
        <w:t>ii</w:t>
      </w:r>
      <w:r w:rsidRPr="00E42348">
        <w:rPr>
          <w:rFonts w:ascii="Bookman Old Style" w:eastAsia="Times New Roman" w:hAnsi="Bookman Old Style" w:cs="Times New Roman"/>
          <w:bCs/>
          <w:iCs/>
        </w:rPr>
        <w:t xml:space="preserve">) removed from the </w:t>
      </w:r>
      <w:r w:rsidR="00B75D97">
        <w:rPr>
          <w:rFonts w:ascii="Bookman Old Style" w:eastAsia="Times New Roman" w:hAnsi="Bookman Old Style" w:cs="Times New Roman"/>
          <w:bCs/>
          <w:iCs/>
        </w:rPr>
        <w:t>Company-Controlled Site</w:t>
      </w:r>
      <w:r w:rsidRPr="00E42348">
        <w:rPr>
          <w:rFonts w:ascii="Bookman Old Style" w:eastAsia="Times New Roman" w:hAnsi="Bookman Old Style" w:cs="Times New Roman"/>
          <w:bCs/>
          <w:iCs/>
        </w:rPr>
        <w:t xml:space="preserve"> for remediation or disposal and to be transported solely by duly licensed Hazardous Substances transporters to duly licensed disposal facilities for final disposition to the extent required by and in accordance with applicable Environmental Law.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shall deliver to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copies of any hazardous waste manifest reflecting the proper disposition of such Hazardous Substances.  Except in emergencies or as otherwise required by </w:t>
      </w:r>
      <w:r>
        <w:rPr>
          <w:rFonts w:ascii="Bookman Old Style" w:eastAsia="Times New Roman" w:hAnsi="Bookman Old Style" w:cs="Times New Roman"/>
          <w:bCs/>
          <w:iCs/>
        </w:rPr>
        <w:t>Law</w:t>
      </w:r>
      <w:r w:rsidRPr="00E42348">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shall not take any remedial or removal action in response to a Hazardous Substances Discharge without first </w:t>
      </w:r>
      <w:r>
        <w:rPr>
          <w:rFonts w:ascii="Bookman Old Style" w:eastAsia="Times New Roman" w:hAnsi="Bookman Old Style" w:cs="Times New Roman"/>
          <w:bCs/>
          <w:iCs/>
        </w:rPr>
        <w:t>n</w:t>
      </w:r>
      <w:r w:rsidRPr="00E42348">
        <w:rPr>
          <w:rFonts w:ascii="Bookman Old Style" w:eastAsia="Times New Roman" w:hAnsi="Bookman Old Style" w:cs="Times New Roman"/>
          <w:bCs/>
          <w:iCs/>
        </w:rPr>
        <w:t xml:space="preserve">otifying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w:t>
      </w:r>
    </w:p>
    <w:p w14:paraId="01A34ABB" w14:textId="59E7470D"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h</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E42348">
        <w:rPr>
          <w:rFonts w:ascii="Bookman Old Style" w:eastAsia="Times New Roman" w:hAnsi="Bookman Old Style" w:cs="Times New Roman"/>
          <w:b/>
          <w:bCs/>
          <w:iCs/>
        </w:rPr>
        <w:t xml:space="preserve">Proceedings on Hazardous Substances Claims; Indemnity.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shall not enter into any legal proceeding or other action, settlement, consent decree or other compromise with respect to any Hazardous Substances Claims without first </w:t>
      </w:r>
      <w:r>
        <w:rPr>
          <w:rFonts w:ascii="Bookman Old Style" w:eastAsia="Times New Roman" w:hAnsi="Bookman Old Style" w:cs="Times New Roman"/>
          <w:bCs/>
          <w:iCs/>
        </w:rPr>
        <w:lastRenderedPageBreak/>
        <w:t>n</w:t>
      </w:r>
      <w:r w:rsidRPr="00E42348">
        <w:rPr>
          <w:rFonts w:ascii="Bookman Old Style" w:eastAsia="Times New Roman" w:hAnsi="Bookman Old Style" w:cs="Times New Roman"/>
          <w:bCs/>
          <w:iCs/>
        </w:rPr>
        <w:t xml:space="preserve">otifying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of </w:t>
      </w:r>
      <w:r>
        <w:rPr>
          <w:rFonts w:ascii="Bookman Old Style" w:eastAsia="Times New Roman" w:hAnsi="Bookman Old Style" w:cs="Times New Roman"/>
          <w:bCs/>
          <w:iCs/>
        </w:rPr>
        <w:t>Seller’s</w:t>
      </w:r>
      <w:r w:rsidRPr="00E42348">
        <w:rPr>
          <w:rFonts w:ascii="Bookman Old Style" w:eastAsia="Times New Roman" w:hAnsi="Bookman Old Style" w:cs="Times New Roman"/>
          <w:bCs/>
          <w:iCs/>
        </w:rPr>
        <w:t xml:space="preserve"> intention to do so and affording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the opportunity to join and participate as a party if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so elects in such proceedings.  </w:t>
      </w:r>
      <w:r>
        <w:rPr>
          <w:rFonts w:ascii="Bookman Old Style" w:eastAsia="Times New Roman" w:hAnsi="Bookman Old Style" w:cs="Times New Roman"/>
          <w:bCs/>
          <w:iCs/>
        </w:rPr>
        <w:t>Seller</w:t>
      </w:r>
      <w:r w:rsidRPr="00E42348">
        <w:rPr>
          <w:rFonts w:ascii="Bookman Old Style" w:eastAsia="Times New Roman" w:hAnsi="Bookman Old Style" w:cs="Times New Roman"/>
          <w:bCs/>
          <w:iCs/>
        </w:rPr>
        <w:t xml:space="preserve"> shall be solely responsible for and shall </w:t>
      </w:r>
      <w:r>
        <w:rPr>
          <w:rFonts w:ascii="Bookman Old Style" w:eastAsia="Times New Roman" w:hAnsi="Bookman Old Style" w:cs="Times New Roman"/>
          <w:bCs/>
          <w:iCs/>
        </w:rPr>
        <w:t>indemnify</w:t>
      </w:r>
      <w:r w:rsidRPr="00E42348">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against any Hazardous Substances Claims, including:  (</w:t>
      </w:r>
      <w:proofErr w:type="spellStart"/>
      <w:r>
        <w:rPr>
          <w:rFonts w:ascii="Bookman Old Style" w:eastAsia="Times New Roman" w:hAnsi="Bookman Old Style" w:cs="Times New Roman"/>
          <w:bCs/>
          <w:iCs/>
        </w:rPr>
        <w:t>i</w:t>
      </w:r>
      <w:proofErr w:type="spellEnd"/>
      <w:r w:rsidRPr="00E42348">
        <w:rPr>
          <w:rFonts w:ascii="Bookman Old Style" w:eastAsia="Times New Roman" w:hAnsi="Bookman Old Style" w:cs="Times New Roman"/>
          <w:bCs/>
          <w:iCs/>
        </w:rPr>
        <w:t xml:space="preserve">) the costs of any required or necessary removal, repair, cleanup or remediation of the </w:t>
      </w:r>
      <w:r w:rsidR="00B75D97">
        <w:rPr>
          <w:rFonts w:ascii="Bookman Old Style" w:eastAsia="Times New Roman" w:hAnsi="Bookman Old Style" w:cs="Times New Roman"/>
          <w:bCs/>
          <w:iCs/>
        </w:rPr>
        <w:t>Company-Controlled Site</w:t>
      </w:r>
      <w:r w:rsidRPr="00E42348">
        <w:rPr>
          <w:rFonts w:ascii="Bookman Old Style" w:eastAsia="Times New Roman" w:hAnsi="Bookman Old Style" w:cs="Times New Roman"/>
          <w:bCs/>
          <w:iCs/>
        </w:rPr>
        <w:t>, and the preparation and implementation of any closure, removal, remedial or other required plans; and (</w:t>
      </w:r>
      <w:r>
        <w:rPr>
          <w:rFonts w:ascii="Bookman Old Style" w:eastAsia="Times New Roman" w:hAnsi="Bookman Old Style" w:cs="Times New Roman"/>
          <w:bCs/>
          <w:iCs/>
        </w:rPr>
        <w:t>ii</w:t>
      </w:r>
      <w:r w:rsidRPr="00E42348">
        <w:rPr>
          <w:rFonts w:ascii="Bookman Old Style" w:eastAsia="Times New Roman" w:hAnsi="Bookman Old Style" w:cs="Times New Roman"/>
          <w:bCs/>
          <w:iCs/>
        </w:rPr>
        <w:t xml:space="preserve">) all reasonable costs and expenses incurred by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in connection therewith, including </w:t>
      </w:r>
      <w:r>
        <w:rPr>
          <w:rFonts w:ascii="Bookman Old Style" w:eastAsia="Times New Roman" w:hAnsi="Bookman Old Style" w:cs="Times New Roman"/>
          <w:bCs/>
          <w:iCs/>
        </w:rPr>
        <w:t>legal c</w:t>
      </w:r>
      <w:r w:rsidRPr="00E42348">
        <w:rPr>
          <w:rFonts w:ascii="Bookman Old Style" w:eastAsia="Times New Roman" w:hAnsi="Bookman Old Style" w:cs="Times New Roman"/>
          <w:bCs/>
          <w:iCs/>
        </w:rPr>
        <w:t>osts.</w:t>
      </w:r>
    </w:p>
    <w:p w14:paraId="70768BE6" w14:textId="281D4F85"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proofErr w:type="spellStart"/>
      <w:r>
        <w:rPr>
          <w:rFonts w:ascii="Bookman Old Style" w:eastAsia="Times New Roman" w:hAnsi="Bookman Old Style" w:cs="Times New Roman"/>
          <w:b/>
          <w:bCs/>
        </w:rPr>
        <w:t>i</w:t>
      </w:r>
      <w:proofErr w:type="spellEnd"/>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E42348">
        <w:rPr>
          <w:rFonts w:ascii="Bookman Old Style" w:eastAsia="Times New Roman" w:hAnsi="Bookman Old Style" w:cs="Times New Roman"/>
          <w:b/>
          <w:bCs/>
          <w:iCs/>
        </w:rPr>
        <w:t>Assurance of Performance</w:t>
      </w:r>
      <w:r w:rsidRPr="00343F96">
        <w:rPr>
          <w:rFonts w:ascii="Bookman Old Style" w:eastAsia="Times New Roman" w:hAnsi="Bookman Old Style" w:cs="Times New Roman"/>
          <w:b/>
          <w:bCs/>
          <w:iCs/>
        </w:rPr>
        <w:t xml:space="preserve">. </w:t>
      </w:r>
      <w:r w:rsidRPr="00343F96">
        <w:rPr>
          <w:rFonts w:ascii="Bookman Old Style" w:eastAsia="Times New Roman" w:hAnsi="Bookman Old Style" w:cs="Times New Roman"/>
          <w:bCs/>
          <w:iCs/>
        </w:rPr>
        <w:t xml:space="preserve"> </w:t>
      </w:r>
    </w:p>
    <w:p w14:paraId="0EE1D797" w14:textId="5B18DC6B"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E42348">
        <w:rPr>
          <w:rFonts w:ascii="Bookman Old Style" w:eastAsia="Times New Roman" w:hAnsi="Bookman Old Style" w:cs="Times New Roman"/>
          <w:b/>
          <w:bCs/>
          <w:iCs/>
        </w:rPr>
        <w:t>(</w:t>
      </w:r>
      <w:proofErr w:type="spellStart"/>
      <w:r w:rsidRPr="00E42348">
        <w:rPr>
          <w:rFonts w:ascii="Bookman Old Style" w:eastAsia="Times New Roman" w:hAnsi="Bookman Old Style" w:cs="Times New Roman"/>
          <w:b/>
          <w:bCs/>
          <w:iCs/>
        </w:rPr>
        <w:t>i</w:t>
      </w:r>
      <w:proofErr w:type="spellEnd"/>
      <w:r w:rsidRPr="00E42348">
        <w:rPr>
          <w:rFonts w:ascii="Bookman Old Style" w:eastAsia="Times New Roman" w:hAnsi="Bookman Old Style" w:cs="Times New Roman"/>
          <w:b/>
          <w:bCs/>
          <w:iCs/>
        </w:rPr>
        <w:t>)</w:t>
      </w:r>
      <w:r>
        <w:rPr>
          <w:rFonts w:ascii="Bookman Old Style" w:eastAsia="Times New Roman" w:hAnsi="Bookman Old Style" w:cs="Times New Roman"/>
          <w:bCs/>
          <w:iCs/>
        </w:rPr>
        <w:tab/>
      </w:r>
      <w:r w:rsidRPr="009758E5">
        <w:rPr>
          <w:rFonts w:ascii="Bookman Old Style" w:eastAsia="Times New Roman" w:hAnsi="Bookman Old Style" w:cs="Times New Roman"/>
          <w:b/>
          <w:bCs/>
          <w:iCs/>
        </w:rPr>
        <w:t xml:space="preserve">Company’s Phase II Environmental Assessment.  </w:t>
      </w:r>
      <w:r w:rsidRPr="009758E5">
        <w:rPr>
          <w:rFonts w:ascii="Bookman Old Style" w:eastAsia="Times New Roman" w:hAnsi="Bookman Old Style" w:cs="Times New Roman"/>
          <w:bCs/>
          <w:iCs/>
        </w:rPr>
        <w:t xml:space="preserve">Company may, but shall not be required to, engage such contractors as Company determines to be appropriate to perform from time to time a Phase II Environmental Assessment, including environmental sampling and testing, of:  (A) the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 xml:space="preserve">, the surrounding soil and any adjacent areas, and any ground water located under or surface water located adjacent to the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 xml:space="preserve"> or any adjoining property; (B) Seller’s compliance with all Environmental Law and the provisions of this </w:t>
      </w:r>
      <w:r w:rsidRPr="009758E5">
        <w:rPr>
          <w:rFonts w:ascii="Bookman Old Style" w:eastAsia="Times New Roman" w:hAnsi="Bookman Old Style" w:cs="Times New Roman"/>
          <w:b/>
          <w:bCs/>
          <w:iCs/>
        </w:rPr>
        <w:t>Attachment X</w:t>
      </w:r>
      <w:r w:rsidRPr="009758E5">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 xml:space="preserve">); and (C) the provisions made by Seller for carrying out any removal or remedial action that may be required by reason of the nature of Seller’s business and operations on the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w:t>
      </w:r>
    </w:p>
    <w:p w14:paraId="09188391" w14:textId="04C24242"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9758E5">
        <w:rPr>
          <w:rFonts w:ascii="Bookman Old Style" w:eastAsia="Times New Roman" w:hAnsi="Bookman Old Style" w:cs="Times New Roman"/>
          <w:b/>
          <w:bCs/>
          <w:iCs/>
        </w:rPr>
        <w:t>(ii)</w:t>
      </w:r>
      <w:r w:rsidRPr="009758E5">
        <w:rPr>
          <w:rFonts w:ascii="Bookman Old Style" w:eastAsia="Times New Roman" w:hAnsi="Bookman Old Style" w:cs="Times New Roman"/>
          <w:b/>
          <w:bCs/>
          <w:iCs/>
        </w:rPr>
        <w:tab/>
        <w:t xml:space="preserve">Cost of Assessment.  </w:t>
      </w:r>
      <w:r w:rsidRPr="009758E5">
        <w:rPr>
          <w:rFonts w:ascii="Bookman Old Style" w:eastAsia="Times New Roman" w:hAnsi="Bookman Old Style" w:cs="Times New Roman"/>
          <w:bCs/>
          <w:iCs/>
        </w:rPr>
        <w:t xml:space="preserve">All costs and expenses incurred by Company in connection with any such Phase II Environmental Assessment shall be paid by Company, except that if any such Phase II Environmental Assessment shows that:  (A) the environmental condition of the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 xml:space="preserve"> has materially declined in comparison to </w:t>
      </w:r>
      <w:r>
        <w:rPr>
          <w:rFonts w:ascii="Bookman Old Style" w:eastAsia="Times New Roman" w:hAnsi="Bookman Old Style" w:cs="Times New Roman"/>
          <w:bCs/>
          <w:iCs/>
        </w:rPr>
        <w:t>any</w:t>
      </w:r>
      <w:r w:rsidRPr="009758E5">
        <w:rPr>
          <w:rFonts w:ascii="Bookman Old Style" w:eastAsia="Times New Roman" w:hAnsi="Bookman Old Style" w:cs="Times New Roman"/>
          <w:bCs/>
          <w:iCs/>
        </w:rPr>
        <w:t xml:space="preserve"> Baseline Assessment; (B) Seller has failed to comply with the provisions of this </w:t>
      </w:r>
      <w:r w:rsidRPr="009758E5">
        <w:rPr>
          <w:rFonts w:ascii="Bookman Old Style" w:eastAsia="Times New Roman" w:hAnsi="Bookman Old Style" w:cs="Times New Roman"/>
          <w:b/>
          <w:bCs/>
          <w:iCs/>
        </w:rPr>
        <w:t>Attachment X</w:t>
      </w:r>
      <w:r w:rsidRPr="009758E5">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 xml:space="preserve">) with respect to Hazardous Substances; (C) the </w:t>
      </w:r>
      <w:r w:rsidR="00B75D97">
        <w:rPr>
          <w:rFonts w:ascii="Bookman Old Style" w:eastAsia="Times New Roman" w:hAnsi="Bookman Old Style" w:cs="Times New Roman"/>
          <w:bCs/>
          <w:iCs/>
        </w:rPr>
        <w:t>Company-Controlled Site</w:t>
      </w:r>
      <w:r w:rsidRPr="009758E5">
        <w:rPr>
          <w:rFonts w:ascii="Bookman Old Style" w:eastAsia="Times New Roman" w:hAnsi="Bookman Old Style" w:cs="Times New Roman"/>
          <w:bCs/>
          <w:iCs/>
        </w:rPr>
        <w:t xml:space="preserve"> (including surrounding soil and any underlying groundwater or adjacent surface water) has become contaminated due to operations or activities not attributable to the Company; or (D) an event that is the basis for a Hazardous Substances Claim occurred during the Term, then all of the costs and expenses of such assessment shall be paid by Seller.</w:t>
      </w:r>
    </w:p>
    <w:p w14:paraId="0C7BFEA3" w14:textId="47184455" w:rsidR="003A5D7C" w:rsidRPr="00694A4F"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694A4F">
        <w:rPr>
          <w:rFonts w:ascii="Bookman Old Style" w:eastAsia="Times New Roman" w:hAnsi="Bookman Old Style" w:cs="Times New Roman"/>
          <w:b/>
          <w:bCs/>
          <w:iCs/>
        </w:rPr>
        <w:t>(iii)</w:t>
      </w:r>
      <w:r>
        <w:rPr>
          <w:rFonts w:ascii="Bookman Old Style" w:eastAsia="Times New Roman" w:hAnsi="Bookman Old Style" w:cs="Times New Roman"/>
          <w:bCs/>
          <w:iCs/>
        </w:rPr>
        <w:tab/>
      </w:r>
      <w:r w:rsidRPr="00E42348">
        <w:rPr>
          <w:rFonts w:ascii="Bookman Old Style" w:eastAsia="Times New Roman" w:hAnsi="Bookman Old Style" w:cs="Times New Roman"/>
          <w:b/>
          <w:bCs/>
          <w:iCs/>
        </w:rPr>
        <w:t>Conducting Assessment</w:t>
      </w:r>
      <w:r w:rsidRPr="00E42348">
        <w:rPr>
          <w:rFonts w:ascii="Bookman Old Style" w:eastAsia="Times New Roman" w:hAnsi="Bookman Old Style" w:cs="Times New Roman"/>
          <w:bCs/>
          <w:iCs/>
        </w:rPr>
        <w:t xml:space="preserve">.  Each </w:t>
      </w:r>
      <w:r>
        <w:rPr>
          <w:rFonts w:ascii="Bookman Old Style" w:eastAsia="Times New Roman" w:hAnsi="Bookman Old Style" w:cs="Times New Roman"/>
          <w:bCs/>
          <w:iCs/>
        </w:rPr>
        <w:t>Phase II Environmental Assessment</w:t>
      </w:r>
      <w:r w:rsidRPr="00E42348">
        <w:rPr>
          <w:rFonts w:ascii="Bookman Old Style" w:eastAsia="Times New Roman" w:hAnsi="Bookman Old Style" w:cs="Times New Roman"/>
          <w:bCs/>
          <w:iCs/>
        </w:rPr>
        <w:t xml:space="preserve"> shall be conducted:  (</w:t>
      </w:r>
      <w:r>
        <w:rPr>
          <w:rFonts w:ascii="Bookman Old Style" w:eastAsia="Times New Roman" w:hAnsi="Bookman Old Style" w:cs="Times New Roman"/>
          <w:bCs/>
          <w:iCs/>
        </w:rPr>
        <w:t>A</w:t>
      </w:r>
      <w:r w:rsidRPr="00E42348">
        <w:rPr>
          <w:rFonts w:ascii="Bookman Old Style" w:eastAsia="Times New Roman" w:hAnsi="Bookman Old Style" w:cs="Times New Roman"/>
          <w:bCs/>
          <w:iCs/>
        </w:rPr>
        <w:t xml:space="preserve">) only after advance </w:t>
      </w:r>
      <w:r>
        <w:rPr>
          <w:rFonts w:ascii="Bookman Old Style" w:eastAsia="Times New Roman" w:hAnsi="Bookman Old Style" w:cs="Times New Roman"/>
          <w:bCs/>
          <w:iCs/>
        </w:rPr>
        <w:t>n</w:t>
      </w:r>
      <w:r w:rsidRPr="00E42348">
        <w:rPr>
          <w:rFonts w:ascii="Bookman Old Style" w:eastAsia="Times New Roman" w:hAnsi="Bookman Old Style" w:cs="Times New Roman"/>
          <w:bCs/>
          <w:iCs/>
        </w:rPr>
        <w:t xml:space="preserve">otice of such assessment has been provided to </w:t>
      </w:r>
      <w:r>
        <w:rPr>
          <w:rFonts w:ascii="Bookman Old Style" w:eastAsia="Times New Roman" w:hAnsi="Bookman Old Style" w:cs="Times New Roman"/>
          <w:bCs/>
          <w:iCs/>
        </w:rPr>
        <w:t>Seller at least 10 Days</w:t>
      </w:r>
      <w:r w:rsidRPr="00E42348">
        <w:rPr>
          <w:rFonts w:ascii="Bookman Old Style" w:eastAsia="Times New Roman" w:hAnsi="Bookman Old Style" w:cs="Times New Roman"/>
          <w:bCs/>
          <w:iCs/>
        </w:rPr>
        <w:t xml:space="preserve"> prior to the date of the assessment; and (</w:t>
      </w:r>
      <w:r>
        <w:rPr>
          <w:rFonts w:ascii="Bookman Old Style" w:eastAsia="Times New Roman" w:hAnsi="Bookman Old Style" w:cs="Times New Roman"/>
          <w:bCs/>
          <w:iCs/>
        </w:rPr>
        <w:t>B</w:t>
      </w:r>
      <w:r w:rsidRPr="00E42348">
        <w:rPr>
          <w:rFonts w:ascii="Bookman Old Style" w:eastAsia="Times New Roman" w:hAnsi="Bookman Old Style" w:cs="Times New Roman"/>
          <w:bCs/>
          <w:iCs/>
        </w:rPr>
        <w:t xml:space="preserve">) in a manner reasonably designed to minimize the interruption of </w:t>
      </w:r>
      <w:r>
        <w:rPr>
          <w:rFonts w:ascii="Bookman Old Style" w:eastAsia="Times New Roman" w:hAnsi="Bookman Old Style" w:cs="Times New Roman"/>
          <w:bCs/>
          <w:iCs/>
        </w:rPr>
        <w:t>Seller’s</w:t>
      </w:r>
      <w:r w:rsidRPr="00E42348">
        <w:rPr>
          <w:rFonts w:ascii="Bookman Old Style" w:eastAsia="Times New Roman" w:hAnsi="Bookman Old Style" w:cs="Times New Roman"/>
          <w:bCs/>
          <w:iCs/>
        </w:rPr>
        <w:t xml:space="preserve"> operations and use of the </w:t>
      </w:r>
      <w:r w:rsidR="00B75D97">
        <w:rPr>
          <w:rFonts w:ascii="Bookman Old Style" w:eastAsia="Times New Roman" w:hAnsi="Bookman Old Style" w:cs="Times New Roman"/>
          <w:bCs/>
          <w:iCs/>
        </w:rPr>
        <w:t>Company-Controlled Site</w:t>
      </w:r>
      <w:r w:rsidRPr="00E42348">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E42348">
        <w:rPr>
          <w:rFonts w:ascii="Bookman Old Style" w:eastAsia="Times New Roman" w:hAnsi="Bookman Old Style" w:cs="Times New Roman"/>
          <w:bCs/>
          <w:iCs/>
        </w:rPr>
        <w:t xml:space="preserve"> shall repair any substantial damage to the </w:t>
      </w:r>
      <w:r w:rsidR="00B75D97">
        <w:rPr>
          <w:rFonts w:ascii="Bookman Old Style" w:eastAsia="Times New Roman" w:hAnsi="Bookman Old Style" w:cs="Times New Roman"/>
          <w:bCs/>
          <w:iCs/>
        </w:rPr>
        <w:t>Company-Controlled Site</w:t>
      </w:r>
      <w:r w:rsidRPr="00E42348">
        <w:rPr>
          <w:rFonts w:ascii="Bookman Old Style" w:eastAsia="Times New Roman" w:hAnsi="Bookman Old Style" w:cs="Times New Roman"/>
          <w:bCs/>
          <w:iCs/>
        </w:rPr>
        <w:t xml:space="preserve"> or to </w:t>
      </w:r>
      <w:r>
        <w:rPr>
          <w:rFonts w:ascii="Bookman Old Style" w:eastAsia="Times New Roman" w:hAnsi="Bookman Old Style" w:cs="Times New Roman"/>
          <w:bCs/>
          <w:iCs/>
        </w:rPr>
        <w:t>the Facility</w:t>
      </w:r>
      <w:r w:rsidRPr="00E42348">
        <w:rPr>
          <w:rFonts w:ascii="Bookman Old Style" w:eastAsia="Times New Roman" w:hAnsi="Bookman Old Style" w:cs="Times New Roman"/>
          <w:bCs/>
          <w:iCs/>
        </w:rPr>
        <w:t xml:space="preserve"> that is directly caused by </w:t>
      </w:r>
      <w:r>
        <w:rPr>
          <w:rFonts w:ascii="Bookman Old Style" w:eastAsia="Times New Roman" w:hAnsi="Bookman Old Style" w:cs="Times New Roman"/>
          <w:bCs/>
          <w:iCs/>
        </w:rPr>
        <w:t xml:space="preserve">Company (but not the environmental consultant) during </w:t>
      </w:r>
      <w:r w:rsidRPr="00E42348">
        <w:rPr>
          <w:rFonts w:ascii="Bookman Old Style" w:eastAsia="Times New Roman" w:hAnsi="Bookman Old Style" w:cs="Times New Roman"/>
          <w:bCs/>
          <w:iCs/>
        </w:rPr>
        <w:t xml:space="preserve">the </w:t>
      </w:r>
      <w:r>
        <w:rPr>
          <w:rFonts w:ascii="Bookman Old Style" w:eastAsia="Times New Roman" w:hAnsi="Bookman Old Style" w:cs="Times New Roman"/>
          <w:bCs/>
          <w:iCs/>
        </w:rPr>
        <w:t>Phase II Environmental Assessment</w:t>
      </w:r>
      <w:r w:rsidRPr="00E42348">
        <w:rPr>
          <w:rFonts w:ascii="Bookman Old Style" w:eastAsia="Times New Roman" w:hAnsi="Bookman Old Style" w:cs="Times New Roman"/>
          <w:bCs/>
          <w:iCs/>
        </w:rPr>
        <w:t>.</w:t>
      </w:r>
    </w:p>
    <w:p w14:paraId="0BE46618" w14:textId="09935128"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j</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iCs/>
        </w:rPr>
        <w:t>Seller’s</w:t>
      </w:r>
      <w:r w:rsidRPr="00694A4F">
        <w:rPr>
          <w:rFonts w:ascii="Bookman Old Style" w:eastAsia="Times New Roman" w:hAnsi="Bookman Old Style" w:cs="Times New Roman"/>
          <w:b/>
          <w:bCs/>
          <w:iCs/>
        </w:rPr>
        <w:t xml:space="preserve"> Obligations Prior to </w:t>
      </w:r>
      <w:r>
        <w:rPr>
          <w:rFonts w:ascii="Bookman Old Style" w:eastAsia="Times New Roman" w:hAnsi="Bookman Old Style" w:cs="Times New Roman"/>
          <w:b/>
          <w:bCs/>
          <w:iCs/>
        </w:rPr>
        <w:t>End of Term</w:t>
      </w:r>
      <w:r w:rsidRPr="00694A4F">
        <w:rPr>
          <w:rFonts w:ascii="Bookman Old Style" w:eastAsia="Times New Roman" w:hAnsi="Bookman Old Style" w:cs="Times New Roman"/>
          <w:b/>
          <w:bCs/>
          <w:iCs/>
        </w:rPr>
        <w:t>.</w:t>
      </w:r>
    </w:p>
    <w:p w14:paraId="542D6702" w14:textId="090251B1"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E42348">
        <w:rPr>
          <w:rFonts w:ascii="Bookman Old Style" w:eastAsia="Times New Roman" w:hAnsi="Bookman Old Style" w:cs="Times New Roman"/>
          <w:b/>
          <w:bCs/>
          <w:iCs/>
        </w:rPr>
        <w:t>(</w:t>
      </w:r>
      <w:proofErr w:type="spellStart"/>
      <w:r w:rsidRPr="00E42348">
        <w:rPr>
          <w:rFonts w:ascii="Bookman Old Style" w:eastAsia="Times New Roman" w:hAnsi="Bookman Old Style" w:cs="Times New Roman"/>
          <w:b/>
          <w:bCs/>
          <w:iCs/>
        </w:rPr>
        <w:t>i</w:t>
      </w:r>
      <w:proofErr w:type="spellEnd"/>
      <w:r w:rsidRPr="00E42348">
        <w:rPr>
          <w:rFonts w:ascii="Bookman Old Style" w:eastAsia="Times New Roman" w:hAnsi="Bookman Old Style" w:cs="Times New Roman"/>
          <w:b/>
          <w:bCs/>
          <w:iCs/>
        </w:rPr>
        <w:t>)</w:t>
      </w:r>
      <w:r>
        <w:rPr>
          <w:rFonts w:ascii="Bookman Old Style" w:eastAsia="Times New Roman" w:hAnsi="Bookman Old Style" w:cs="Times New Roman"/>
          <w:bCs/>
          <w:iCs/>
        </w:rPr>
        <w:tab/>
      </w:r>
      <w:r>
        <w:rPr>
          <w:rFonts w:ascii="Bookman Old Style" w:eastAsia="Times New Roman" w:hAnsi="Bookman Old Style" w:cs="Times New Roman"/>
          <w:b/>
          <w:bCs/>
          <w:iCs/>
        </w:rPr>
        <w:t>Seller’s</w:t>
      </w:r>
      <w:r w:rsidRPr="00694A4F">
        <w:rPr>
          <w:rFonts w:ascii="Bookman Old Style" w:eastAsia="Times New Roman" w:hAnsi="Bookman Old Style" w:cs="Times New Roman"/>
          <w:b/>
          <w:bCs/>
          <w:iCs/>
        </w:rPr>
        <w:t xml:space="preserve"> Phase I and </w:t>
      </w:r>
      <w:r>
        <w:rPr>
          <w:rFonts w:ascii="Bookman Old Style" w:eastAsia="Times New Roman" w:hAnsi="Bookman Old Style" w:cs="Times New Roman"/>
          <w:b/>
          <w:bCs/>
          <w:iCs/>
        </w:rPr>
        <w:t>Phase II Environmental Assessment</w:t>
      </w:r>
      <w:r w:rsidRPr="00694A4F">
        <w:rPr>
          <w:rFonts w:ascii="Bookman Old Style" w:eastAsia="Times New Roman" w:hAnsi="Bookman Old Style" w:cs="Times New Roman"/>
          <w:b/>
          <w:bCs/>
          <w:iCs/>
        </w:rPr>
        <w:t xml:space="preserve"> Deposit. </w:t>
      </w:r>
      <w:r w:rsidRPr="00694A4F">
        <w:rPr>
          <w:rFonts w:ascii="Bookman Old Style" w:eastAsia="Times New Roman" w:hAnsi="Bookman Old Style" w:cs="Times New Roman"/>
          <w:bCs/>
          <w:iCs/>
        </w:rPr>
        <w:t xml:space="preserve"> No later than 18 months prior to the</w:t>
      </w:r>
      <w:r>
        <w:rPr>
          <w:rFonts w:ascii="Bookman Old Style" w:eastAsia="Times New Roman" w:hAnsi="Bookman Old Style" w:cs="Times New Roman"/>
          <w:bCs/>
          <w:iCs/>
        </w:rPr>
        <w:t xml:space="preserve"> </w:t>
      </w:r>
      <w:r w:rsidRPr="004616AF">
        <w:rPr>
          <w:rFonts w:ascii="Bookman Old Style" w:eastAsia="Times New Roman" w:hAnsi="Bookman Old Style" w:cs="Times New Roman"/>
          <w:bCs/>
          <w:iCs/>
        </w:rPr>
        <w:t xml:space="preserve">date upon which </w:t>
      </w:r>
      <w:r>
        <w:rPr>
          <w:rFonts w:ascii="Bookman Old Style" w:eastAsia="Times New Roman" w:hAnsi="Bookman Old Style" w:cs="Times New Roman"/>
          <w:bCs/>
          <w:iCs/>
        </w:rPr>
        <w:t xml:space="preserve">this </w:t>
      </w:r>
      <w:r w:rsidRPr="004616AF">
        <w:rPr>
          <w:rFonts w:ascii="Bookman Old Style" w:eastAsia="Times New Roman" w:hAnsi="Bookman Old Style" w:cs="Times New Roman"/>
          <w:bCs/>
          <w:iCs/>
        </w:rPr>
        <w:t>Agreement terminates, i.e., the end of the Term</w:t>
      </w:r>
      <w:r w:rsidRPr="00694A4F">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shall deposit with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a sum equal to the then current estimated cost of conducting a Phase I and </w:t>
      </w:r>
      <w:r>
        <w:rPr>
          <w:rFonts w:ascii="Bookman Old Style" w:eastAsia="Times New Roman" w:hAnsi="Bookman Old Style" w:cs="Times New Roman"/>
          <w:bCs/>
          <w:iCs/>
        </w:rPr>
        <w:t>Phase II Environmental Assessment</w:t>
      </w:r>
      <w:r w:rsidRPr="00694A4F">
        <w:rPr>
          <w:rFonts w:ascii="Bookman Old Style" w:eastAsia="Times New Roman" w:hAnsi="Bookman Old Style" w:cs="Times New Roman"/>
          <w:bCs/>
          <w:iCs/>
        </w:rPr>
        <w:t xml:space="preserve"> of the </w:t>
      </w:r>
      <w:r w:rsidR="00B75D97">
        <w:rPr>
          <w:rFonts w:ascii="Bookman Old Style" w:eastAsia="Times New Roman" w:hAnsi="Bookman Old Style" w:cs="Times New Roman"/>
          <w:bCs/>
          <w:iCs/>
        </w:rPr>
        <w:t>Company-Controlled Site</w:t>
      </w:r>
      <w:r w:rsidRPr="00694A4F">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shall hold such sum for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and shall apply or reimburse such sum as provided in this section.</w:t>
      </w:r>
    </w:p>
    <w:p w14:paraId="6CD58BB8" w14:textId="2A9CEFF7" w:rsidR="003A5D7C" w:rsidRDefault="003A5D7C" w:rsidP="00B75D97">
      <w:pPr>
        <w:spacing w:after="240"/>
        <w:ind w:firstLine="720"/>
        <w:rPr>
          <w:rFonts w:ascii="Bookman Old Style" w:eastAsia="Times New Roman" w:hAnsi="Bookman Old Style" w:cs="Times New Roman"/>
          <w:b/>
          <w:bCs/>
          <w:iCs/>
        </w:rPr>
      </w:pPr>
      <w:r>
        <w:rPr>
          <w:rFonts w:ascii="Bookman Old Style" w:eastAsia="Times New Roman" w:hAnsi="Bookman Old Style" w:cs="Times New Roman"/>
          <w:bCs/>
          <w:iCs/>
        </w:rPr>
        <w:lastRenderedPageBreak/>
        <w:tab/>
      </w:r>
      <w:r w:rsidRPr="00694A4F">
        <w:rPr>
          <w:rFonts w:ascii="Bookman Old Style" w:eastAsia="Times New Roman" w:hAnsi="Bookman Old Style" w:cs="Times New Roman"/>
          <w:b/>
          <w:bCs/>
          <w:iCs/>
        </w:rPr>
        <w:t>(ii)</w:t>
      </w:r>
      <w:r>
        <w:rPr>
          <w:rFonts w:ascii="Bookman Old Style" w:eastAsia="Times New Roman" w:hAnsi="Bookman Old Style" w:cs="Times New Roman"/>
          <w:bCs/>
          <w:iCs/>
        </w:rPr>
        <w:tab/>
      </w:r>
      <w:r w:rsidRPr="00694A4F">
        <w:rPr>
          <w:rFonts w:ascii="Bookman Old Style" w:eastAsia="Times New Roman" w:hAnsi="Bookman Old Style" w:cs="Times New Roman"/>
          <w:b/>
          <w:bCs/>
          <w:iCs/>
        </w:rPr>
        <w:t>Phase I (or Phase II) Environmental Assessment.</w:t>
      </w:r>
    </w:p>
    <w:p w14:paraId="575E036F" w14:textId="42B1943C"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
          <w:bCs/>
          <w:iCs/>
        </w:rPr>
        <w:tab/>
      </w:r>
      <w:r>
        <w:rPr>
          <w:rFonts w:ascii="Bookman Old Style" w:eastAsia="Times New Roman" w:hAnsi="Bookman Old Style" w:cs="Times New Roman"/>
          <w:b/>
          <w:bCs/>
          <w:iCs/>
        </w:rPr>
        <w:tab/>
        <w:t>(A)</w:t>
      </w:r>
      <w:r>
        <w:rPr>
          <w:rFonts w:ascii="Bookman Old Style" w:eastAsia="Times New Roman" w:hAnsi="Bookman Old Style" w:cs="Times New Roman"/>
          <w:b/>
          <w:bCs/>
          <w:iCs/>
        </w:rPr>
        <w:tab/>
      </w:r>
      <w:r w:rsidRPr="00694A4F">
        <w:rPr>
          <w:rFonts w:ascii="Bookman Old Style" w:eastAsia="Times New Roman" w:hAnsi="Bookman Old Style" w:cs="Times New Roman"/>
          <w:bCs/>
          <w:iCs/>
        </w:rPr>
        <w:t xml:space="preserve">No later than the beginning of the last year of the Term, or immediately upon earlier termination of the Term,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shall cause a </w:t>
      </w:r>
      <w:r>
        <w:rPr>
          <w:rFonts w:ascii="Bookman Old Style" w:eastAsia="Times New Roman" w:hAnsi="Bookman Old Style" w:cs="Times New Roman"/>
          <w:bCs/>
          <w:iCs/>
        </w:rPr>
        <w:t>Phase I Environmental Assessment</w:t>
      </w:r>
      <w:r w:rsidRPr="00694A4F">
        <w:rPr>
          <w:rFonts w:ascii="Bookman Old Style" w:eastAsia="Times New Roman" w:hAnsi="Bookman Old Style" w:cs="Times New Roman"/>
          <w:bCs/>
          <w:iCs/>
        </w:rPr>
        <w:t xml:space="preserve"> of the </w:t>
      </w:r>
      <w:r w:rsidR="00B75D97">
        <w:rPr>
          <w:rFonts w:ascii="Bookman Old Style" w:eastAsia="Times New Roman" w:hAnsi="Bookman Old Style" w:cs="Times New Roman"/>
          <w:bCs/>
          <w:iCs/>
        </w:rPr>
        <w:t>Company-Controlled Site</w:t>
      </w:r>
      <w:r w:rsidRPr="00694A4F">
        <w:rPr>
          <w:rFonts w:ascii="Bookman Old Style" w:eastAsia="Times New Roman" w:hAnsi="Bookman Old Style" w:cs="Times New Roman"/>
          <w:bCs/>
          <w:iCs/>
        </w:rPr>
        <w:t xml:space="preserve"> to be conducted</w:t>
      </w:r>
      <w:r w:rsidRPr="000E2756">
        <w:rPr>
          <w:rFonts w:ascii="Bookman Old Style" w:eastAsia="Times New Roman" w:hAnsi="Bookman Old Style" w:cs="Times New Roman"/>
          <w:bCs/>
          <w:iCs/>
        </w:rPr>
        <w:t xml:space="preserve"> </w:t>
      </w:r>
      <w:r w:rsidRPr="00694A4F">
        <w:rPr>
          <w:rFonts w:ascii="Bookman Old Style" w:eastAsia="Times New Roman" w:hAnsi="Bookman Old Style" w:cs="Times New Roman"/>
          <w:bCs/>
          <w:iCs/>
        </w:rPr>
        <w:t xml:space="preserve">and may apply the sums previously deposited by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to pay for such assessment..  If the assessment costs more than the amount of the deposit,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shall pay to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upon demand, the difference.  If the assessment costs less than the amount of the deposit, </w:t>
      </w:r>
      <w:r>
        <w:rPr>
          <w:rFonts w:ascii="Bookman Old Style" w:eastAsia="Times New Roman" w:hAnsi="Bookman Old Style" w:cs="Times New Roman"/>
          <w:bCs/>
          <w:iCs/>
        </w:rPr>
        <w:t>and if the Phase I Environmental Assessment does not identify areas of concern that in Company’s reasonable judgment indicate that further investigation is required, Company</w:t>
      </w:r>
      <w:r w:rsidRPr="00694A4F">
        <w:rPr>
          <w:rFonts w:ascii="Bookman Old Style" w:eastAsia="Times New Roman" w:hAnsi="Bookman Old Style" w:cs="Times New Roman"/>
          <w:bCs/>
          <w:iCs/>
        </w:rPr>
        <w:t xml:space="preserve"> shall, no later than 30 </w:t>
      </w:r>
      <w:r>
        <w:rPr>
          <w:rFonts w:ascii="Bookman Old Style" w:eastAsia="Times New Roman" w:hAnsi="Bookman Old Style" w:cs="Times New Roman"/>
          <w:bCs/>
          <w:iCs/>
        </w:rPr>
        <w:t>D</w:t>
      </w:r>
      <w:r w:rsidRPr="00694A4F">
        <w:rPr>
          <w:rFonts w:ascii="Bookman Old Style" w:eastAsia="Times New Roman" w:hAnsi="Bookman Old Style" w:cs="Times New Roman"/>
          <w:bCs/>
          <w:iCs/>
        </w:rPr>
        <w:t xml:space="preserve">ays after payment in full of </w:t>
      </w:r>
      <w:r>
        <w:rPr>
          <w:rFonts w:ascii="Bookman Old Style" w:eastAsia="Times New Roman" w:hAnsi="Bookman Old Style" w:cs="Times New Roman"/>
          <w:bCs/>
          <w:iCs/>
        </w:rPr>
        <w:t>the cost of the Phase I Environmental Assessment</w:t>
      </w:r>
      <w:r w:rsidRPr="00694A4F">
        <w:rPr>
          <w:rFonts w:ascii="Bookman Old Style" w:eastAsia="Times New Roman" w:hAnsi="Bookman Old Style" w:cs="Times New Roman"/>
          <w:bCs/>
          <w:iCs/>
        </w:rPr>
        <w:t xml:space="preserve">, return to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a sum equal to the amount by which the deposit exceeds the actual costs of such assessment.</w:t>
      </w:r>
      <w:r>
        <w:rPr>
          <w:rFonts w:ascii="Bookman Old Style" w:eastAsia="Times New Roman" w:hAnsi="Bookman Old Style" w:cs="Times New Roman"/>
          <w:bCs/>
          <w:iCs/>
        </w:rPr>
        <w:t xml:space="preserve">  </w:t>
      </w:r>
      <w:r w:rsidRPr="00694A4F">
        <w:rPr>
          <w:rFonts w:ascii="Bookman Old Style" w:eastAsia="Times New Roman" w:hAnsi="Bookman Old Style" w:cs="Times New Roman"/>
          <w:bCs/>
          <w:iCs/>
        </w:rPr>
        <w:t xml:space="preserve">In addition, no later than the end of the Term,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shall (</w:t>
      </w:r>
      <w:r>
        <w:rPr>
          <w:rFonts w:ascii="Bookman Old Style" w:eastAsia="Times New Roman" w:hAnsi="Bookman Old Style" w:cs="Times New Roman"/>
          <w:bCs/>
          <w:iCs/>
        </w:rPr>
        <w:t>1</w:t>
      </w:r>
      <w:r w:rsidRPr="00694A4F">
        <w:rPr>
          <w:rFonts w:ascii="Bookman Old Style" w:eastAsia="Times New Roman" w:hAnsi="Bookman Old Style" w:cs="Times New Roman"/>
          <w:bCs/>
          <w:iCs/>
        </w:rPr>
        <w:t xml:space="preserve">) cause all Hazardous Substances previously owned, stored or used by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to be removed from the </w:t>
      </w:r>
      <w:r w:rsidR="00B75D97">
        <w:rPr>
          <w:rFonts w:ascii="Bookman Old Style" w:eastAsia="Times New Roman" w:hAnsi="Bookman Old Style" w:cs="Times New Roman"/>
          <w:bCs/>
          <w:iCs/>
        </w:rPr>
        <w:t>Company-Controlled Site</w:t>
      </w:r>
      <w:r w:rsidRPr="00694A4F">
        <w:rPr>
          <w:rFonts w:ascii="Bookman Old Style" w:eastAsia="Times New Roman" w:hAnsi="Bookman Old Style" w:cs="Times New Roman"/>
          <w:bCs/>
          <w:iCs/>
        </w:rPr>
        <w:t xml:space="preserve"> and disposed of in accordance with all Environmental Law; and (</w:t>
      </w:r>
      <w:r>
        <w:rPr>
          <w:rFonts w:ascii="Bookman Old Style" w:eastAsia="Times New Roman" w:hAnsi="Bookman Old Style" w:cs="Times New Roman"/>
          <w:bCs/>
          <w:iCs/>
        </w:rPr>
        <w:t>2</w:t>
      </w:r>
      <w:r w:rsidRPr="00694A4F">
        <w:rPr>
          <w:rFonts w:ascii="Bookman Old Style" w:eastAsia="Times New Roman" w:hAnsi="Bookman Old Style" w:cs="Times New Roman"/>
          <w:bCs/>
          <w:iCs/>
        </w:rPr>
        <w:t xml:space="preserve">) remove any Underground Storage Tanks or other containers installed or used by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to store any Hazardous Substances on the </w:t>
      </w:r>
      <w:r w:rsidR="00B75D97">
        <w:rPr>
          <w:rFonts w:ascii="Bookman Old Style" w:eastAsia="Times New Roman" w:hAnsi="Bookman Old Style" w:cs="Times New Roman"/>
          <w:bCs/>
          <w:iCs/>
        </w:rPr>
        <w:t>Company-Controlled Site</w:t>
      </w:r>
      <w:r w:rsidRPr="00694A4F">
        <w:rPr>
          <w:rFonts w:ascii="Bookman Old Style" w:eastAsia="Times New Roman" w:hAnsi="Bookman Old Style" w:cs="Times New Roman"/>
          <w:bCs/>
          <w:iCs/>
        </w:rPr>
        <w:t xml:space="preserve">, and repair any damage to the </w:t>
      </w:r>
      <w:r w:rsidR="00B75D97">
        <w:rPr>
          <w:rFonts w:ascii="Bookman Old Style" w:eastAsia="Times New Roman" w:hAnsi="Bookman Old Style" w:cs="Times New Roman"/>
          <w:bCs/>
          <w:iCs/>
        </w:rPr>
        <w:t>Company-Controlled Site</w:t>
      </w:r>
      <w:r w:rsidRPr="00694A4F">
        <w:rPr>
          <w:rFonts w:ascii="Bookman Old Style" w:eastAsia="Times New Roman" w:hAnsi="Bookman Old Style" w:cs="Times New Roman"/>
          <w:bCs/>
          <w:iCs/>
        </w:rPr>
        <w:t xml:space="preserve"> caused by such removal.</w:t>
      </w:r>
    </w:p>
    <w:p w14:paraId="4CB6A140" w14:textId="31909B1D" w:rsidR="003A5D7C" w:rsidRPr="00557359"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Pr>
          <w:rFonts w:ascii="Bookman Old Style" w:eastAsia="Times New Roman" w:hAnsi="Bookman Old Style" w:cs="Times New Roman"/>
          <w:bCs/>
          <w:iCs/>
        </w:rPr>
        <w:tab/>
      </w:r>
      <w:r w:rsidRPr="00694A4F">
        <w:rPr>
          <w:rFonts w:ascii="Bookman Old Style" w:eastAsia="Times New Roman" w:hAnsi="Bookman Old Style" w:cs="Times New Roman"/>
          <w:b/>
          <w:bCs/>
          <w:iCs/>
        </w:rPr>
        <w:t>(</w:t>
      </w:r>
      <w:r>
        <w:rPr>
          <w:rFonts w:ascii="Bookman Old Style" w:eastAsia="Times New Roman" w:hAnsi="Bookman Old Style" w:cs="Times New Roman"/>
          <w:b/>
          <w:bCs/>
          <w:iCs/>
        </w:rPr>
        <w:t>B</w:t>
      </w:r>
      <w:r w:rsidRPr="00694A4F">
        <w:rPr>
          <w:rFonts w:ascii="Bookman Old Style" w:eastAsia="Times New Roman" w:hAnsi="Bookman Old Style" w:cs="Times New Roman"/>
          <w:b/>
          <w:bCs/>
          <w:iCs/>
        </w:rPr>
        <w:t>)</w:t>
      </w:r>
      <w:r>
        <w:rPr>
          <w:rFonts w:ascii="Bookman Old Style" w:eastAsia="Times New Roman" w:hAnsi="Bookman Old Style" w:cs="Times New Roman"/>
          <w:bCs/>
          <w:iCs/>
        </w:rPr>
        <w:tab/>
      </w:r>
      <w:r w:rsidRPr="00694A4F">
        <w:rPr>
          <w:rFonts w:ascii="Bookman Old Style" w:eastAsia="Times New Roman" w:hAnsi="Bookman Old Style" w:cs="Times New Roman"/>
          <w:bCs/>
          <w:iCs/>
        </w:rPr>
        <w:t xml:space="preserve">If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’s </w:t>
      </w:r>
      <w:r>
        <w:rPr>
          <w:rFonts w:ascii="Bookman Old Style" w:eastAsia="Times New Roman" w:hAnsi="Bookman Old Style" w:cs="Times New Roman"/>
          <w:bCs/>
          <w:iCs/>
        </w:rPr>
        <w:t>Phase I Environmental Assessment</w:t>
      </w:r>
      <w:r w:rsidRPr="00694A4F">
        <w:rPr>
          <w:rFonts w:ascii="Bookman Old Style" w:eastAsia="Times New Roman" w:hAnsi="Bookman Old Style" w:cs="Times New Roman"/>
          <w:bCs/>
          <w:iCs/>
        </w:rPr>
        <w:t xml:space="preserve"> identifies areas of concern that in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’s reasonable judgment indicate that further investigation is required,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shall cause a </w:t>
      </w:r>
      <w:r>
        <w:rPr>
          <w:rFonts w:ascii="Bookman Old Style" w:eastAsia="Times New Roman" w:hAnsi="Bookman Old Style" w:cs="Times New Roman"/>
          <w:bCs/>
          <w:iCs/>
        </w:rPr>
        <w:t>Phase II Environmental Assessment</w:t>
      </w:r>
      <w:r w:rsidRPr="00694A4F">
        <w:rPr>
          <w:rFonts w:ascii="Bookman Old Style" w:eastAsia="Times New Roman" w:hAnsi="Bookman Old Style" w:cs="Times New Roman"/>
          <w:bCs/>
          <w:iCs/>
        </w:rPr>
        <w:t xml:space="preserve"> of the </w:t>
      </w:r>
      <w:r w:rsidR="00B75D97">
        <w:rPr>
          <w:rFonts w:ascii="Bookman Old Style" w:eastAsia="Times New Roman" w:hAnsi="Bookman Old Style" w:cs="Times New Roman"/>
          <w:bCs/>
          <w:iCs/>
        </w:rPr>
        <w:t>Company-Controlled Site</w:t>
      </w:r>
      <w:r w:rsidRPr="00694A4F">
        <w:rPr>
          <w:rFonts w:ascii="Bookman Old Style" w:eastAsia="Times New Roman" w:hAnsi="Bookman Old Style" w:cs="Times New Roman"/>
          <w:bCs/>
          <w:iCs/>
        </w:rPr>
        <w:t xml:space="preserve"> to be conducted and may apply the sums previously deposited by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to pay for such assessment.  If the assessment costs more than the amount of the deposit,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shall pay to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upon demand, the difference.  If the assessment costs less than the amount of the deposit,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shall, no later than 30 </w:t>
      </w:r>
      <w:r>
        <w:rPr>
          <w:rFonts w:ascii="Bookman Old Style" w:eastAsia="Times New Roman" w:hAnsi="Bookman Old Style" w:cs="Times New Roman"/>
          <w:bCs/>
          <w:iCs/>
        </w:rPr>
        <w:t>D</w:t>
      </w:r>
      <w:r w:rsidRPr="00694A4F">
        <w:rPr>
          <w:rFonts w:ascii="Bookman Old Style" w:eastAsia="Times New Roman" w:hAnsi="Bookman Old Style" w:cs="Times New Roman"/>
          <w:bCs/>
          <w:iCs/>
        </w:rPr>
        <w:t xml:space="preserve">ays after payment in full of such costs, return to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a sum equal to the amount by which the deposit exceeds the actual costs of such assessment.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expressly acknowledges and agrees that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’s covenant and obligation to pay all costs and expenses associated with any </w:t>
      </w:r>
      <w:r>
        <w:rPr>
          <w:rFonts w:ascii="Bookman Old Style" w:eastAsia="Times New Roman" w:hAnsi="Bookman Old Style" w:cs="Times New Roman"/>
          <w:bCs/>
          <w:iCs/>
        </w:rPr>
        <w:t>Phase II Environmental Assessment</w:t>
      </w:r>
      <w:r w:rsidRPr="00694A4F">
        <w:rPr>
          <w:rFonts w:ascii="Bookman Old Style" w:eastAsia="Times New Roman" w:hAnsi="Bookman Old Style" w:cs="Times New Roman"/>
          <w:bCs/>
          <w:iCs/>
        </w:rPr>
        <w:t xml:space="preserve"> required under this section, whether commissioned by </w:t>
      </w:r>
      <w:r>
        <w:rPr>
          <w:rFonts w:ascii="Bookman Old Style" w:eastAsia="Times New Roman" w:hAnsi="Bookman Old Style" w:cs="Times New Roman"/>
          <w:bCs/>
          <w:iCs/>
        </w:rPr>
        <w:t>Seller</w:t>
      </w:r>
      <w:r w:rsidRPr="00694A4F">
        <w:rPr>
          <w:rFonts w:ascii="Bookman Old Style" w:eastAsia="Times New Roman" w:hAnsi="Bookman Old Style" w:cs="Times New Roman"/>
          <w:bCs/>
          <w:iCs/>
        </w:rPr>
        <w:t xml:space="preserve"> or </w:t>
      </w:r>
      <w:r>
        <w:rPr>
          <w:rFonts w:ascii="Bookman Old Style" w:eastAsia="Times New Roman" w:hAnsi="Bookman Old Style" w:cs="Times New Roman"/>
          <w:bCs/>
          <w:iCs/>
        </w:rPr>
        <w:t>Company</w:t>
      </w:r>
      <w:r w:rsidRPr="00694A4F">
        <w:rPr>
          <w:rFonts w:ascii="Bookman Old Style" w:eastAsia="Times New Roman" w:hAnsi="Bookman Old Style" w:cs="Times New Roman"/>
          <w:bCs/>
          <w:iCs/>
        </w:rPr>
        <w:t xml:space="preserve">, shall survive termination of this </w:t>
      </w:r>
      <w:r>
        <w:rPr>
          <w:rFonts w:ascii="Bookman Old Style" w:eastAsia="Times New Roman" w:hAnsi="Bookman Old Style" w:cs="Times New Roman"/>
          <w:bCs/>
          <w:iCs/>
        </w:rPr>
        <w:t>Agreement</w:t>
      </w:r>
      <w:r w:rsidRPr="00694A4F">
        <w:rPr>
          <w:rFonts w:ascii="Bookman Old Style" w:eastAsia="Times New Roman" w:hAnsi="Bookman Old Style" w:cs="Times New Roman"/>
          <w:bCs/>
          <w:iCs/>
        </w:rPr>
        <w:t>.</w:t>
      </w:r>
    </w:p>
    <w:p w14:paraId="1554EB9F" w14:textId="48E75CBE" w:rsidR="003A5D7C" w:rsidRDefault="003A5D7C" w:rsidP="00B75D97">
      <w:pPr>
        <w:spacing w:after="240"/>
        <w:ind w:firstLine="720"/>
        <w:rPr>
          <w:rFonts w:ascii="Bookman Old Style" w:eastAsia="Times New Roman" w:hAnsi="Bookman Old Style" w:cs="Times New Roman"/>
          <w:b/>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k</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694A4F">
        <w:rPr>
          <w:rFonts w:ascii="Bookman Old Style" w:eastAsia="Times New Roman" w:hAnsi="Bookman Old Style" w:cs="Times New Roman"/>
          <w:b/>
          <w:bCs/>
          <w:iCs/>
        </w:rPr>
        <w:t>Clean-up.</w:t>
      </w:r>
    </w:p>
    <w:p w14:paraId="75DFDE4B" w14:textId="1BDA6C5E"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E42348">
        <w:rPr>
          <w:rFonts w:ascii="Bookman Old Style" w:eastAsia="Times New Roman" w:hAnsi="Bookman Old Style" w:cs="Times New Roman"/>
          <w:b/>
          <w:bCs/>
          <w:iCs/>
        </w:rPr>
        <w:t>(</w:t>
      </w:r>
      <w:proofErr w:type="spellStart"/>
      <w:r w:rsidRPr="00E42348">
        <w:rPr>
          <w:rFonts w:ascii="Bookman Old Style" w:eastAsia="Times New Roman" w:hAnsi="Bookman Old Style" w:cs="Times New Roman"/>
          <w:b/>
          <w:bCs/>
          <w:iCs/>
        </w:rPr>
        <w:t>i</w:t>
      </w:r>
      <w:proofErr w:type="spellEnd"/>
      <w:r w:rsidRPr="00E42348">
        <w:rPr>
          <w:rFonts w:ascii="Bookman Old Style" w:eastAsia="Times New Roman" w:hAnsi="Bookman Old Style" w:cs="Times New Roman"/>
          <w:b/>
          <w:bCs/>
          <w:iCs/>
        </w:rPr>
        <w:t>)</w:t>
      </w:r>
      <w:r>
        <w:rPr>
          <w:rFonts w:ascii="Bookman Old Style" w:eastAsia="Times New Roman" w:hAnsi="Bookman Old Style" w:cs="Times New Roman"/>
          <w:bCs/>
          <w:iCs/>
        </w:rPr>
        <w:tab/>
      </w:r>
      <w:r w:rsidRPr="00E05E77">
        <w:rPr>
          <w:rFonts w:ascii="Bookman Old Style" w:eastAsia="Times New Roman" w:hAnsi="Bookman Old Style" w:cs="Times New Roman"/>
          <w:b/>
          <w:bCs/>
          <w:iCs/>
        </w:rPr>
        <w:t xml:space="preserve">Environmental Report.  </w:t>
      </w:r>
      <w:r w:rsidRPr="00E05E77">
        <w:rPr>
          <w:rFonts w:ascii="Bookman Old Style" w:eastAsia="Times New Roman" w:hAnsi="Bookman Old Style" w:cs="Times New Roman"/>
          <w:bCs/>
          <w:iCs/>
        </w:rPr>
        <w:t xml:space="preserve">If any written report containing results of any </w:t>
      </w:r>
      <w:r>
        <w:rPr>
          <w:rFonts w:ascii="Bookman Old Style" w:eastAsia="Times New Roman" w:hAnsi="Bookman Old Style" w:cs="Times New Roman"/>
          <w:bCs/>
          <w:iCs/>
        </w:rPr>
        <w:t>Phase I Environmental Assessment</w:t>
      </w:r>
      <w:r w:rsidRPr="00E05E77">
        <w:rPr>
          <w:rFonts w:ascii="Bookman Old Style" w:eastAsia="Times New Roman" w:hAnsi="Bookman Old Style" w:cs="Times New Roman"/>
          <w:bCs/>
          <w:iCs/>
        </w:rPr>
        <w:t xml:space="preserve"> (“</w:t>
      </w:r>
      <w:r w:rsidRPr="00366B58">
        <w:rPr>
          <w:rFonts w:ascii="Bookman Old Style" w:eastAsia="Times New Roman" w:hAnsi="Bookman Old Style" w:cs="Times New Roman"/>
          <w:b/>
          <w:bCs/>
          <w:iCs/>
        </w:rPr>
        <w:t>Environmental Report</w:t>
      </w:r>
      <w:r w:rsidRPr="00E05E77">
        <w:rPr>
          <w:rFonts w:ascii="Bookman Old Style" w:eastAsia="Times New Roman" w:hAnsi="Bookman Old Style" w:cs="Times New Roman"/>
          <w:bCs/>
          <w:iCs/>
        </w:rPr>
        <w:t>”) shall:  (</w:t>
      </w:r>
      <w:r>
        <w:rPr>
          <w:rFonts w:ascii="Bookman Old Style" w:eastAsia="Times New Roman" w:hAnsi="Bookman Old Style" w:cs="Times New Roman"/>
          <w:bCs/>
          <w:iCs/>
        </w:rPr>
        <w:t>A</w:t>
      </w:r>
      <w:r w:rsidRPr="00E05E77">
        <w:rPr>
          <w:rFonts w:ascii="Bookman Old Style" w:eastAsia="Times New Roman" w:hAnsi="Bookman Old Style" w:cs="Times New Roman"/>
          <w:bCs/>
          <w:iCs/>
        </w:rPr>
        <w:t xml:space="preserve">) reveal that the environmental condition of the </w:t>
      </w:r>
      <w:r w:rsidR="00B75D97">
        <w:rPr>
          <w:rFonts w:ascii="Bookman Old Style" w:eastAsia="Times New Roman" w:hAnsi="Bookman Old Style" w:cs="Times New Roman"/>
          <w:bCs/>
          <w:iCs/>
        </w:rPr>
        <w:t>Company-Controlled Site</w:t>
      </w:r>
      <w:r w:rsidRPr="00E05E77">
        <w:rPr>
          <w:rFonts w:ascii="Bookman Old Style" w:eastAsia="Times New Roman" w:hAnsi="Bookman Old Style" w:cs="Times New Roman"/>
          <w:bCs/>
          <w:iCs/>
        </w:rPr>
        <w:t xml:space="preserve"> has materially declined in comparison to the Baseline Assessment; or (</w:t>
      </w:r>
      <w:r>
        <w:rPr>
          <w:rFonts w:ascii="Bookman Old Style" w:eastAsia="Times New Roman" w:hAnsi="Bookman Old Style" w:cs="Times New Roman"/>
          <w:bCs/>
          <w:iCs/>
        </w:rPr>
        <w:t>B</w:t>
      </w:r>
      <w:r w:rsidRPr="00E05E77">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E05E77">
        <w:rPr>
          <w:rFonts w:ascii="Bookman Old Style" w:eastAsia="Times New Roman" w:hAnsi="Bookman Old Style" w:cs="Times New Roman"/>
          <w:bCs/>
          <w:iCs/>
        </w:rPr>
        <w:t xml:space="preserve"> has materially violated any warranty, representation, or covenant of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E05E77">
        <w:rPr>
          <w:rFonts w:ascii="Bookman Old Style" w:eastAsia="Times New Roman" w:hAnsi="Bookman Old Style" w:cs="Times New Roman"/>
          <w:bCs/>
          <w:iCs/>
        </w:rPr>
        <w:t>; or (</w:t>
      </w:r>
      <w:r>
        <w:rPr>
          <w:rFonts w:ascii="Bookman Old Style" w:eastAsia="Times New Roman" w:hAnsi="Bookman Old Style" w:cs="Times New Roman"/>
          <w:bCs/>
          <w:iCs/>
        </w:rPr>
        <w:t>C</w:t>
      </w:r>
      <w:r w:rsidRPr="00E05E77">
        <w:rPr>
          <w:rFonts w:ascii="Bookman Old Style" w:eastAsia="Times New Roman" w:hAnsi="Bookman Old Style" w:cs="Times New Roman"/>
          <w:bCs/>
          <w:iCs/>
        </w:rPr>
        <w:t>) recommend the repair, closure, remediation, removal or other clean</w:t>
      </w:r>
      <w:r w:rsidRPr="00E05E77">
        <w:rPr>
          <w:rFonts w:ascii="Bookman Old Style" w:eastAsia="Times New Roman" w:hAnsi="Bookman Old Style" w:cs="Times New Roman"/>
          <w:bCs/>
          <w:iCs/>
        </w:rPr>
        <w:noBreakHyphen/>
        <w:t>up (collectively, the “</w:t>
      </w:r>
      <w:r w:rsidRPr="00366B58">
        <w:rPr>
          <w:rFonts w:ascii="Bookman Old Style" w:eastAsia="Times New Roman" w:hAnsi="Bookman Old Style" w:cs="Times New Roman"/>
          <w:b/>
          <w:bCs/>
          <w:iCs/>
        </w:rPr>
        <w:t>Clean</w:t>
      </w:r>
      <w:r w:rsidRPr="00366B58">
        <w:rPr>
          <w:rFonts w:ascii="Bookman Old Style" w:eastAsia="Times New Roman" w:hAnsi="Bookman Old Style" w:cs="Times New Roman"/>
          <w:b/>
          <w:bCs/>
          <w:iCs/>
        </w:rPr>
        <w:noBreakHyphen/>
        <w:t>up</w:t>
      </w:r>
      <w:r w:rsidRPr="00E05E77">
        <w:rPr>
          <w:rFonts w:ascii="Bookman Old Style" w:eastAsia="Times New Roman" w:hAnsi="Bookman Old Style" w:cs="Times New Roman"/>
          <w:bCs/>
          <w:iCs/>
        </w:rPr>
        <w:t xml:space="preserve">”) of any Hazardous Substances found on or about the </w:t>
      </w:r>
      <w:r w:rsidR="00B75D97">
        <w:rPr>
          <w:rFonts w:ascii="Bookman Old Style" w:eastAsia="Times New Roman" w:hAnsi="Bookman Old Style" w:cs="Times New Roman"/>
          <w:bCs/>
          <w:iCs/>
        </w:rPr>
        <w:t>Company-Controlled Site</w:t>
      </w:r>
      <w:r w:rsidRPr="00E05E77">
        <w:rPr>
          <w:rFonts w:ascii="Bookman Old Style" w:eastAsia="Times New Roman" w:hAnsi="Bookman Old Style" w:cs="Times New Roman"/>
          <w:bCs/>
          <w:iCs/>
        </w:rPr>
        <w:t xml:space="preserve">, and if </w:t>
      </w:r>
      <w:r>
        <w:rPr>
          <w:rFonts w:ascii="Bookman Old Style" w:eastAsia="Times New Roman" w:hAnsi="Bookman Old Style" w:cs="Times New Roman"/>
          <w:bCs/>
          <w:iCs/>
        </w:rPr>
        <w:t>Company</w:t>
      </w:r>
      <w:r w:rsidRPr="00E05E77">
        <w:rPr>
          <w:rFonts w:ascii="Bookman Old Style" w:eastAsia="Times New Roman" w:hAnsi="Bookman Old Style" w:cs="Times New Roman"/>
          <w:bCs/>
          <w:iCs/>
        </w:rPr>
        <w:t xml:space="preserve"> determines that </w:t>
      </w:r>
      <w:r>
        <w:rPr>
          <w:rFonts w:ascii="Bookman Old Style" w:eastAsia="Times New Roman" w:hAnsi="Bookman Old Style" w:cs="Times New Roman"/>
          <w:bCs/>
          <w:iCs/>
        </w:rPr>
        <w:t>Seller</w:t>
      </w:r>
      <w:r w:rsidRPr="00E05E77">
        <w:rPr>
          <w:rFonts w:ascii="Bookman Old Style" w:eastAsia="Times New Roman" w:hAnsi="Bookman Old Style" w:cs="Times New Roman"/>
          <w:bCs/>
          <w:iCs/>
        </w:rPr>
        <w:t xml:space="preserve"> is responsible for such Clean</w:t>
      </w:r>
      <w:r w:rsidRPr="00E05E77">
        <w:rPr>
          <w:rFonts w:ascii="Bookman Old Style" w:eastAsia="Times New Roman" w:hAnsi="Bookman Old Style" w:cs="Times New Roman"/>
          <w:bCs/>
          <w:iCs/>
        </w:rPr>
        <w:noBreakHyphen/>
        <w:t>up, then:</w:t>
      </w:r>
    </w:p>
    <w:p w14:paraId="285FD18B" w14:textId="3D4D0C34"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Pr>
          <w:rFonts w:ascii="Bookman Old Style" w:eastAsia="Times New Roman" w:hAnsi="Bookman Old Style" w:cs="Times New Roman"/>
          <w:bCs/>
          <w:iCs/>
        </w:rPr>
        <w:tab/>
        <w:t>(A)</w:t>
      </w:r>
      <w:r>
        <w:rPr>
          <w:rFonts w:ascii="Bookman Old Style" w:eastAsia="Times New Roman" w:hAnsi="Bookman Old Style" w:cs="Times New Roman"/>
          <w:bCs/>
          <w:iCs/>
        </w:rPr>
        <w:tab/>
        <w:t>Company</w:t>
      </w:r>
      <w:r w:rsidRPr="00D766B0">
        <w:rPr>
          <w:rFonts w:ascii="Bookman Old Style" w:eastAsia="Times New Roman" w:hAnsi="Bookman Old Style" w:cs="Times New Roman"/>
          <w:bCs/>
          <w:iCs/>
        </w:rPr>
        <w:t xml:space="preserve"> shall provide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with a copy of such Environmental Report and with a written explanation of the reasons why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believes that </w:t>
      </w:r>
      <w:r>
        <w:rPr>
          <w:rFonts w:ascii="Bookman Old Style" w:eastAsia="Times New Roman" w:hAnsi="Bookman Old Style" w:cs="Times New Roman"/>
          <w:bCs/>
          <w:iCs/>
        </w:rPr>
        <w:t>Seller is responsible</w:t>
      </w:r>
      <w:r w:rsidRPr="00D766B0">
        <w:rPr>
          <w:rFonts w:ascii="Bookman Old Style" w:eastAsia="Times New Roman" w:hAnsi="Bookman Old Style" w:cs="Times New Roman"/>
          <w:bCs/>
          <w:iCs/>
        </w:rPr>
        <w:t xml:space="preserve"> under the principles of this section for conducting the Clean</w:t>
      </w:r>
      <w:r w:rsidRPr="00D766B0">
        <w:rPr>
          <w:rFonts w:ascii="Bookman Old Style" w:eastAsia="Times New Roman" w:hAnsi="Bookman Old Style" w:cs="Times New Roman"/>
          <w:bCs/>
          <w:iCs/>
        </w:rPr>
        <w:noBreakHyphen/>
        <w:t>up identified in such Environmental Report.</w:t>
      </w:r>
    </w:p>
    <w:p w14:paraId="7EF6835B" w14:textId="4DAE4730"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lastRenderedPageBreak/>
        <w:tab/>
      </w:r>
      <w:r>
        <w:rPr>
          <w:rFonts w:ascii="Bookman Old Style" w:eastAsia="Times New Roman" w:hAnsi="Bookman Old Style" w:cs="Times New Roman"/>
          <w:bCs/>
          <w:iCs/>
        </w:rPr>
        <w:tab/>
        <w:t>(B)</w:t>
      </w:r>
      <w:r>
        <w:rPr>
          <w:rFonts w:ascii="Bookman Old Style" w:eastAsia="Times New Roman" w:hAnsi="Bookman Old Style" w:cs="Times New Roman"/>
          <w:bCs/>
          <w:iCs/>
        </w:rPr>
        <w:tab/>
      </w:r>
      <w:r w:rsidRPr="00D766B0">
        <w:rPr>
          <w:rFonts w:ascii="Bookman Old Style" w:eastAsia="Times New Roman" w:hAnsi="Bookman Old Style" w:cs="Times New Roman"/>
          <w:bCs/>
          <w:iCs/>
        </w:rPr>
        <w:t xml:space="preserve">If, within 30 </w:t>
      </w:r>
      <w:r>
        <w:rPr>
          <w:rFonts w:ascii="Bookman Old Style" w:eastAsia="Times New Roman" w:hAnsi="Bookman Old Style" w:cs="Times New Roman"/>
          <w:bCs/>
          <w:iCs/>
        </w:rPr>
        <w:t>D</w:t>
      </w:r>
      <w:r w:rsidRPr="00D766B0">
        <w:rPr>
          <w:rFonts w:ascii="Bookman Old Style" w:eastAsia="Times New Roman" w:hAnsi="Bookman Old Style" w:cs="Times New Roman"/>
          <w:bCs/>
          <w:iCs/>
        </w:rPr>
        <w:t xml:space="preserve">ays after receiving a copy of such Environmental Report and such written statement,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fails either (</w:t>
      </w:r>
      <w:r>
        <w:rPr>
          <w:rFonts w:ascii="Bookman Old Style" w:eastAsia="Times New Roman" w:hAnsi="Bookman Old Style" w:cs="Times New Roman"/>
          <w:bCs/>
          <w:iCs/>
        </w:rPr>
        <w:t>1</w:t>
      </w:r>
      <w:r w:rsidRPr="00D766B0">
        <w:rPr>
          <w:rFonts w:ascii="Bookman Old Style" w:eastAsia="Times New Roman" w:hAnsi="Bookman Old Style" w:cs="Times New Roman"/>
          <w:bCs/>
          <w:iCs/>
        </w:rPr>
        <w:t>) to complete the Clean</w:t>
      </w:r>
      <w:r w:rsidRPr="00D766B0">
        <w:rPr>
          <w:rFonts w:ascii="Bookman Old Style" w:eastAsia="Times New Roman" w:hAnsi="Bookman Old Style" w:cs="Times New Roman"/>
          <w:bCs/>
          <w:iCs/>
        </w:rPr>
        <w:noBreakHyphen/>
        <w:t>up, or (</w:t>
      </w:r>
      <w:r>
        <w:rPr>
          <w:rFonts w:ascii="Bookman Old Style" w:eastAsia="Times New Roman" w:hAnsi="Bookman Old Style" w:cs="Times New Roman"/>
          <w:bCs/>
          <w:iCs/>
        </w:rPr>
        <w:t>2</w:t>
      </w:r>
      <w:r w:rsidRPr="00D766B0">
        <w:rPr>
          <w:rFonts w:ascii="Bookman Old Style" w:eastAsia="Times New Roman" w:hAnsi="Bookman Old Style" w:cs="Times New Roman"/>
          <w:bCs/>
          <w:iCs/>
        </w:rPr>
        <w:t>) with respect to any Clean</w:t>
      </w:r>
      <w:r w:rsidRPr="00D766B0">
        <w:rPr>
          <w:rFonts w:ascii="Bookman Old Style" w:eastAsia="Times New Roman" w:hAnsi="Bookman Old Style" w:cs="Times New Roman"/>
          <w:bCs/>
          <w:iCs/>
        </w:rPr>
        <w:noBreakHyphen/>
        <w:t>up which cannot be completed within such 30-</w:t>
      </w:r>
      <w:r>
        <w:rPr>
          <w:rFonts w:ascii="Bookman Old Style" w:eastAsia="Times New Roman" w:hAnsi="Bookman Old Style" w:cs="Times New Roman"/>
          <w:bCs/>
          <w:iCs/>
        </w:rPr>
        <w:t>D</w:t>
      </w:r>
      <w:r w:rsidRPr="00D766B0">
        <w:rPr>
          <w:rFonts w:ascii="Bookman Old Style" w:eastAsia="Times New Roman" w:hAnsi="Bookman Old Style" w:cs="Times New Roman"/>
          <w:bCs/>
          <w:iCs/>
        </w:rPr>
        <w:t>ay period, fails to proceed with reasonable diligence to complete such Clean</w:t>
      </w:r>
      <w:r w:rsidRPr="00D766B0">
        <w:rPr>
          <w:rFonts w:ascii="Bookman Old Style" w:eastAsia="Times New Roman" w:hAnsi="Bookman Old Style" w:cs="Times New Roman"/>
          <w:bCs/>
          <w:iCs/>
        </w:rPr>
        <w:noBreakHyphen/>
        <w:t xml:space="preserve">up as promptly as practicable, then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shall have the right, but not the obligation, to carry out any Clean</w:t>
      </w:r>
      <w:r w:rsidRPr="00D766B0">
        <w:rPr>
          <w:rFonts w:ascii="Bookman Old Style" w:eastAsia="Times New Roman" w:hAnsi="Bookman Old Style" w:cs="Times New Roman"/>
          <w:bCs/>
          <w:iCs/>
        </w:rPr>
        <w:noBreakHyphen/>
        <w:t xml:space="preserve">up recommended by the Environmental Report or required by any </w:t>
      </w:r>
      <w:r>
        <w:rPr>
          <w:rFonts w:ascii="Bookman Old Style" w:eastAsia="Times New Roman" w:hAnsi="Bookman Old Style" w:cs="Times New Roman"/>
          <w:bCs/>
          <w:iCs/>
        </w:rPr>
        <w:t>Governmental Authority</w:t>
      </w:r>
      <w:r w:rsidRPr="00D766B0">
        <w:rPr>
          <w:rFonts w:ascii="Bookman Old Style" w:eastAsia="Times New Roman" w:hAnsi="Bookman Old Style" w:cs="Times New Roman"/>
          <w:bCs/>
          <w:iCs/>
        </w:rPr>
        <w:t>, and to recover all of the costs and expenses of such Clean</w:t>
      </w:r>
      <w:r w:rsidRPr="00D766B0">
        <w:rPr>
          <w:rFonts w:ascii="Bookman Old Style" w:eastAsia="Times New Roman" w:hAnsi="Bookman Old Style" w:cs="Times New Roman"/>
          <w:bCs/>
          <w:iCs/>
        </w:rPr>
        <w:noBreakHyphen/>
        <w:t xml:space="preserve">up from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from the date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incurred such costs and expenses until paid in full.</w:t>
      </w:r>
    </w:p>
    <w:p w14:paraId="521A2D4C" w14:textId="082BAB7D"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694A4F">
        <w:rPr>
          <w:rFonts w:ascii="Bookman Old Style" w:eastAsia="Times New Roman" w:hAnsi="Bookman Old Style" w:cs="Times New Roman"/>
          <w:b/>
          <w:bCs/>
          <w:iCs/>
        </w:rPr>
        <w:t>(ii)</w:t>
      </w:r>
      <w:r>
        <w:rPr>
          <w:rFonts w:ascii="Bookman Old Style" w:eastAsia="Times New Roman" w:hAnsi="Bookman Old Style" w:cs="Times New Roman"/>
          <w:bCs/>
          <w:iCs/>
        </w:rPr>
        <w:tab/>
      </w:r>
      <w:r w:rsidRPr="00D766B0">
        <w:rPr>
          <w:rFonts w:ascii="Bookman Old Style" w:eastAsia="Times New Roman" w:hAnsi="Bookman Old Style" w:cs="Times New Roman"/>
          <w:b/>
          <w:bCs/>
          <w:iCs/>
        </w:rPr>
        <w:t xml:space="preserve">Emergency.  </w:t>
      </w:r>
      <w:r w:rsidRPr="00D766B0">
        <w:rPr>
          <w:rFonts w:ascii="Bookman Old Style" w:eastAsia="Times New Roman" w:hAnsi="Bookman Old Style" w:cs="Times New Roman"/>
          <w:bCs/>
          <w:iCs/>
        </w:rPr>
        <w:t xml:space="preserve">If the Environmental Report reveals a situation which, in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’s sole discretion, constitutes an emergency, then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shall have the right, but not the obligation, to carry out any Clean</w:t>
      </w:r>
      <w:r w:rsidRPr="00D766B0">
        <w:rPr>
          <w:rFonts w:ascii="Bookman Old Style" w:eastAsia="Times New Roman" w:hAnsi="Bookman Old Style" w:cs="Times New Roman"/>
          <w:bCs/>
          <w:iCs/>
        </w:rPr>
        <w:noBreakHyphen/>
        <w:t xml:space="preserve">up recommended by the Environmental Report or required by any </w:t>
      </w:r>
      <w:r>
        <w:rPr>
          <w:rFonts w:ascii="Bookman Old Style" w:eastAsia="Times New Roman" w:hAnsi="Bookman Old Style" w:cs="Times New Roman"/>
          <w:bCs/>
          <w:iCs/>
        </w:rPr>
        <w:t>G</w:t>
      </w:r>
      <w:r w:rsidRPr="00D766B0">
        <w:rPr>
          <w:rFonts w:ascii="Bookman Old Style" w:eastAsia="Times New Roman" w:hAnsi="Bookman Old Style" w:cs="Times New Roman"/>
          <w:bCs/>
          <w:iCs/>
        </w:rPr>
        <w:t>overnment</w:t>
      </w:r>
      <w:r>
        <w:rPr>
          <w:rFonts w:ascii="Bookman Old Style" w:eastAsia="Times New Roman" w:hAnsi="Bookman Old Style" w:cs="Times New Roman"/>
          <w:bCs/>
          <w:iCs/>
        </w:rPr>
        <w:t>al Authority</w:t>
      </w:r>
      <w:r w:rsidRPr="00D766B0">
        <w:rPr>
          <w:rFonts w:ascii="Bookman Old Style" w:eastAsia="Times New Roman" w:hAnsi="Bookman Old Style" w:cs="Times New Roman"/>
          <w:bCs/>
          <w:iCs/>
        </w:rPr>
        <w:t>, and to recover all of the costs and expenses of such Clean</w:t>
      </w:r>
      <w:r w:rsidRPr="00D766B0">
        <w:rPr>
          <w:rFonts w:ascii="Bookman Old Style" w:eastAsia="Times New Roman" w:hAnsi="Bookman Old Style" w:cs="Times New Roman"/>
          <w:bCs/>
          <w:iCs/>
        </w:rPr>
        <w:noBreakHyphen/>
        <w:t xml:space="preserve">up from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from the date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incurred such costs and expenses until paid in full.</w:t>
      </w:r>
    </w:p>
    <w:p w14:paraId="5148A489" w14:textId="0B84210E"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D766B0">
        <w:rPr>
          <w:rFonts w:ascii="Bookman Old Style" w:eastAsia="Times New Roman" w:hAnsi="Bookman Old Style" w:cs="Times New Roman"/>
          <w:b/>
          <w:bCs/>
          <w:iCs/>
        </w:rPr>
        <w:t>(iii)</w:t>
      </w:r>
      <w:r>
        <w:rPr>
          <w:rFonts w:ascii="Bookman Old Style" w:eastAsia="Times New Roman" w:hAnsi="Bookman Old Style" w:cs="Times New Roman"/>
          <w:bCs/>
          <w:iCs/>
        </w:rPr>
        <w:tab/>
      </w:r>
      <w:r w:rsidRPr="00D766B0">
        <w:rPr>
          <w:rFonts w:ascii="Bookman Old Style" w:eastAsia="Times New Roman" w:hAnsi="Bookman Old Style" w:cs="Times New Roman"/>
          <w:b/>
          <w:bCs/>
          <w:iCs/>
        </w:rPr>
        <w:t>Submission of Report to Government</w:t>
      </w:r>
      <w:r w:rsidRPr="00D766B0">
        <w:rPr>
          <w:rFonts w:ascii="Bookman Old Style" w:eastAsia="Times New Roman" w:hAnsi="Bookman Old Style" w:cs="Times New Roman"/>
          <w:bCs/>
          <w:iCs/>
        </w:rPr>
        <w:t xml:space="preserve">.  To the extent required by </w:t>
      </w:r>
      <w:r>
        <w:rPr>
          <w:rFonts w:ascii="Bookman Old Style" w:eastAsia="Times New Roman" w:hAnsi="Bookman Old Style" w:cs="Times New Roman"/>
          <w:bCs/>
          <w:iCs/>
        </w:rPr>
        <w:t>Laws</w:t>
      </w:r>
      <w:r w:rsidRPr="00D766B0">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shall be entitled to submit the Environmental Report to any </w:t>
      </w:r>
      <w:r>
        <w:rPr>
          <w:rFonts w:ascii="Bookman Old Style" w:eastAsia="Times New Roman" w:hAnsi="Bookman Old Style" w:cs="Times New Roman"/>
          <w:bCs/>
          <w:iCs/>
        </w:rPr>
        <w:t>G</w:t>
      </w:r>
      <w:r w:rsidRPr="00D766B0">
        <w:rPr>
          <w:rFonts w:ascii="Bookman Old Style" w:eastAsia="Times New Roman" w:hAnsi="Bookman Old Style" w:cs="Times New Roman"/>
          <w:bCs/>
          <w:iCs/>
        </w:rPr>
        <w:t>overnment</w:t>
      </w:r>
      <w:r>
        <w:rPr>
          <w:rFonts w:ascii="Bookman Old Style" w:eastAsia="Times New Roman" w:hAnsi="Bookman Old Style" w:cs="Times New Roman"/>
          <w:bCs/>
          <w:iCs/>
        </w:rPr>
        <w:t>al Authority</w:t>
      </w:r>
      <w:r w:rsidRPr="00D766B0">
        <w:rPr>
          <w:rFonts w:ascii="Bookman Old Style" w:eastAsia="Times New Roman" w:hAnsi="Bookman Old Style" w:cs="Times New Roman"/>
          <w:bCs/>
          <w:iCs/>
        </w:rPr>
        <w:t>.</w:t>
      </w:r>
    </w:p>
    <w:p w14:paraId="6ADCF322" w14:textId="1089623E"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D766B0">
        <w:rPr>
          <w:rFonts w:ascii="Bookman Old Style" w:eastAsia="Times New Roman" w:hAnsi="Bookman Old Style" w:cs="Times New Roman"/>
          <w:b/>
          <w:bCs/>
          <w:iCs/>
        </w:rPr>
        <w:t>(iv)</w:t>
      </w:r>
      <w:r>
        <w:rPr>
          <w:rFonts w:ascii="Bookman Old Style" w:eastAsia="Times New Roman" w:hAnsi="Bookman Old Style" w:cs="Times New Roman"/>
          <w:bCs/>
          <w:iCs/>
        </w:rPr>
        <w:tab/>
      </w:r>
      <w:r w:rsidRPr="00D766B0">
        <w:rPr>
          <w:rFonts w:ascii="Bookman Old Style" w:eastAsia="Times New Roman" w:hAnsi="Bookman Old Style" w:cs="Times New Roman"/>
          <w:b/>
          <w:bCs/>
          <w:iCs/>
        </w:rPr>
        <w:t>Completion of Clean-up Before Termination</w:t>
      </w:r>
      <w:r w:rsidRPr="00D766B0">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shall complete Clean</w:t>
      </w:r>
      <w:r w:rsidRPr="00D766B0">
        <w:rPr>
          <w:rFonts w:ascii="Bookman Old Style" w:eastAsia="Times New Roman" w:hAnsi="Bookman Old Style" w:cs="Times New Roman"/>
          <w:bCs/>
          <w:iCs/>
        </w:rPr>
        <w:noBreakHyphen/>
        <w:t xml:space="preserve">up prior to termination of this </w:t>
      </w:r>
      <w:r>
        <w:rPr>
          <w:rFonts w:ascii="Bookman Old Style" w:eastAsia="Times New Roman" w:hAnsi="Bookman Old Style" w:cs="Times New Roman"/>
          <w:bCs/>
          <w:iCs/>
        </w:rPr>
        <w:t>Agreement</w:t>
      </w:r>
      <w:r w:rsidRPr="00D766B0">
        <w:rPr>
          <w:rFonts w:ascii="Bookman Old Style" w:eastAsia="Times New Roman" w:hAnsi="Bookman Old Style" w:cs="Times New Roman"/>
          <w:bCs/>
          <w:iCs/>
        </w:rPr>
        <w:t xml:space="preserve">, and shall fully comply with all Environmental Law and requirements of any </w:t>
      </w:r>
      <w:r>
        <w:rPr>
          <w:rFonts w:ascii="Bookman Old Style" w:eastAsia="Times New Roman" w:hAnsi="Bookman Old Style" w:cs="Times New Roman"/>
          <w:bCs/>
          <w:iCs/>
        </w:rPr>
        <w:t>G</w:t>
      </w:r>
      <w:r w:rsidRPr="00D766B0">
        <w:rPr>
          <w:rFonts w:ascii="Bookman Old Style" w:eastAsia="Times New Roman" w:hAnsi="Bookman Old Style" w:cs="Times New Roman"/>
          <w:bCs/>
          <w:iCs/>
        </w:rPr>
        <w:t>overnment</w:t>
      </w:r>
      <w:r>
        <w:rPr>
          <w:rFonts w:ascii="Bookman Old Style" w:eastAsia="Times New Roman" w:hAnsi="Bookman Old Style" w:cs="Times New Roman"/>
          <w:bCs/>
          <w:iCs/>
        </w:rPr>
        <w:t>al Authority</w:t>
      </w:r>
      <w:r w:rsidRPr="00D766B0">
        <w:rPr>
          <w:rFonts w:ascii="Bookman Old Style" w:eastAsia="Times New Roman" w:hAnsi="Bookman Old Style" w:cs="Times New Roman"/>
          <w:bCs/>
          <w:iCs/>
        </w:rPr>
        <w:t xml:space="preserve"> over the Clean</w:t>
      </w:r>
      <w:r w:rsidRPr="00D766B0">
        <w:rPr>
          <w:rFonts w:ascii="Bookman Old Style" w:eastAsia="Times New Roman" w:hAnsi="Bookman Old Style" w:cs="Times New Roman"/>
          <w:bCs/>
          <w:iCs/>
        </w:rPr>
        <w:noBreakHyphen/>
        <w:t xml:space="preserve">up, including any requirement to file such assessment, mitigation plan, risk assessment or other information with any such </w:t>
      </w:r>
      <w:r>
        <w:rPr>
          <w:rFonts w:ascii="Bookman Old Style" w:eastAsia="Times New Roman" w:hAnsi="Bookman Old Style" w:cs="Times New Roman"/>
          <w:bCs/>
          <w:iCs/>
        </w:rPr>
        <w:t>G</w:t>
      </w:r>
      <w:r w:rsidRPr="00D766B0">
        <w:rPr>
          <w:rFonts w:ascii="Bookman Old Style" w:eastAsia="Times New Roman" w:hAnsi="Bookman Old Style" w:cs="Times New Roman"/>
          <w:bCs/>
          <w:iCs/>
        </w:rPr>
        <w:t>overnment</w:t>
      </w:r>
      <w:r>
        <w:rPr>
          <w:rFonts w:ascii="Bookman Old Style" w:eastAsia="Times New Roman" w:hAnsi="Bookman Old Style" w:cs="Times New Roman"/>
          <w:bCs/>
          <w:iCs/>
        </w:rPr>
        <w:t>al Authority</w:t>
      </w:r>
      <w:r w:rsidRPr="00D766B0">
        <w:rPr>
          <w:rFonts w:ascii="Bookman Old Style" w:eastAsia="Times New Roman" w:hAnsi="Bookman Old Style" w:cs="Times New Roman"/>
          <w:bCs/>
          <w:iCs/>
        </w:rPr>
        <w:t xml:space="preserve"> prior to such </w:t>
      </w:r>
      <w:r>
        <w:rPr>
          <w:rFonts w:ascii="Bookman Old Style" w:eastAsia="Times New Roman" w:hAnsi="Bookman Old Style" w:cs="Times New Roman"/>
          <w:bCs/>
          <w:iCs/>
        </w:rPr>
        <w:t>t</w:t>
      </w:r>
      <w:r w:rsidRPr="00D766B0">
        <w:rPr>
          <w:rFonts w:ascii="Bookman Old Style" w:eastAsia="Times New Roman" w:hAnsi="Bookman Old Style" w:cs="Times New Roman"/>
          <w:bCs/>
          <w:iCs/>
        </w:rPr>
        <w:t>ermination.</w:t>
      </w:r>
    </w:p>
    <w:p w14:paraId="3968579D" w14:textId="2385EA90" w:rsidR="003A5D7C" w:rsidRPr="00E05E77" w:rsidRDefault="003A5D7C" w:rsidP="00B75D97">
      <w:pPr>
        <w:spacing w:after="240"/>
        <w:ind w:firstLine="720"/>
        <w:rPr>
          <w:rFonts w:ascii="Bookman Old Style" w:eastAsia="Times New Roman" w:hAnsi="Bookman Old Style" w:cs="Times New Roman"/>
          <w:b/>
          <w:bCs/>
          <w:iCs/>
        </w:rPr>
      </w:pPr>
      <w:r>
        <w:rPr>
          <w:rFonts w:ascii="Bookman Old Style" w:eastAsia="Times New Roman" w:hAnsi="Bookman Old Style" w:cs="Times New Roman"/>
          <w:bCs/>
          <w:iCs/>
        </w:rPr>
        <w:tab/>
      </w:r>
      <w:r w:rsidRPr="00D766B0">
        <w:rPr>
          <w:rFonts w:ascii="Bookman Old Style" w:eastAsia="Times New Roman" w:hAnsi="Bookman Old Style" w:cs="Times New Roman"/>
          <w:b/>
          <w:bCs/>
          <w:iCs/>
        </w:rPr>
        <w:t>(v)</w:t>
      </w:r>
      <w:r>
        <w:rPr>
          <w:rFonts w:ascii="Bookman Old Style" w:eastAsia="Times New Roman" w:hAnsi="Bookman Old Style" w:cs="Times New Roman"/>
          <w:bCs/>
          <w:iCs/>
        </w:rPr>
        <w:tab/>
      </w:r>
      <w:r>
        <w:rPr>
          <w:rFonts w:ascii="Bookman Old Style" w:eastAsia="Times New Roman" w:hAnsi="Bookman Old Style" w:cs="Times New Roman"/>
          <w:b/>
          <w:bCs/>
          <w:iCs/>
        </w:rPr>
        <w:t>Seller</w:t>
      </w:r>
      <w:r w:rsidRPr="00D766B0">
        <w:rPr>
          <w:rFonts w:ascii="Bookman Old Style" w:eastAsia="Times New Roman" w:hAnsi="Bookman Old Style" w:cs="Times New Roman"/>
          <w:b/>
          <w:bCs/>
          <w:iCs/>
        </w:rPr>
        <w:t>’s Inability to Complete</w:t>
      </w:r>
      <w:r w:rsidRPr="00D766B0">
        <w:rPr>
          <w:rFonts w:ascii="Bookman Old Style" w:eastAsia="Times New Roman" w:hAnsi="Bookman Old Style" w:cs="Times New Roman"/>
          <w:bCs/>
          <w:iCs/>
        </w:rPr>
        <w:t>.  Should any such Clean</w:t>
      </w:r>
      <w:r w:rsidRPr="00D766B0">
        <w:rPr>
          <w:rFonts w:ascii="Bookman Old Style" w:eastAsia="Times New Roman" w:hAnsi="Bookman Old Style" w:cs="Times New Roman"/>
          <w:bCs/>
          <w:iCs/>
        </w:rPr>
        <w:noBreakHyphen/>
        <w:t xml:space="preserve">up for which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is responsible not be completed or should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not receive any </w:t>
      </w:r>
      <w:r>
        <w:rPr>
          <w:rFonts w:ascii="Bookman Old Style" w:eastAsia="Times New Roman" w:hAnsi="Bookman Old Style" w:cs="Times New Roman"/>
          <w:bCs/>
          <w:iCs/>
        </w:rPr>
        <w:t>A</w:t>
      </w:r>
      <w:r w:rsidRPr="00D766B0">
        <w:rPr>
          <w:rFonts w:ascii="Bookman Old Style" w:eastAsia="Times New Roman" w:hAnsi="Bookman Old Style" w:cs="Times New Roman"/>
          <w:bCs/>
          <w:iCs/>
        </w:rPr>
        <w:t xml:space="preserve">pprovals regarding the </w:t>
      </w:r>
      <w:r w:rsidR="00B75D97">
        <w:rPr>
          <w:rFonts w:ascii="Bookman Old Style" w:eastAsia="Times New Roman" w:hAnsi="Bookman Old Style" w:cs="Times New Roman"/>
          <w:bCs/>
          <w:iCs/>
        </w:rPr>
        <w:t>Company-Controlled Site</w:t>
      </w:r>
      <w:r w:rsidRPr="00D766B0">
        <w:rPr>
          <w:rFonts w:ascii="Bookman Old Style" w:eastAsia="Times New Roman" w:hAnsi="Bookman Old Style" w:cs="Times New Roman"/>
          <w:bCs/>
          <w:iCs/>
        </w:rPr>
        <w:t xml:space="preserve"> or areas adjacent to the </w:t>
      </w:r>
      <w:r w:rsidR="00B75D97">
        <w:rPr>
          <w:rFonts w:ascii="Bookman Old Style" w:eastAsia="Times New Roman" w:hAnsi="Bookman Old Style" w:cs="Times New Roman"/>
          <w:bCs/>
          <w:iCs/>
        </w:rPr>
        <w:t>Company-Controlled Site</w:t>
      </w:r>
      <w:r w:rsidRPr="00D766B0">
        <w:rPr>
          <w:rFonts w:ascii="Bookman Old Style" w:eastAsia="Times New Roman" w:hAnsi="Bookman Old Style" w:cs="Times New Roman"/>
          <w:bCs/>
          <w:iCs/>
        </w:rPr>
        <w:t xml:space="preserve"> required under Environmental Law prior to the expiration or sooner termination of this </w:t>
      </w:r>
      <w:r>
        <w:rPr>
          <w:rFonts w:ascii="Bookman Old Style" w:eastAsia="Times New Roman" w:hAnsi="Bookman Old Style" w:cs="Times New Roman"/>
          <w:bCs/>
          <w:iCs/>
        </w:rPr>
        <w:t>Agreement</w:t>
      </w:r>
      <w:r w:rsidRPr="00D766B0">
        <w:rPr>
          <w:rFonts w:ascii="Bookman Old Style" w:eastAsia="Times New Roman" w:hAnsi="Bookman Old Style" w:cs="Times New Roman"/>
          <w:bCs/>
          <w:iCs/>
        </w:rPr>
        <w:t xml:space="preserve">, including any extensions of this </w:t>
      </w:r>
      <w:r>
        <w:rPr>
          <w:rFonts w:ascii="Bookman Old Style" w:eastAsia="Times New Roman" w:hAnsi="Bookman Old Style" w:cs="Times New Roman"/>
          <w:bCs/>
          <w:iCs/>
        </w:rPr>
        <w:t>Agreement, then Seller</w:t>
      </w:r>
      <w:r w:rsidRPr="00D766B0">
        <w:rPr>
          <w:rFonts w:ascii="Bookman Old Style" w:eastAsia="Times New Roman" w:hAnsi="Bookman Old Style" w:cs="Times New Roman"/>
          <w:bCs/>
          <w:iCs/>
        </w:rPr>
        <w:t xml:space="preserve"> shall deposit with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an amount of money equal to the balance of the estimated costs of the Clean</w:t>
      </w:r>
      <w:r w:rsidRPr="00D766B0">
        <w:rPr>
          <w:rFonts w:ascii="Bookman Old Style" w:eastAsia="Times New Roman" w:hAnsi="Bookman Old Style" w:cs="Times New Roman"/>
          <w:bCs/>
          <w:iCs/>
        </w:rPr>
        <w:noBreakHyphen/>
        <w:t>up.</w:t>
      </w:r>
    </w:p>
    <w:p w14:paraId="72F5EA0A" w14:textId="4739DE87" w:rsidR="003A5D7C" w:rsidRDefault="003A5D7C" w:rsidP="00B75D97">
      <w:pPr>
        <w:spacing w:after="240"/>
        <w:ind w:firstLine="720"/>
        <w:rPr>
          <w:rFonts w:ascii="Bookman Old Style" w:eastAsia="Times New Roman" w:hAnsi="Bookman Old Style" w:cs="Times New Roman"/>
          <w:b/>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l</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D766B0">
        <w:rPr>
          <w:rFonts w:ascii="Bookman Old Style" w:eastAsia="Times New Roman" w:hAnsi="Bookman Old Style" w:cs="Times New Roman"/>
          <w:b/>
          <w:bCs/>
          <w:iCs/>
        </w:rPr>
        <w:t>Confidentiality.</w:t>
      </w:r>
    </w:p>
    <w:p w14:paraId="5F2070D3" w14:textId="786183EF"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
          <w:bCs/>
          <w:iCs/>
        </w:rPr>
        <w:tab/>
        <w:t>(</w:t>
      </w:r>
      <w:proofErr w:type="spellStart"/>
      <w:r>
        <w:rPr>
          <w:rFonts w:ascii="Bookman Old Style" w:eastAsia="Times New Roman" w:hAnsi="Bookman Old Style" w:cs="Times New Roman"/>
          <w:b/>
          <w:bCs/>
          <w:iCs/>
        </w:rPr>
        <w:t>i</w:t>
      </w:r>
      <w:proofErr w:type="spellEnd"/>
      <w:r>
        <w:rPr>
          <w:rFonts w:ascii="Bookman Old Style" w:eastAsia="Times New Roman" w:hAnsi="Bookman Old Style" w:cs="Times New Roman"/>
          <w:b/>
          <w:bCs/>
          <w:iCs/>
        </w:rPr>
        <w:t>)</w:t>
      </w:r>
      <w:r>
        <w:rPr>
          <w:rFonts w:ascii="Bookman Old Style" w:eastAsia="Times New Roman" w:hAnsi="Bookman Old Style" w:cs="Times New Roman"/>
          <w:b/>
          <w:bCs/>
          <w:iCs/>
        </w:rPr>
        <w:tab/>
      </w:r>
      <w:r w:rsidRPr="00134605">
        <w:rPr>
          <w:rFonts w:ascii="Bookman Old Style" w:eastAsia="Times New Roman" w:hAnsi="Bookman Old Style" w:cs="Times New Roman"/>
          <w:b/>
          <w:bCs/>
          <w:iCs/>
        </w:rPr>
        <w:t xml:space="preserve">Keeping Information Confidential.  </w:t>
      </w:r>
      <w:r w:rsidRPr="00134605">
        <w:rPr>
          <w:rFonts w:ascii="Bookman Old Style" w:eastAsia="Times New Roman" w:hAnsi="Bookman Old Style" w:cs="Times New Roman"/>
          <w:bCs/>
          <w:iCs/>
        </w:rPr>
        <w:t xml:space="preserve">Except if required to do so by </w:t>
      </w:r>
      <w:r>
        <w:rPr>
          <w:rFonts w:ascii="Bookman Old Style" w:eastAsia="Times New Roman" w:hAnsi="Bookman Old Style" w:cs="Times New Roman"/>
          <w:bCs/>
          <w:iCs/>
        </w:rPr>
        <w:t>Law</w:t>
      </w:r>
      <w:r w:rsidRPr="00134605">
        <w:rPr>
          <w:rFonts w:ascii="Bookman Old Style" w:eastAsia="Times New Roman" w:hAnsi="Bookman Old Style" w:cs="Times New Roman"/>
          <w:bCs/>
          <w:iCs/>
        </w:rPr>
        <w:t xml:space="preserve">, or compelled by subpoena or discovery proceedings in any legal action or governmental proceeding,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 agrees that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 shall not disclose, discuss, disseminate or copy any information, data, findings, communications, conclusions and reports regarding the environmental condition of the </w:t>
      </w:r>
      <w:r w:rsidR="00B75D97">
        <w:rPr>
          <w:rFonts w:ascii="Bookman Old Style" w:eastAsia="Times New Roman" w:hAnsi="Bookman Old Style" w:cs="Times New Roman"/>
          <w:bCs/>
          <w:iCs/>
        </w:rPr>
        <w:t>Company-Controlled Site</w:t>
      </w:r>
      <w:r w:rsidRPr="00134605">
        <w:rPr>
          <w:rFonts w:ascii="Bookman Old Style" w:eastAsia="Times New Roman" w:hAnsi="Bookman Old Style" w:cs="Times New Roman"/>
          <w:bCs/>
          <w:iCs/>
        </w:rPr>
        <w:t xml:space="preserve">, to any </w:t>
      </w:r>
      <w:r>
        <w:rPr>
          <w:rFonts w:ascii="Bookman Old Style" w:eastAsia="Times New Roman" w:hAnsi="Bookman Old Style" w:cs="Times New Roman"/>
          <w:bCs/>
          <w:iCs/>
        </w:rPr>
        <w:t>p</w:t>
      </w:r>
      <w:r w:rsidRPr="00134605">
        <w:rPr>
          <w:rFonts w:ascii="Bookman Old Style" w:eastAsia="Times New Roman" w:hAnsi="Bookman Old Style" w:cs="Times New Roman"/>
          <w:bCs/>
          <w:iCs/>
        </w:rPr>
        <w:t xml:space="preserve">erson, including any </w:t>
      </w:r>
      <w:r>
        <w:rPr>
          <w:rFonts w:ascii="Bookman Old Style" w:eastAsia="Times New Roman" w:hAnsi="Bookman Old Style" w:cs="Times New Roman"/>
          <w:bCs/>
          <w:iCs/>
        </w:rPr>
        <w:t>G</w:t>
      </w:r>
      <w:r w:rsidRPr="00D766B0">
        <w:rPr>
          <w:rFonts w:ascii="Bookman Old Style" w:eastAsia="Times New Roman" w:hAnsi="Bookman Old Style" w:cs="Times New Roman"/>
          <w:bCs/>
          <w:iCs/>
        </w:rPr>
        <w:t>overnment</w:t>
      </w:r>
      <w:r>
        <w:rPr>
          <w:rFonts w:ascii="Bookman Old Style" w:eastAsia="Times New Roman" w:hAnsi="Bookman Old Style" w:cs="Times New Roman"/>
          <w:bCs/>
          <w:iCs/>
        </w:rPr>
        <w:t>al Authority</w:t>
      </w:r>
      <w:r w:rsidRPr="00134605">
        <w:rPr>
          <w:rFonts w:ascii="Bookman Old Style" w:eastAsia="Times New Roman" w:hAnsi="Bookman Old Style" w:cs="Times New Roman"/>
          <w:bCs/>
          <w:iCs/>
        </w:rPr>
        <w:t xml:space="preserve">, without the prior written consent of </w:t>
      </w:r>
      <w:r>
        <w:rPr>
          <w:rFonts w:ascii="Bookman Old Style" w:eastAsia="Times New Roman" w:hAnsi="Bookman Old Style" w:cs="Times New Roman"/>
          <w:bCs/>
          <w:iCs/>
        </w:rPr>
        <w:t>Company</w:t>
      </w:r>
      <w:r w:rsidRPr="00134605">
        <w:rPr>
          <w:rFonts w:ascii="Bookman Old Style" w:eastAsia="Times New Roman" w:hAnsi="Bookman Old Style" w:cs="Times New Roman"/>
          <w:bCs/>
          <w:iCs/>
        </w:rPr>
        <w:t xml:space="preserve">.  Upon completion of any Clean-up of the </w:t>
      </w:r>
      <w:r w:rsidR="00B75D97">
        <w:rPr>
          <w:rFonts w:ascii="Bookman Old Style" w:eastAsia="Times New Roman" w:hAnsi="Bookman Old Style" w:cs="Times New Roman"/>
          <w:bCs/>
          <w:iCs/>
        </w:rPr>
        <w:t>Company-Controlled Site</w:t>
      </w:r>
      <w:r w:rsidRPr="00134605">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 shall deliver and return to </w:t>
      </w:r>
      <w:r>
        <w:rPr>
          <w:rFonts w:ascii="Bookman Old Style" w:eastAsia="Times New Roman" w:hAnsi="Bookman Old Style" w:cs="Times New Roman"/>
          <w:bCs/>
          <w:iCs/>
        </w:rPr>
        <w:t>Company,</w:t>
      </w:r>
      <w:r w:rsidRPr="00134605">
        <w:rPr>
          <w:rFonts w:ascii="Bookman Old Style" w:eastAsia="Times New Roman" w:hAnsi="Bookman Old Style" w:cs="Times New Roman"/>
          <w:bCs/>
          <w:iCs/>
        </w:rPr>
        <w:t xml:space="preserve"> all information, data, findings, communications, </w:t>
      </w:r>
      <w:proofErr w:type="gramStart"/>
      <w:r w:rsidRPr="00134605">
        <w:rPr>
          <w:rFonts w:ascii="Bookman Old Style" w:eastAsia="Times New Roman" w:hAnsi="Bookman Old Style" w:cs="Times New Roman"/>
          <w:bCs/>
          <w:iCs/>
        </w:rPr>
        <w:t>conclusions</w:t>
      </w:r>
      <w:proofErr w:type="gramEnd"/>
      <w:r w:rsidRPr="00134605">
        <w:rPr>
          <w:rFonts w:ascii="Bookman Old Style" w:eastAsia="Times New Roman" w:hAnsi="Bookman Old Style" w:cs="Times New Roman"/>
          <w:bCs/>
          <w:iCs/>
        </w:rPr>
        <w:t xml:space="preserve"> and reports regarding the environmental condition of the </w:t>
      </w:r>
      <w:r w:rsidR="00B75D97">
        <w:rPr>
          <w:rFonts w:ascii="Bookman Old Style" w:eastAsia="Times New Roman" w:hAnsi="Bookman Old Style" w:cs="Times New Roman"/>
          <w:bCs/>
          <w:iCs/>
        </w:rPr>
        <w:t>Company-Controlled Site</w:t>
      </w:r>
      <w:r w:rsidRPr="00134605">
        <w:rPr>
          <w:rFonts w:ascii="Bookman Old Style" w:eastAsia="Times New Roman" w:hAnsi="Bookman Old Style" w:cs="Times New Roman"/>
          <w:bCs/>
          <w:iCs/>
        </w:rPr>
        <w:t xml:space="preserve"> whether provided to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 by </w:t>
      </w:r>
      <w:r>
        <w:rPr>
          <w:rFonts w:ascii="Bookman Old Style" w:eastAsia="Times New Roman" w:hAnsi="Bookman Old Style" w:cs="Times New Roman"/>
          <w:bCs/>
          <w:iCs/>
        </w:rPr>
        <w:t>Company</w:t>
      </w:r>
      <w:r w:rsidRPr="00134605">
        <w:rPr>
          <w:rFonts w:ascii="Bookman Old Style" w:eastAsia="Times New Roman" w:hAnsi="Bookman Old Style" w:cs="Times New Roman"/>
          <w:bCs/>
          <w:iCs/>
        </w:rPr>
        <w:t xml:space="preserve"> or not.</w:t>
      </w:r>
    </w:p>
    <w:p w14:paraId="7A953DC5" w14:textId="7A7B41D6" w:rsidR="003A5D7C" w:rsidRPr="00134605"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Cs/>
          <w:iCs/>
        </w:rPr>
        <w:tab/>
      </w:r>
      <w:r w:rsidRPr="00824087">
        <w:rPr>
          <w:rFonts w:ascii="Bookman Old Style" w:eastAsia="Times New Roman" w:hAnsi="Bookman Old Style" w:cs="Times New Roman"/>
          <w:b/>
          <w:bCs/>
          <w:iCs/>
        </w:rPr>
        <w:t>(ii)</w:t>
      </w:r>
      <w:r>
        <w:rPr>
          <w:rFonts w:ascii="Bookman Old Style" w:eastAsia="Times New Roman" w:hAnsi="Bookman Old Style" w:cs="Times New Roman"/>
          <w:bCs/>
          <w:iCs/>
        </w:rPr>
        <w:tab/>
      </w:r>
      <w:r w:rsidRPr="00134605">
        <w:rPr>
          <w:rFonts w:ascii="Bookman Old Style" w:eastAsia="Times New Roman" w:hAnsi="Bookman Old Style" w:cs="Times New Roman"/>
          <w:b/>
          <w:bCs/>
          <w:iCs/>
        </w:rPr>
        <w:t>Scope of Obligation</w:t>
      </w:r>
      <w:r w:rsidRPr="00134605">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’s obligation to maintain the </w:t>
      </w:r>
      <w:r w:rsidRPr="00134605">
        <w:rPr>
          <w:rFonts w:ascii="Bookman Old Style" w:eastAsia="Times New Roman" w:hAnsi="Bookman Old Style" w:cs="Times New Roman"/>
          <w:bCs/>
          <w:iCs/>
        </w:rPr>
        <w:lastRenderedPageBreak/>
        <w:t xml:space="preserve">confidentiality of all information, data, findings, communications, </w:t>
      </w:r>
      <w:proofErr w:type="gramStart"/>
      <w:r w:rsidRPr="00134605">
        <w:rPr>
          <w:rFonts w:ascii="Bookman Old Style" w:eastAsia="Times New Roman" w:hAnsi="Bookman Old Style" w:cs="Times New Roman"/>
          <w:bCs/>
          <w:iCs/>
        </w:rPr>
        <w:t>conclusions</w:t>
      </w:r>
      <w:proofErr w:type="gramEnd"/>
      <w:r w:rsidRPr="00134605">
        <w:rPr>
          <w:rFonts w:ascii="Bookman Old Style" w:eastAsia="Times New Roman" w:hAnsi="Bookman Old Style" w:cs="Times New Roman"/>
          <w:bCs/>
          <w:iCs/>
        </w:rPr>
        <w:t xml:space="preserve"> and reports regarding the environmental condition of the </w:t>
      </w:r>
      <w:r w:rsidR="00B75D97">
        <w:rPr>
          <w:rFonts w:ascii="Bookman Old Style" w:eastAsia="Times New Roman" w:hAnsi="Bookman Old Style" w:cs="Times New Roman"/>
          <w:bCs/>
          <w:iCs/>
        </w:rPr>
        <w:t>Company-Controlled Site</w:t>
      </w:r>
      <w:r w:rsidRPr="00134605">
        <w:rPr>
          <w:rFonts w:ascii="Bookman Old Style" w:eastAsia="Times New Roman" w:hAnsi="Bookman Old Style" w:cs="Times New Roman"/>
          <w:bCs/>
          <w:iCs/>
        </w:rPr>
        <w:t xml:space="preserve">, include but are not limited to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’s officers, employees, agents, attorneys, environmental consultants and contractors.  </w:t>
      </w:r>
      <w:r>
        <w:rPr>
          <w:rFonts w:ascii="Bookman Old Style" w:eastAsia="Times New Roman" w:hAnsi="Bookman Old Style" w:cs="Times New Roman"/>
          <w:bCs/>
          <w:iCs/>
        </w:rPr>
        <w:t>Seller</w:t>
      </w:r>
      <w:r w:rsidRPr="00134605">
        <w:rPr>
          <w:rFonts w:ascii="Bookman Old Style" w:eastAsia="Times New Roman" w:hAnsi="Bookman Old Style" w:cs="Times New Roman"/>
          <w:bCs/>
          <w:iCs/>
        </w:rPr>
        <w:t xml:space="preserve">’s obligation to maintain the confidentiality of all information, data, findings, communications, </w:t>
      </w:r>
      <w:proofErr w:type="gramStart"/>
      <w:r w:rsidRPr="00134605">
        <w:rPr>
          <w:rFonts w:ascii="Bookman Old Style" w:eastAsia="Times New Roman" w:hAnsi="Bookman Old Style" w:cs="Times New Roman"/>
          <w:bCs/>
          <w:iCs/>
        </w:rPr>
        <w:t>conclusions</w:t>
      </w:r>
      <w:proofErr w:type="gramEnd"/>
      <w:r w:rsidRPr="00134605">
        <w:rPr>
          <w:rFonts w:ascii="Bookman Old Style" w:eastAsia="Times New Roman" w:hAnsi="Bookman Old Style" w:cs="Times New Roman"/>
          <w:bCs/>
          <w:iCs/>
        </w:rPr>
        <w:t xml:space="preserve"> and reports regarding the environmental condition of the </w:t>
      </w:r>
      <w:r w:rsidR="00B75D97">
        <w:rPr>
          <w:rFonts w:ascii="Bookman Old Style" w:eastAsia="Times New Roman" w:hAnsi="Bookman Old Style" w:cs="Times New Roman"/>
          <w:bCs/>
          <w:iCs/>
        </w:rPr>
        <w:t>Company-Controlled Site</w:t>
      </w:r>
      <w:r w:rsidRPr="00134605">
        <w:rPr>
          <w:rFonts w:ascii="Bookman Old Style" w:eastAsia="Times New Roman" w:hAnsi="Bookman Old Style" w:cs="Times New Roman"/>
          <w:bCs/>
          <w:iCs/>
        </w:rPr>
        <w:t xml:space="preserve">, shall survive the termination of this </w:t>
      </w:r>
      <w:r>
        <w:rPr>
          <w:rFonts w:ascii="Bookman Old Style" w:eastAsia="Times New Roman" w:hAnsi="Bookman Old Style" w:cs="Times New Roman"/>
          <w:bCs/>
          <w:iCs/>
        </w:rPr>
        <w:t>Agreement</w:t>
      </w:r>
      <w:r w:rsidRPr="00134605">
        <w:rPr>
          <w:rFonts w:ascii="Bookman Old Style" w:eastAsia="Times New Roman" w:hAnsi="Bookman Old Style" w:cs="Times New Roman"/>
          <w:bCs/>
          <w:iCs/>
        </w:rPr>
        <w:t>.</w:t>
      </w:r>
    </w:p>
    <w:p w14:paraId="4A6F96B7" w14:textId="518086C4" w:rsidR="003A5D7C" w:rsidRPr="00D766B0"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m</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D766B0">
        <w:rPr>
          <w:rFonts w:ascii="Bookman Old Style" w:eastAsia="Times New Roman" w:hAnsi="Bookman Old Style" w:cs="Times New Roman"/>
          <w:b/>
          <w:bCs/>
          <w:iCs/>
        </w:rPr>
        <w:t xml:space="preserve">Copies of Environmental Reports.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shall provide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with a copy of any and all environmental assessments, audits, studies and reports regarding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’s past or current activities on the </w:t>
      </w:r>
      <w:r w:rsidR="00B75D97">
        <w:rPr>
          <w:rFonts w:ascii="Bookman Old Style" w:eastAsia="Times New Roman" w:hAnsi="Bookman Old Style" w:cs="Times New Roman"/>
          <w:bCs/>
          <w:iCs/>
        </w:rPr>
        <w:t>Company-Controlled Site</w:t>
      </w:r>
      <w:r w:rsidRPr="00D766B0">
        <w:rPr>
          <w:rFonts w:ascii="Bookman Old Style" w:eastAsia="Times New Roman" w:hAnsi="Bookman Old Style" w:cs="Times New Roman"/>
          <w:bCs/>
          <w:iCs/>
        </w:rPr>
        <w:t xml:space="preserve"> or the environmental condition of the </w:t>
      </w:r>
      <w:r w:rsidR="00B75D97">
        <w:rPr>
          <w:rFonts w:ascii="Bookman Old Style" w:eastAsia="Times New Roman" w:hAnsi="Bookman Old Style" w:cs="Times New Roman"/>
          <w:bCs/>
          <w:iCs/>
        </w:rPr>
        <w:t>Company-Controlled Site</w:t>
      </w:r>
      <w:r w:rsidRPr="00D766B0">
        <w:rPr>
          <w:rFonts w:ascii="Bookman Old Style" w:eastAsia="Times New Roman" w:hAnsi="Bookman Old Style" w:cs="Times New Roman"/>
          <w:bCs/>
          <w:iCs/>
        </w:rPr>
        <w:t xml:space="preserve"> within 30 </w:t>
      </w:r>
      <w:r>
        <w:rPr>
          <w:rFonts w:ascii="Bookman Old Style" w:eastAsia="Times New Roman" w:hAnsi="Bookman Old Style" w:cs="Times New Roman"/>
          <w:bCs/>
          <w:iCs/>
        </w:rPr>
        <w:t>D</w:t>
      </w:r>
      <w:r w:rsidRPr="00D766B0">
        <w:rPr>
          <w:rFonts w:ascii="Bookman Old Style" w:eastAsia="Times New Roman" w:hAnsi="Bookman Old Style" w:cs="Times New Roman"/>
          <w:bCs/>
          <w:iCs/>
        </w:rPr>
        <w:t xml:space="preserve">ays of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’s receipt of such materials.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shall be obligated to provide </w:t>
      </w:r>
      <w:r>
        <w:rPr>
          <w:rFonts w:ascii="Bookman Old Style" w:eastAsia="Times New Roman" w:hAnsi="Bookman Old Style" w:cs="Times New Roman"/>
          <w:bCs/>
          <w:iCs/>
        </w:rPr>
        <w:t>Company</w:t>
      </w:r>
      <w:r w:rsidRPr="00D766B0">
        <w:rPr>
          <w:rFonts w:ascii="Bookman Old Style" w:eastAsia="Times New Roman" w:hAnsi="Bookman Old Style" w:cs="Times New Roman"/>
          <w:bCs/>
          <w:iCs/>
        </w:rPr>
        <w:t xml:space="preserve"> with a copy of such materials without regard to whether they are generated by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or prepared for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or how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 comes into possession of such materials.</w:t>
      </w:r>
    </w:p>
    <w:p w14:paraId="35F5D6E7" w14:textId="4ABEDF79" w:rsidR="003A5D7C" w:rsidRPr="00530CD5" w:rsidRDefault="003A5D7C" w:rsidP="00B75D97">
      <w:pPr>
        <w:spacing w:after="240"/>
        <w:ind w:firstLine="720"/>
        <w:rPr>
          <w:rFonts w:ascii="Bookman Old Style" w:eastAsia="Times New Roman" w:hAnsi="Bookman Old Style" w:cs="Times New Roman"/>
          <w:b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n</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D766B0">
        <w:rPr>
          <w:rFonts w:ascii="Bookman Old Style" w:eastAsia="Times New Roman" w:hAnsi="Bookman Old Style" w:cs="Times New Roman"/>
          <w:b/>
          <w:bCs/>
          <w:iCs/>
        </w:rPr>
        <w:t xml:space="preserve">Survival of Agreements.  </w:t>
      </w:r>
      <w:r w:rsidRPr="00D766B0">
        <w:rPr>
          <w:rFonts w:ascii="Bookman Old Style" w:eastAsia="Times New Roman" w:hAnsi="Bookman Old Style" w:cs="Times New Roman"/>
          <w:bCs/>
          <w:iCs/>
        </w:rPr>
        <w:t xml:space="preserve">The covenants of this section, including the indemnification provision, shall survive the expiration or termination of this </w:t>
      </w:r>
      <w:r>
        <w:rPr>
          <w:rFonts w:ascii="Bookman Old Style" w:eastAsia="Times New Roman" w:hAnsi="Bookman Old Style" w:cs="Times New Roman"/>
          <w:bCs/>
          <w:iCs/>
        </w:rPr>
        <w:t>Agreement</w:t>
      </w:r>
      <w:r w:rsidRPr="00D766B0">
        <w:rPr>
          <w:rFonts w:ascii="Bookman Old Style" w:eastAsia="Times New Roman" w:hAnsi="Bookman Old Style" w:cs="Times New Roman"/>
          <w:bCs/>
          <w:iCs/>
        </w:rPr>
        <w:t xml:space="preserve">, or any termination of </w:t>
      </w:r>
      <w:r>
        <w:rPr>
          <w:rFonts w:ascii="Bookman Old Style" w:eastAsia="Times New Roman" w:hAnsi="Bookman Old Style" w:cs="Times New Roman"/>
          <w:bCs/>
          <w:iCs/>
        </w:rPr>
        <w:t>Seller</w:t>
      </w:r>
      <w:r w:rsidRPr="00D766B0">
        <w:rPr>
          <w:rFonts w:ascii="Bookman Old Style" w:eastAsia="Times New Roman" w:hAnsi="Bookman Old Style" w:cs="Times New Roman"/>
          <w:bCs/>
          <w:iCs/>
        </w:rPr>
        <w:t xml:space="preserve">’s </w:t>
      </w:r>
      <w:r>
        <w:rPr>
          <w:rFonts w:ascii="Bookman Old Style" w:eastAsia="Times New Roman" w:hAnsi="Bookman Old Style" w:cs="Times New Roman"/>
          <w:bCs/>
          <w:iCs/>
        </w:rPr>
        <w:t>utilization of</w:t>
      </w:r>
      <w:r w:rsidRPr="00D766B0">
        <w:rPr>
          <w:rFonts w:ascii="Bookman Old Style" w:eastAsia="Times New Roman" w:hAnsi="Bookman Old Style" w:cs="Times New Roman"/>
          <w:bCs/>
          <w:iCs/>
        </w:rPr>
        <w:t xml:space="preserve"> the </w:t>
      </w:r>
      <w:r w:rsidR="00B75D97">
        <w:rPr>
          <w:rFonts w:ascii="Bookman Old Style" w:eastAsia="Times New Roman" w:hAnsi="Bookman Old Style" w:cs="Times New Roman"/>
          <w:bCs/>
          <w:iCs/>
        </w:rPr>
        <w:t>Company-Controlled Site</w:t>
      </w:r>
      <w:r w:rsidRPr="00D766B0">
        <w:rPr>
          <w:rFonts w:ascii="Bookman Old Style" w:eastAsia="Times New Roman" w:hAnsi="Bookman Old Style" w:cs="Times New Roman"/>
          <w:bCs/>
          <w:iCs/>
        </w:rPr>
        <w:t>.</w:t>
      </w:r>
    </w:p>
    <w:p w14:paraId="33422F64" w14:textId="0803AF75" w:rsidR="003A5D7C" w:rsidRPr="00E725EF" w:rsidRDefault="003A5D7C" w:rsidP="00B75D97">
      <w:pPr>
        <w:spacing w:after="240"/>
        <w:rPr>
          <w:rFonts w:ascii="Bookman Old Style" w:eastAsia="Times New Roman" w:hAnsi="Bookman Old Style" w:cs="Times New Roman"/>
          <w:b/>
          <w:bCs/>
        </w:rPr>
      </w:pPr>
      <w:r w:rsidRPr="00957B4C">
        <w:rPr>
          <w:rFonts w:ascii="Bookman Old Style" w:eastAsia="Times New Roman" w:hAnsi="Bookman Old Style" w:cs="Times New Roman"/>
          <w:b/>
          <w:bCs/>
        </w:rPr>
        <w:t>8.</w:t>
      </w:r>
      <w:r w:rsidRPr="00957B4C">
        <w:rPr>
          <w:rFonts w:ascii="Bookman Old Style" w:eastAsia="Times New Roman" w:hAnsi="Bookman Old Style" w:cs="Times New Roman"/>
          <w:b/>
          <w:bCs/>
        </w:rPr>
        <w:tab/>
      </w:r>
      <w:r>
        <w:rPr>
          <w:rFonts w:ascii="Bookman Old Style" w:eastAsia="Times New Roman" w:hAnsi="Bookman Old Style" w:cs="Times New Roman"/>
          <w:b/>
          <w:bCs/>
        </w:rPr>
        <w:t>Archeological and Historical Items.</w:t>
      </w:r>
    </w:p>
    <w:p w14:paraId="0D20D025" w14:textId="17900FBC"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957B4C">
        <w:rPr>
          <w:rFonts w:ascii="Bookman Old Style" w:eastAsia="Times New Roman" w:hAnsi="Bookman Old Style" w:cs="Times New Roman"/>
          <w:b/>
          <w:bCs/>
          <w:iCs/>
        </w:rPr>
        <w:t xml:space="preserve">Discovery of Items.  </w:t>
      </w:r>
      <w:r w:rsidRPr="00957B4C">
        <w:rPr>
          <w:rFonts w:ascii="Bookman Old Style" w:eastAsia="Times New Roman" w:hAnsi="Bookman Old Style" w:cs="Times New Roman"/>
          <w:bCs/>
          <w:iCs/>
        </w:rPr>
        <w:t>In the event any human remains, artifacts, historical items, or any of them (collectively the “</w:t>
      </w:r>
      <w:r w:rsidRPr="00DF6646">
        <w:rPr>
          <w:rFonts w:ascii="Bookman Old Style" w:eastAsia="Times New Roman" w:hAnsi="Bookman Old Style" w:cs="Times New Roman"/>
          <w:b/>
          <w:bCs/>
          <w:iCs/>
        </w:rPr>
        <w:t>Discovered Items</w:t>
      </w:r>
      <w:r w:rsidRPr="00957B4C">
        <w:rPr>
          <w:rFonts w:ascii="Bookman Old Style" w:eastAsia="Times New Roman" w:hAnsi="Bookman Old Style" w:cs="Times New Roman"/>
          <w:bCs/>
          <w:iCs/>
        </w:rPr>
        <w:t xml:space="preserve">”) are discovered on the </w:t>
      </w:r>
      <w:r w:rsidR="00B75D97">
        <w:rPr>
          <w:rFonts w:ascii="Bookman Old Style" w:eastAsia="Times New Roman" w:hAnsi="Bookman Old Style" w:cs="Times New Roman"/>
          <w:bCs/>
          <w:iCs/>
        </w:rPr>
        <w:t>Company-Controlled Site</w:t>
      </w:r>
      <w:r w:rsidRPr="00957B4C">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 shall, at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’s sole expense and subject to the approval of </w:t>
      </w:r>
      <w:r>
        <w:rPr>
          <w:rFonts w:ascii="Bookman Old Style" w:eastAsia="Times New Roman" w:hAnsi="Bookman Old Style" w:cs="Times New Roman"/>
          <w:bCs/>
          <w:iCs/>
        </w:rPr>
        <w:t>Company</w:t>
      </w:r>
      <w:r w:rsidRPr="00957B4C">
        <w:rPr>
          <w:rFonts w:ascii="Bookman Old Style" w:eastAsia="Times New Roman" w:hAnsi="Bookman Old Style" w:cs="Times New Roman"/>
          <w:bCs/>
          <w:iCs/>
        </w:rPr>
        <w:t>, be responsible to:  (</w:t>
      </w:r>
      <w:proofErr w:type="spellStart"/>
      <w:r>
        <w:rPr>
          <w:rFonts w:ascii="Bookman Old Style" w:eastAsia="Times New Roman" w:hAnsi="Bookman Old Style" w:cs="Times New Roman"/>
          <w:bCs/>
          <w:iCs/>
        </w:rPr>
        <w:t>i</w:t>
      </w:r>
      <w:proofErr w:type="spellEnd"/>
      <w:r w:rsidRPr="00957B4C">
        <w:rPr>
          <w:rFonts w:ascii="Bookman Old Style" w:eastAsia="Times New Roman" w:hAnsi="Bookman Old Style" w:cs="Times New Roman"/>
          <w:bCs/>
          <w:iCs/>
        </w:rPr>
        <w:t>) cause all excavation in the immediate area which may damage the Discovered Items and the potential historic site to cease; (</w:t>
      </w:r>
      <w:r>
        <w:rPr>
          <w:rFonts w:ascii="Bookman Old Style" w:eastAsia="Times New Roman" w:hAnsi="Bookman Old Style" w:cs="Times New Roman"/>
          <w:bCs/>
          <w:iCs/>
        </w:rPr>
        <w:t>ii</w:t>
      </w:r>
      <w:r w:rsidRPr="00957B4C">
        <w:rPr>
          <w:rFonts w:ascii="Bookman Old Style" w:eastAsia="Times New Roman" w:hAnsi="Bookman Old Style" w:cs="Times New Roman"/>
          <w:bCs/>
          <w:iCs/>
        </w:rPr>
        <w:t>) cause the site to be stabilized and secured to temporarily protect the Discovered Items against damage, t</w:t>
      </w:r>
      <w:r>
        <w:rPr>
          <w:rFonts w:ascii="Bookman Old Style" w:eastAsia="Times New Roman" w:hAnsi="Bookman Old Style" w:cs="Times New Roman"/>
          <w:bCs/>
          <w:iCs/>
        </w:rPr>
        <w:t>heft, or both; (iii</w:t>
      </w:r>
      <w:r w:rsidRPr="00957B4C">
        <w:rPr>
          <w:rFonts w:ascii="Bookman Old Style" w:eastAsia="Times New Roman" w:hAnsi="Bookman Old Style" w:cs="Times New Roman"/>
          <w:bCs/>
          <w:iCs/>
        </w:rPr>
        <w:t>) cause the Discovered Items to be left untouched so that their archaeological or historical context may be accurately documented; and (</w:t>
      </w:r>
      <w:r>
        <w:rPr>
          <w:rFonts w:ascii="Bookman Old Style" w:eastAsia="Times New Roman" w:hAnsi="Bookman Old Style" w:cs="Times New Roman"/>
          <w:bCs/>
          <w:iCs/>
        </w:rPr>
        <w:t>iv</w:t>
      </w:r>
      <w:r w:rsidRPr="00957B4C">
        <w:rPr>
          <w:rFonts w:ascii="Bookman Old Style" w:eastAsia="Times New Roman" w:hAnsi="Bookman Old Style" w:cs="Times New Roman"/>
          <w:bCs/>
          <w:iCs/>
        </w:rPr>
        <w:t xml:space="preserve">) cause the discovery to be reported immediately to </w:t>
      </w:r>
      <w:r>
        <w:rPr>
          <w:rFonts w:ascii="Bookman Old Style" w:eastAsia="Times New Roman" w:hAnsi="Bookman Old Style" w:cs="Times New Roman"/>
          <w:bCs/>
          <w:iCs/>
        </w:rPr>
        <w:t>Company</w:t>
      </w:r>
      <w:r w:rsidRPr="00957B4C">
        <w:rPr>
          <w:rFonts w:ascii="Bookman Old Style" w:eastAsia="Times New Roman" w:hAnsi="Bookman Old Style" w:cs="Times New Roman"/>
          <w:bCs/>
          <w:iCs/>
        </w:rPr>
        <w:t xml:space="preserve"> and to </w:t>
      </w:r>
      <w:r>
        <w:rPr>
          <w:rFonts w:ascii="Bookman Old Style" w:eastAsia="Times New Roman" w:hAnsi="Bookman Old Style" w:cs="Times New Roman"/>
          <w:bCs/>
          <w:iCs/>
        </w:rPr>
        <w:t>G</w:t>
      </w:r>
      <w:r w:rsidRPr="00957B4C">
        <w:rPr>
          <w:rFonts w:ascii="Bookman Old Style" w:eastAsia="Times New Roman" w:hAnsi="Bookman Old Style" w:cs="Times New Roman"/>
          <w:bCs/>
          <w:iCs/>
        </w:rPr>
        <w:t>overnment</w:t>
      </w:r>
      <w:r>
        <w:rPr>
          <w:rFonts w:ascii="Bookman Old Style" w:eastAsia="Times New Roman" w:hAnsi="Bookman Old Style" w:cs="Times New Roman"/>
          <w:bCs/>
          <w:iCs/>
        </w:rPr>
        <w:t xml:space="preserve">al Authorities </w:t>
      </w:r>
      <w:r w:rsidRPr="00957B4C">
        <w:rPr>
          <w:rFonts w:ascii="Bookman Old Style" w:eastAsia="Times New Roman" w:hAnsi="Bookman Old Style" w:cs="Times New Roman"/>
          <w:bCs/>
          <w:iCs/>
        </w:rPr>
        <w:t xml:space="preserve">as required by applicable </w:t>
      </w:r>
      <w:r>
        <w:rPr>
          <w:rFonts w:ascii="Bookman Old Style" w:eastAsia="Times New Roman" w:hAnsi="Bookman Old Style" w:cs="Times New Roman"/>
          <w:bCs/>
          <w:iCs/>
        </w:rPr>
        <w:t>Laws</w:t>
      </w:r>
      <w:r w:rsidRPr="00957B4C">
        <w:rPr>
          <w:rFonts w:ascii="Bookman Old Style" w:eastAsia="Times New Roman" w:hAnsi="Bookman Old Style" w:cs="Times New Roman"/>
          <w:bCs/>
          <w:iCs/>
        </w:rPr>
        <w:t xml:space="preserve">.  If the artifacts or historical items are found without human remains, and leaving the artifacts or historical items in their stabilized and secured site poses a substantial risk of loss or damage to all or part of them, and their removal is therefore necessary,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 shall cause such removal and shall cause any tampering with the artifacts, the historical items, and the site to be minimized as much as possible.</w:t>
      </w:r>
      <w:r>
        <w:rPr>
          <w:rFonts w:ascii="Bookman Old Style" w:eastAsia="Times New Roman" w:hAnsi="Bookman Old Style" w:cs="Times New Roman"/>
          <w:bCs/>
          <w:iCs/>
        </w:rPr>
        <w:t xml:space="preserve"> </w:t>
      </w:r>
    </w:p>
    <w:p w14:paraId="3EDDD37D" w14:textId="4F695259"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b</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957B4C">
        <w:rPr>
          <w:rFonts w:ascii="Bookman Old Style" w:eastAsia="Times New Roman" w:hAnsi="Bookman Old Style" w:cs="Times New Roman"/>
          <w:b/>
          <w:bCs/>
          <w:iCs/>
        </w:rPr>
        <w:t xml:space="preserve">Human Remains.  </w:t>
      </w:r>
      <w:r w:rsidRPr="00957B4C">
        <w:rPr>
          <w:rFonts w:ascii="Bookman Old Style" w:eastAsia="Times New Roman" w:hAnsi="Bookman Old Style" w:cs="Times New Roman"/>
          <w:bCs/>
          <w:iCs/>
        </w:rPr>
        <w:t xml:space="preserve">In the case of the discovery of human remains,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 shall, at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’s sole expense and in addition to the duties set forth in this section, cause to be prepared and executed a mitigation plan acceptable to </w:t>
      </w:r>
      <w:r>
        <w:rPr>
          <w:rFonts w:ascii="Bookman Old Style" w:eastAsia="Times New Roman" w:hAnsi="Bookman Old Style" w:cs="Times New Roman"/>
          <w:bCs/>
          <w:iCs/>
        </w:rPr>
        <w:t>Company</w:t>
      </w:r>
      <w:r w:rsidRPr="00957B4C">
        <w:rPr>
          <w:rFonts w:ascii="Bookman Old Style" w:eastAsia="Times New Roman" w:hAnsi="Bookman Old Style" w:cs="Times New Roman"/>
          <w:bCs/>
          <w:iCs/>
        </w:rPr>
        <w:t xml:space="preserve"> and to </w:t>
      </w:r>
      <w:r>
        <w:rPr>
          <w:rFonts w:ascii="Bookman Old Style" w:eastAsia="Times New Roman" w:hAnsi="Bookman Old Style" w:cs="Times New Roman"/>
          <w:bCs/>
          <w:iCs/>
        </w:rPr>
        <w:t>G</w:t>
      </w:r>
      <w:r w:rsidRPr="00957B4C">
        <w:rPr>
          <w:rFonts w:ascii="Bookman Old Style" w:eastAsia="Times New Roman" w:hAnsi="Bookman Old Style" w:cs="Times New Roman"/>
          <w:bCs/>
          <w:iCs/>
        </w:rPr>
        <w:t>overnmen</w:t>
      </w:r>
      <w:r>
        <w:rPr>
          <w:rFonts w:ascii="Bookman Old Style" w:eastAsia="Times New Roman" w:hAnsi="Bookman Old Style" w:cs="Times New Roman"/>
          <w:bCs/>
          <w:iCs/>
        </w:rPr>
        <w:t>tal Authorities</w:t>
      </w:r>
      <w:r w:rsidRPr="00957B4C">
        <w:rPr>
          <w:rFonts w:ascii="Bookman Old Style" w:eastAsia="Times New Roman" w:hAnsi="Bookman Old Style" w:cs="Times New Roman"/>
          <w:bCs/>
          <w:iCs/>
        </w:rPr>
        <w:t xml:space="preserve"> possessing jurisdiction over such matters.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 shall also be responsible to obtain written verification that the mitigation plan has been successfully implemented. </w:t>
      </w:r>
    </w:p>
    <w:p w14:paraId="5F073727" w14:textId="155DB257" w:rsidR="003A5D7C" w:rsidRDefault="003A5D7C" w:rsidP="00B75D97">
      <w:pPr>
        <w:spacing w:after="240"/>
        <w:ind w:firstLine="720"/>
        <w:rPr>
          <w:rFonts w:ascii="Bookman Old Style" w:eastAsia="Times New Roman" w:hAnsi="Bookman Old Style" w:cs="Times New Roman"/>
          <w:bCs/>
          <w:iCs/>
        </w:rPr>
      </w:pPr>
      <w:r w:rsidRPr="00906636">
        <w:rPr>
          <w:rFonts w:ascii="Bookman Old Style" w:eastAsia="Times New Roman" w:hAnsi="Bookman Old Style" w:cs="Times New Roman"/>
          <w:b/>
          <w:bCs/>
        </w:rPr>
        <w:t>(c)</w:t>
      </w:r>
      <w:r w:rsidRPr="00906636">
        <w:rPr>
          <w:rFonts w:ascii="Bookman Old Style" w:eastAsia="Times New Roman" w:hAnsi="Bookman Old Style" w:cs="Times New Roman"/>
          <w:b/>
          <w:bCs/>
        </w:rPr>
        <w:tab/>
      </w:r>
      <w:r w:rsidRPr="00906636">
        <w:rPr>
          <w:rFonts w:ascii="Bookman Old Style" w:eastAsia="Times New Roman" w:hAnsi="Bookman Old Style" w:cs="Times New Roman"/>
          <w:b/>
          <w:bCs/>
          <w:iCs/>
        </w:rPr>
        <w:t xml:space="preserve">Company’s Reservation.  </w:t>
      </w:r>
      <w:r w:rsidRPr="00906636">
        <w:rPr>
          <w:rFonts w:ascii="Bookman Old Style" w:eastAsia="Times New Roman" w:hAnsi="Bookman Old Style" w:cs="Times New Roman"/>
          <w:bCs/>
          <w:iCs/>
        </w:rPr>
        <w:t xml:space="preserve">If any Discovered Items are discovered, then Company shall have the right at all reasonable times to enter the </w:t>
      </w:r>
      <w:r w:rsidR="00B75D97">
        <w:rPr>
          <w:rFonts w:ascii="Bookman Old Style" w:eastAsia="Times New Roman" w:hAnsi="Bookman Old Style" w:cs="Times New Roman"/>
          <w:bCs/>
        </w:rPr>
        <w:t>Company-Controlled Site</w:t>
      </w:r>
      <w:r w:rsidRPr="00906636">
        <w:rPr>
          <w:rFonts w:ascii="Bookman Old Style" w:eastAsia="Times New Roman" w:hAnsi="Bookman Old Style" w:cs="Times New Roman"/>
          <w:bCs/>
        </w:rPr>
        <w:t xml:space="preserve"> upon reasonable notice </w:t>
      </w:r>
      <w:r w:rsidRPr="00906636">
        <w:rPr>
          <w:rFonts w:ascii="Bookman Old Style" w:eastAsia="Times New Roman" w:hAnsi="Bookman Old Style" w:cs="Times New Roman"/>
          <w:bCs/>
          <w:iCs/>
        </w:rPr>
        <w:t xml:space="preserve">for the purposes of searching for, exploring for, and removing any of the Discovered Items for preservation as permitted by applicable </w:t>
      </w:r>
      <w:r>
        <w:rPr>
          <w:rFonts w:ascii="Bookman Old Style" w:eastAsia="Times New Roman" w:hAnsi="Bookman Old Style" w:cs="Times New Roman"/>
          <w:bCs/>
          <w:iCs/>
        </w:rPr>
        <w:t>Laws</w:t>
      </w:r>
      <w:r w:rsidRPr="00906636">
        <w:rPr>
          <w:rFonts w:ascii="Bookman Old Style" w:eastAsia="Times New Roman" w:hAnsi="Bookman Old Style" w:cs="Times New Roman"/>
          <w:bCs/>
          <w:iCs/>
        </w:rPr>
        <w:t xml:space="preserve">.  All objects, </w:t>
      </w:r>
      <w:proofErr w:type="gramStart"/>
      <w:r w:rsidRPr="00906636">
        <w:rPr>
          <w:rFonts w:ascii="Bookman Old Style" w:eastAsia="Times New Roman" w:hAnsi="Bookman Old Style" w:cs="Times New Roman"/>
          <w:bCs/>
          <w:iCs/>
        </w:rPr>
        <w:t>antiquities</w:t>
      </w:r>
      <w:proofErr w:type="gramEnd"/>
      <w:r w:rsidRPr="00906636">
        <w:rPr>
          <w:rFonts w:ascii="Bookman Old Style" w:eastAsia="Times New Roman" w:hAnsi="Bookman Old Style" w:cs="Times New Roman"/>
          <w:bCs/>
          <w:iCs/>
        </w:rPr>
        <w:t xml:space="preserve"> and specimens of Hawaiian or other ancient art or </w:t>
      </w:r>
      <w:r w:rsidRPr="00906636">
        <w:rPr>
          <w:rFonts w:ascii="Bookman Old Style" w:eastAsia="Times New Roman" w:hAnsi="Bookman Old Style" w:cs="Times New Roman"/>
          <w:bCs/>
          <w:iCs/>
        </w:rPr>
        <w:lastRenderedPageBreak/>
        <w:t xml:space="preserve">handicraft or of prehistoric, historic or archaeological interest found on the </w:t>
      </w:r>
      <w:r w:rsidR="00B75D97">
        <w:rPr>
          <w:rFonts w:ascii="Bookman Old Style" w:eastAsia="Times New Roman" w:hAnsi="Bookman Old Style" w:cs="Times New Roman"/>
          <w:bCs/>
        </w:rPr>
        <w:t>Company-Controlled Site</w:t>
      </w:r>
      <w:r w:rsidRPr="00906636">
        <w:rPr>
          <w:rFonts w:ascii="Bookman Old Style" w:eastAsia="Times New Roman" w:hAnsi="Bookman Old Style" w:cs="Times New Roman"/>
          <w:bCs/>
        </w:rPr>
        <w:t xml:space="preserve"> </w:t>
      </w:r>
      <w:r w:rsidRPr="00906636">
        <w:rPr>
          <w:rFonts w:ascii="Bookman Old Style" w:eastAsia="Times New Roman" w:hAnsi="Bookman Old Style" w:cs="Times New Roman"/>
          <w:bCs/>
          <w:iCs/>
        </w:rPr>
        <w:t>belong to and at all times shall remain the property of Company.</w:t>
      </w:r>
      <w:r w:rsidRPr="00957B4C">
        <w:rPr>
          <w:rFonts w:ascii="Bookman Old Style" w:eastAsia="Times New Roman" w:hAnsi="Bookman Old Style" w:cs="Times New Roman"/>
          <w:bCs/>
          <w:iCs/>
        </w:rPr>
        <w:t xml:space="preserve">  </w:t>
      </w:r>
    </w:p>
    <w:p w14:paraId="32DBBDB8" w14:textId="468F6369" w:rsidR="003A5D7C" w:rsidRPr="00957B4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d</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rPr>
        <w:t xml:space="preserve">No </w:t>
      </w:r>
      <w:r w:rsidRPr="00957B4C">
        <w:rPr>
          <w:rFonts w:ascii="Bookman Old Style" w:eastAsia="Times New Roman" w:hAnsi="Bookman Old Style" w:cs="Times New Roman"/>
          <w:b/>
          <w:bCs/>
          <w:iCs/>
        </w:rPr>
        <w:t xml:space="preserve">Studies by </w:t>
      </w:r>
      <w:r>
        <w:rPr>
          <w:rFonts w:ascii="Bookman Old Style" w:eastAsia="Times New Roman" w:hAnsi="Bookman Old Style" w:cs="Times New Roman"/>
          <w:b/>
          <w:bCs/>
          <w:iCs/>
        </w:rPr>
        <w:t>Seller</w:t>
      </w:r>
      <w:r w:rsidRPr="00957B4C">
        <w:rPr>
          <w:rFonts w:ascii="Bookman Old Style" w:eastAsia="Times New Roman" w:hAnsi="Bookman Old Style" w:cs="Times New Roman"/>
          <w:b/>
          <w:bCs/>
          <w:iCs/>
        </w:rPr>
        <w:t xml:space="preserve">.  </w:t>
      </w:r>
      <w:r>
        <w:rPr>
          <w:rFonts w:ascii="Bookman Old Style" w:eastAsia="Times New Roman" w:hAnsi="Bookman Old Style" w:cs="Times New Roman"/>
          <w:bCs/>
          <w:iCs/>
        </w:rPr>
        <w:t>No</w:t>
      </w:r>
      <w:r w:rsidRPr="00957B4C">
        <w:rPr>
          <w:rFonts w:ascii="Bookman Old Style" w:eastAsia="Times New Roman" w:hAnsi="Bookman Old Style" w:cs="Times New Roman"/>
          <w:bCs/>
          <w:iCs/>
        </w:rPr>
        <w:t xml:space="preserve"> archaeological studies or historic preservation studies </w:t>
      </w:r>
      <w:r>
        <w:rPr>
          <w:rFonts w:ascii="Bookman Old Style" w:eastAsia="Times New Roman" w:hAnsi="Bookman Old Style" w:cs="Times New Roman"/>
          <w:bCs/>
          <w:iCs/>
        </w:rPr>
        <w:t xml:space="preserve">may be </w:t>
      </w:r>
      <w:r w:rsidRPr="00957B4C">
        <w:rPr>
          <w:rFonts w:ascii="Bookman Old Style" w:eastAsia="Times New Roman" w:hAnsi="Bookman Old Style" w:cs="Times New Roman"/>
          <w:bCs/>
          <w:iCs/>
        </w:rPr>
        <w:t xml:space="preserve">sought to be conducted in or on the </w:t>
      </w:r>
      <w:r w:rsidR="00B75D97">
        <w:rPr>
          <w:rFonts w:ascii="Bookman Old Style" w:eastAsia="Times New Roman" w:hAnsi="Bookman Old Style" w:cs="Times New Roman"/>
          <w:bCs/>
        </w:rPr>
        <w:t>Company-Controlled Site</w:t>
      </w:r>
      <w:r w:rsidRPr="00957B4C">
        <w:rPr>
          <w:rFonts w:ascii="Bookman Old Style" w:eastAsia="Times New Roman" w:hAnsi="Bookman Old Style" w:cs="Times New Roman"/>
          <w:bCs/>
          <w:iCs/>
        </w:rPr>
        <w:t xml:space="preserve"> by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 or anyone acting by or through </w:t>
      </w:r>
      <w:r>
        <w:rPr>
          <w:rFonts w:ascii="Bookman Old Style" w:eastAsia="Times New Roman" w:hAnsi="Bookman Old Style" w:cs="Times New Roman"/>
          <w:bCs/>
          <w:iCs/>
        </w:rPr>
        <w:t>Seller.  If Seller wishes to conduct such studies, or if</w:t>
      </w:r>
      <w:r w:rsidRPr="00957B4C">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957B4C">
        <w:rPr>
          <w:rFonts w:ascii="Bookman Old Style" w:eastAsia="Times New Roman" w:hAnsi="Bookman Old Style" w:cs="Times New Roman"/>
          <w:bCs/>
          <w:iCs/>
        </w:rPr>
        <w:t xml:space="preserve"> is required by applicable </w:t>
      </w:r>
      <w:r>
        <w:rPr>
          <w:rFonts w:ascii="Bookman Old Style" w:eastAsia="Times New Roman" w:hAnsi="Bookman Old Style" w:cs="Times New Roman"/>
          <w:bCs/>
          <w:iCs/>
        </w:rPr>
        <w:t>Laws</w:t>
      </w:r>
      <w:r w:rsidRPr="00957B4C">
        <w:rPr>
          <w:rFonts w:ascii="Bookman Old Style" w:eastAsia="Times New Roman" w:hAnsi="Bookman Old Style" w:cs="Times New Roman"/>
          <w:bCs/>
          <w:iCs/>
        </w:rPr>
        <w:t xml:space="preserve"> to permit such studies</w:t>
      </w:r>
      <w:r>
        <w:rPr>
          <w:rFonts w:ascii="Bookman Old Style" w:eastAsia="Times New Roman" w:hAnsi="Bookman Old Style" w:cs="Times New Roman"/>
          <w:bCs/>
          <w:iCs/>
        </w:rPr>
        <w:t xml:space="preserve"> (Seller to provide bases for conclusion that such Laws mandate any such requested studies)</w:t>
      </w:r>
      <w:r w:rsidRPr="00957B4C">
        <w:rPr>
          <w:rFonts w:ascii="Bookman Old Style" w:eastAsia="Times New Roman" w:hAnsi="Bookman Old Style" w:cs="Times New Roman"/>
          <w:bCs/>
          <w:iCs/>
        </w:rPr>
        <w:t xml:space="preserve">, </w:t>
      </w:r>
      <w:r>
        <w:rPr>
          <w:rFonts w:ascii="Bookman Old Style" w:eastAsia="Times New Roman" w:hAnsi="Bookman Old Style" w:cs="Times New Roman"/>
          <w:bCs/>
          <w:iCs/>
        </w:rPr>
        <w:t>Seller shall obtain Company</w:t>
      </w:r>
      <w:r w:rsidRPr="00957B4C">
        <w:rPr>
          <w:rFonts w:ascii="Bookman Old Style" w:eastAsia="Times New Roman" w:hAnsi="Bookman Old Style" w:cs="Times New Roman"/>
          <w:bCs/>
          <w:iCs/>
        </w:rPr>
        <w:t xml:space="preserve">’s </w:t>
      </w:r>
      <w:r>
        <w:rPr>
          <w:rFonts w:ascii="Bookman Old Style" w:eastAsia="Times New Roman" w:hAnsi="Bookman Old Style" w:cs="Times New Roman"/>
          <w:bCs/>
          <w:iCs/>
        </w:rPr>
        <w:t xml:space="preserve">prior written </w:t>
      </w:r>
      <w:r w:rsidRPr="00957B4C">
        <w:rPr>
          <w:rFonts w:ascii="Bookman Old Style" w:eastAsia="Times New Roman" w:hAnsi="Bookman Old Style" w:cs="Times New Roman"/>
          <w:bCs/>
          <w:iCs/>
        </w:rPr>
        <w:t xml:space="preserve">consent </w:t>
      </w:r>
      <w:r>
        <w:rPr>
          <w:rFonts w:ascii="Bookman Old Style" w:eastAsia="Times New Roman" w:hAnsi="Bookman Old Style" w:cs="Times New Roman"/>
          <w:bCs/>
          <w:iCs/>
        </w:rPr>
        <w:t>and shall permit Company, at its option, to commission such studies as required, or Company may permit Seller to commission such studies provided that Seller</w:t>
      </w:r>
      <w:r w:rsidRPr="00957B4C">
        <w:rPr>
          <w:rFonts w:ascii="Bookman Old Style" w:eastAsia="Times New Roman" w:hAnsi="Bookman Old Style" w:cs="Times New Roman"/>
          <w:bCs/>
          <w:iCs/>
        </w:rPr>
        <w:t xml:space="preserve"> shall provide </w:t>
      </w:r>
      <w:r>
        <w:rPr>
          <w:rFonts w:ascii="Bookman Old Style" w:eastAsia="Times New Roman" w:hAnsi="Bookman Old Style" w:cs="Times New Roman"/>
          <w:bCs/>
          <w:iCs/>
        </w:rPr>
        <w:t>Company</w:t>
      </w:r>
      <w:r w:rsidRPr="00957B4C">
        <w:rPr>
          <w:rFonts w:ascii="Bookman Old Style" w:eastAsia="Times New Roman" w:hAnsi="Bookman Old Style" w:cs="Times New Roman"/>
          <w:bCs/>
          <w:iCs/>
        </w:rPr>
        <w:t xml:space="preserve"> with prior </w:t>
      </w:r>
      <w:r>
        <w:rPr>
          <w:rFonts w:ascii="Bookman Old Style" w:eastAsia="Times New Roman" w:hAnsi="Bookman Old Style" w:cs="Times New Roman"/>
          <w:bCs/>
          <w:iCs/>
        </w:rPr>
        <w:t>n</w:t>
      </w:r>
      <w:r w:rsidRPr="00957B4C">
        <w:rPr>
          <w:rFonts w:ascii="Bookman Old Style" w:eastAsia="Times New Roman" w:hAnsi="Bookman Old Style" w:cs="Times New Roman"/>
          <w:bCs/>
          <w:iCs/>
        </w:rPr>
        <w:t xml:space="preserve">otice of the commencement of such studies.  </w:t>
      </w:r>
      <w:r>
        <w:rPr>
          <w:rFonts w:ascii="Bookman Old Style" w:eastAsia="Times New Roman" w:hAnsi="Bookman Old Style" w:cs="Times New Roman"/>
          <w:bCs/>
          <w:iCs/>
        </w:rPr>
        <w:t>If Seller commissions such studies, Seller</w:t>
      </w:r>
      <w:r w:rsidRPr="00957B4C">
        <w:rPr>
          <w:rFonts w:ascii="Bookman Old Style" w:eastAsia="Times New Roman" w:hAnsi="Bookman Old Style" w:cs="Times New Roman"/>
          <w:bCs/>
          <w:iCs/>
        </w:rPr>
        <w:t xml:space="preserve"> shall upon completion of such studies cause a complete copy of the results of such studies to be provided to </w:t>
      </w:r>
      <w:r>
        <w:rPr>
          <w:rFonts w:ascii="Bookman Old Style" w:eastAsia="Times New Roman" w:hAnsi="Bookman Old Style" w:cs="Times New Roman"/>
          <w:bCs/>
          <w:iCs/>
        </w:rPr>
        <w:t>Company</w:t>
      </w:r>
      <w:r w:rsidRPr="00957B4C">
        <w:rPr>
          <w:rFonts w:ascii="Bookman Old Style" w:eastAsia="Times New Roman" w:hAnsi="Bookman Old Style" w:cs="Times New Roman"/>
          <w:bCs/>
          <w:iCs/>
        </w:rPr>
        <w:t xml:space="preserve"> at the earliest opportunity</w:t>
      </w:r>
      <w:r>
        <w:rPr>
          <w:rFonts w:ascii="Bookman Old Style" w:eastAsia="Times New Roman" w:hAnsi="Bookman Old Style" w:cs="Times New Roman"/>
          <w:bCs/>
          <w:iCs/>
        </w:rPr>
        <w:t xml:space="preserve"> but no later than 15 days after its issuance</w:t>
      </w:r>
      <w:r w:rsidRPr="00957B4C">
        <w:rPr>
          <w:rFonts w:ascii="Bookman Old Style" w:eastAsia="Times New Roman" w:hAnsi="Bookman Old Style" w:cs="Times New Roman"/>
          <w:bCs/>
          <w:iCs/>
        </w:rPr>
        <w:t xml:space="preserve">.   </w:t>
      </w:r>
    </w:p>
    <w:p w14:paraId="3309FA8F" w14:textId="4CD20EBA" w:rsidR="003A5D7C" w:rsidRPr="00E725EF"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9</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Transfers.</w:t>
      </w:r>
    </w:p>
    <w:p w14:paraId="20DE1B10" w14:textId="51B7B8B8"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iCs/>
        </w:rPr>
        <w:t>Company’s</w:t>
      </w:r>
      <w:r w:rsidRPr="00F03B07">
        <w:rPr>
          <w:rFonts w:ascii="Bookman Old Style" w:eastAsia="Times New Roman" w:hAnsi="Bookman Old Style" w:cs="Times New Roman"/>
          <w:b/>
          <w:bCs/>
          <w:iCs/>
        </w:rPr>
        <w:t xml:space="preserve"> Right to Convey. </w:t>
      </w:r>
      <w:r w:rsidRPr="00F03B07">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F03B07">
        <w:rPr>
          <w:rFonts w:ascii="Bookman Old Style" w:eastAsia="Times New Roman" w:hAnsi="Bookman Old Style" w:cs="Times New Roman"/>
          <w:bCs/>
          <w:iCs/>
        </w:rPr>
        <w:t xml:space="preserve"> may </w:t>
      </w:r>
      <w:r>
        <w:rPr>
          <w:rFonts w:ascii="Bookman Old Style" w:eastAsia="Times New Roman" w:hAnsi="Bookman Old Style" w:cs="Times New Roman"/>
          <w:bCs/>
          <w:iCs/>
        </w:rPr>
        <w:t>transfer title to</w:t>
      </w:r>
      <w:r w:rsidRPr="00F03B07">
        <w:rPr>
          <w:rFonts w:ascii="Bookman Old Style" w:eastAsia="Times New Roman" w:hAnsi="Bookman Old Style" w:cs="Times New Roman"/>
          <w:bCs/>
          <w:iCs/>
        </w:rPr>
        <w:t xml:space="preserve"> the </w:t>
      </w:r>
      <w:r w:rsidR="00B75D97">
        <w:rPr>
          <w:rFonts w:ascii="Bookman Old Style" w:eastAsia="Times New Roman" w:hAnsi="Bookman Old Style" w:cs="Times New Roman"/>
          <w:bCs/>
          <w:iCs/>
        </w:rPr>
        <w:t>Company-Controlled Site</w:t>
      </w:r>
      <w:r w:rsidRPr="00F03B07">
        <w:rPr>
          <w:rFonts w:ascii="Bookman Old Style" w:eastAsia="Times New Roman" w:hAnsi="Bookman Old Style" w:cs="Times New Roman"/>
          <w:bCs/>
          <w:iCs/>
        </w:rPr>
        <w:t xml:space="preserve"> from time to time</w:t>
      </w:r>
      <w:r>
        <w:rPr>
          <w:rFonts w:ascii="Bookman Old Style" w:eastAsia="Times New Roman" w:hAnsi="Bookman Old Style" w:cs="Times New Roman"/>
          <w:bCs/>
          <w:iCs/>
        </w:rPr>
        <w:t xml:space="preserve"> at any time without prior notice to, or consent from, Seller, provided that any such transfer is subject to Seller’s right to utilize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under this Agreement</w:t>
      </w:r>
      <w:r w:rsidRPr="00F03B07">
        <w:rPr>
          <w:rFonts w:ascii="Bookman Old Style" w:eastAsia="Times New Roman" w:hAnsi="Bookman Old Style" w:cs="Times New Roman"/>
          <w:bCs/>
          <w:iCs/>
        </w:rPr>
        <w:t xml:space="preserve">.  </w:t>
      </w:r>
      <w:r>
        <w:rPr>
          <w:rFonts w:ascii="Bookman Old Style" w:eastAsia="Times New Roman" w:hAnsi="Bookman Old Style" w:cs="Times New Roman"/>
          <w:bCs/>
          <w:iCs/>
        </w:rPr>
        <w:t>Company</w:t>
      </w:r>
      <w:r w:rsidRPr="00F03B07">
        <w:rPr>
          <w:rFonts w:ascii="Bookman Old Style" w:eastAsia="Times New Roman" w:hAnsi="Bookman Old Style" w:cs="Times New Roman"/>
          <w:bCs/>
          <w:iCs/>
        </w:rPr>
        <w:t xml:space="preserve"> will</w:t>
      </w:r>
      <w:r>
        <w:rPr>
          <w:rFonts w:ascii="Bookman Old Style" w:eastAsia="Times New Roman" w:hAnsi="Bookman Old Style" w:cs="Times New Roman"/>
          <w:bCs/>
          <w:iCs/>
        </w:rPr>
        <w:t xml:space="preserve"> promptly n</w:t>
      </w:r>
      <w:r w:rsidRPr="00F03B07">
        <w:rPr>
          <w:rFonts w:ascii="Bookman Old Style" w:eastAsia="Times New Roman" w:hAnsi="Bookman Old Style" w:cs="Times New Roman"/>
          <w:bCs/>
          <w:iCs/>
        </w:rPr>
        <w:t xml:space="preserve">otify </w:t>
      </w:r>
      <w:r>
        <w:rPr>
          <w:rFonts w:ascii="Bookman Old Style" w:eastAsia="Times New Roman" w:hAnsi="Bookman Old Style" w:cs="Times New Roman"/>
          <w:bCs/>
          <w:iCs/>
        </w:rPr>
        <w:t>Seller</w:t>
      </w:r>
      <w:r w:rsidRPr="00F03B07">
        <w:rPr>
          <w:rFonts w:ascii="Bookman Old Style" w:eastAsia="Times New Roman" w:hAnsi="Bookman Old Style" w:cs="Times New Roman"/>
          <w:bCs/>
          <w:iCs/>
        </w:rPr>
        <w:t xml:space="preserve"> of </w:t>
      </w:r>
      <w:r>
        <w:rPr>
          <w:rFonts w:ascii="Bookman Old Style" w:eastAsia="Times New Roman" w:hAnsi="Bookman Old Style" w:cs="Times New Roman"/>
          <w:bCs/>
          <w:iCs/>
        </w:rPr>
        <w:t xml:space="preserve">such </w:t>
      </w:r>
      <w:r w:rsidRPr="00F03B07">
        <w:rPr>
          <w:rFonts w:ascii="Bookman Old Style" w:eastAsia="Times New Roman" w:hAnsi="Bookman Old Style" w:cs="Times New Roman"/>
          <w:bCs/>
          <w:iCs/>
        </w:rPr>
        <w:t xml:space="preserve">a </w:t>
      </w:r>
      <w:r>
        <w:rPr>
          <w:rFonts w:ascii="Bookman Old Style" w:eastAsia="Times New Roman" w:hAnsi="Bookman Old Style" w:cs="Times New Roman"/>
          <w:bCs/>
          <w:iCs/>
        </w:rPr>
        <w:t>t</w:t>
      </w:r>
      <w:r w:rsidRPr="00F03B07">
        <w:rPr>
          <w:rFonts w:ascii="Bookman Old Style" w:eastAsia="Times New Roman" w:hAnsi="Bookman Old Style" w:cs="Times New Roman"/>
          <w:bCs/>
          <w:iCs/>
        </w:rPr>
        <w:t>ransfer.</w:t>
      </w:r>
    </w:p>
    <w:p w14:paraId="03C109DC" w14:textId="04B9548B" w:rsidR="003A5D7C" w:rsidRPr="009F3704"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b</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iCs/>
        </w:rPr>
        <w:t>Seller’s</w:t>
      </w:r>
      <w:r w:rsidRPr="009F3704">
        <w:rPr>
          <w:rFonts w:ascii="Bookman Old Style" w:eastAsia="Times New Roman" w:hAnsi="Bookman Old Style" w:cs="Times New Roman"/>
          <w:b/>
          <w:bCs/>
          <w:iCs/>
        </w:rPr>
        <w:t xml:space="preserve"> Limited Right</w:t>
      </w:r>
      <w:r w:rsidRPr="009F3704">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9F3704">
        <w:rPr>
          <w:rFonts w:ascii="Bookman Old Style" w:eastAsia="Times New Roman" w:hAnsi="Bookman Old Style" w:cs="Times New Roman"/>
          <w:bCs/>
          <w:iCs/>
        </w:rPr>
        <w:t xml:space="preserve"> may only </w:t>
      </w:r>
      <w:r>
        <w:rPr>
          <w:rFonts w:ascii="Bookman Old Style" w:eastAsia="Times New Roman" w:hAnsi="Bookman Old Style" w:cs="Times New Roman"/>
          <w:bCs/>
          <w:iCs/>
        </w:rPr>
        <w:t>t</w:t>
      </w:r>
      <w:r w:rsidRPr="009F3704">
        <w:rPr>
          <w:rFonts w:ascii="Bookman Old Style" w:eastAsia="Times New Roman" w:hAnsi="Bookman Old Style" w:cs="Times New Roman"/>
          <w:bCs/>
          <w:iCs/>
        </w:rPr>
        <w:t xml:space="preserve">ransfer </w:t>
      </w:r>
      <w:r>
        <w:rPr>
          <w:rFonts w:ascii="Bookman Old Style" w:eastAsia="Times New Roman" w:hAnsi="Bookman Old Style" w:cs="Times New Roman"/>
          <w:bCs/>
          <w:iCs/>
        </w:rPr>
        <w:t xml:space="preserve">the rights to utilize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under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9F3704">
        <w:rPr>
          <w:rFonts w:ascii="Bookman Old Style" w:eastAsia="Times New Roman" w:hAnsi="Bookman Old Style" w:cs="Times New Roman"/>
          <w:bCs/>
          <w:iCs/>
        </w:rPr>
        <w:t xml:space="preserve"> to </w:t>
      </w:r>
      <w:r>
        <w:rPr>
          <w:rFonts w:ascii="Bookman Old Style" w:eastAsia="Times New Roman" w:hAnsi="Bookman Old Style" w:cs="Times New Roman"/>
          <w:bCs/>
          <w:iCs/>
        </w:rPr>
        <w:t>a permitted</w:t>
      </w:r>
      <w:r w:rsidRPr="009F3704">
        <w:rPr>
          <w:rFonts w:ascii="Bookman Old Style" w:eastAsia="Times New Roman" w:hAnsi="Bookman Old Style" w:cs="Times New Roman"/>
          <w:bCs/>
          <w:iCs/>
        </w:rPr>
        <w:t xml:space="preserve"> assignee of all of the rights and obligations of the Seller under </w:t>
      </w:r>
      <w:r>
        <w:rPr>
          <w:rFonts w:ascii="Bookman Old Style" w:eastAsia="Times New Roman" w:hAnsi="Bookman Old Style" w:cs="Times New Roman"/>
          <w:bCs/>
          <w:iCs/>
        </w:rPr>
        <w:t>this Agreement</w:t>
      </w:r>
      <w:r w:rsidRPr="009F3704">
        <w:rPr>
          <w:rFonts w:ascii="Bookman Old Style" w:eastAsia="Times New Roman" w:hAnsi="Bookman Old Style" w:cs="Times New Roman"/>
          <w:bCs/>
          <w:iCs/>
        </w:rPr>
        <w:t xml:space="preserve">.  </w:t>
      </w:r>
      <w:r>
        <w:rPr>
          <w:rFonts w:ascii="Bookman Old Style" w:eastAsia="Times New Roman" w:hAnsi="Bookman Old Style" w:cs="Times New Roman"/>
          <w:bCs/>
          <w:iCs/>
        </w:rPr>
        <w:t>A</w:t>
      </w:r>
      <w:r w:rsidRPr="009F3704">
        <w:rPr>
          <w:rFonts w:ascii="Bookman Old Style" w:eastAsia="Times New Roman" w:hAnsi="Bookman Old Style" w:cs="Times New Roman"/>
          <w:bCs/>
          <w:iCs/>
        </w:rPr>
        <w:t xml:space="preserve">ny </w:t>
      </w:r>
      <w:r>
        <w:rPr>
          <w:rFonts w:ascii="Bookman Old Style" w:eastAsia="Times New Roman" w:hAnsi="Bookman Old Style" w:cs="Times New Roman"/>
          <w:bCs/>
          <w:iCs/>
        </w:rPr>
        <w:t>attempt by Seller</w:t>
      </w:r>
      <w:r w:rsidRPr="009F3704">
        <w:rPr>
          <w:rFonts w:ascii="Bookman Old Style" w:eastAsia="Times New Roman" w:hAnsi="Bookman Old Style" w:cs="Times New Roman"/>
          <w:bCs/>
          <w:iCs/>
        </w:rPr>
        <w:t xml:space="preserve"> </w:t>
      </w:r>
      <w:r>
        <w:rPr>
          <w:rFonts w:ascii="Bookman Old Style" w:eastAsia="Times New Roman" w:hAnsi="Bookman Old Style" w:cs="Times New Roman"/>
          <w:bCs/>
          <w:iCs/>
        </w:rPr>
        <w:t xml:space="preserve">to separately transfer the rights to utilize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under this </w:t>
      </w:r>
      <w:r w:rsidRPr="00A1560D">
        <w:rPr>
          <w:rFonts w:ascii="Bookman Old Style" w:eastAsia="Times New Roman" w:hAnsi="Bookman Old Style" w:cs="Times New Roman"/>
          <w:b/>
          <w:bCs/>
          <w:iCs/>
        </w:rPr>
        <w:t>Attachment X</w:t>
      </w:r>
      <w:r>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sidRPr="009F3704">
        <w:rPr>
          <w:rFonts w:ascii="Bookman Old Style" w:eastAsia="Times New Roman" w:hAnsi="Bookman Old Style" w:cs="Times New Roman"/>
          <w:bCs/>
          <w:iCs/>
        </w:rPr>
        <w:t xml:space="preserve">shall be void.  Any permitted assignee of </w:t>
      </w:r>
      <w:r>
        <w:rPr>
          <w:rFonts w:ascii="Bookman Old Style" w:eastAsia="Times New Roman" w:hAnsi="Bookman Old Style" w:cs="Times New Roman"/>
          <w:bCs/>
          <w:iCs/>
        </w:rPr>
        <w:t>Seller</w:t>
      </w:r>
      <w:r w:rsidRPr="009F3704">
        <w:rPr>
          <w:rFonts w:ascii="Bookman Old Style" w:eastAsia="Times New Roman" w:hAnsi="Bookman Old Style" w:cs="Times New Roman"/>
          <w:bCs/>
          <w:iCs/>
        </w:rPr>
        <w:t xml:space="preserve"> shall assume all obligations and liabilities of </w:t>
      </w:r>
      <w:r>
        <w:rPr>
          <w:rFonts w:ascii="Bookman Old Style" w:eastAsia="Times New Roman" w:hAnsi="Bookman Old Style" w:cs="Times New Roman"/>
          <w:bCs/>
          <w:iCs/>
        </w:rPr>
        <w:t>Seller</w:t>
      </w:r>
      <w:r w:rsidRPr="009F3704">
        <w:rPr>
          <w:rFonts w:ascii="Bookman Old Style" w:eastAsia="Times New Roman" w:hAnsi="Bookman Old Style" w:cs="Times New Roman"/>
          <w:bCs/>
          <w:iCs/>
        </w:rPr>
        <w:t xml:space="preserve"> under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9F3704">
        <w:rPr>
          <w:rFonts w:ascii="Bookman Old Style" w:eastAsia="Times New Roman" w:hAnsi="Bookman Old Style" w:cs="Times New Roman"/>
          <w:bCs/>
          <w:iCs/>
        </w:rPr>
        <w:t xml:space="preserve">.  No </w:t>
      </w:r>
      <w:r>
        <w:rPr>
          <w:rFonts w:ascii="Bookman Old Style" w:eastAsia="Times New Roman" w:hAnsi="Bookman Old Style" w:cs="Times New Roman"/>
          <w:bCs/>
          <w:iCs/>
        </w:rPr>
        <w:t>t</w:t>
      </w:r>
      <w:r w:rsidRPr="009F3704">
        <w:rPr>
          <w:rFonts w:ascii="Bookman Old Style" w:eastAsia="Times New Roman" w:hAnsi="Bookman Old Style" w:cs="Times New Roman"/>
          <w:bCs/>
          <w:iCs/>
        </w:rPr>
        <w:t xml:space="preserve">ransfer shall affect any obligations of </w:t>
      </w:r>
      <w:r>
        <w:rPr>
          <w:rFonts w:ascii="Bookman Old Style" w:eastAsia="Times New Roman" w:hAnsi="Bookman Old Style" w:cs="Times New Roman"/>
          <w:bCs/>
          <w:iCs/>
        </w:rPr>
        <w:t>Seller</w:t>
      </w:r>
      <w:r w:rsidRPr="009F3704">
        <w:rPr>
          <w:rFonts w:ascii="Bookman Old Style" w:eastAsia="Times New Roman" w:hAnsi="Bookman Old Style" w:cs="Times New Roman"/>
          <w:bCs/>
          <w:iCs/>
        </w:rPr>
        <w:t xml:space="preserve"> or rights of </w:t>
      </w:r>
      <w:r>
        <w:rPr>
          <w:rFonts w:ascii="Bookman Old Style" w:eastAsia="Times New Roman" w:hAnsi="Bookman Old Style" w:cs="Times New Roman"/>
          <w:bCs/>
          <w:iCs/>
        </w:rPr>
        <w:t>Company</w:t>
      </w:r>
      <w:r w:rsidRPr="009F3704">
        <w:rPr>
          <w:rFonts w:ascii="Bookman Old Style" w:eastAsia="Times New Roman" w:hAnsi="Bookman Old Style" w:cs="Times New Roman"/>
          <w:bCs/>
          <w:iCs/>
        </w:rPr>
        <w:t xml:space="preserve"> under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w:t>
      </w:r>
      <w:r w:rsidRPr="009F3704">
        <w:rPr>
          <w:rFonts w:ascii="Bookman Old Style" w:eastAsia="Times New Roman" w:hAnsi="Bookman Old Style" w:cs="Times New Roman"/>
          <w:bCs/>
          <w:iCs/>
        </w:rPr>
        <w:t xml:space="preserve">.  </w:t>
      </w:r>
    </w:p>
    <w:p w14:paraId="1FA3F69E" w14:textId="786A57DD" w:rsidR="003A5D7C" w:rsidRPr="00E725EF"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10</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End of Term.</w:t>
      </w:r>
    </w:p>
    <w:p w14:paraId="7038DFFD" w14:textId="22F737E4"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a</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sidRPr="006C6BC1">
        <w:rPr>
          <w:rFonts w:ascii="Bookman Old Style" w:eastAsia="Times New Roman" w:hAnsi="Bookman Old Style" w:cs="Times New Roman"/>
          <w:b/>
          <w:bCs/>
          <w:iCs/>
        </w:rPr>
        <w:t xml:space="preserve">Improvements.  </w:t>
      </w:r>
      <w:r w:rsidRPr="006C6BC1">
        <w:rPr>
          <w:rFonts w:ascii="Bookman Old Style" w:eastAsia="Times New Roman" w:hAnsi="Bookman Old Style" w:cs="Times New Roman"/>
          <w:bCs/>
          <w:iCs/>
        </w:rPr>
        <w:t xml:space="preserve">Upon the termination of this </w:t>
      </w:r>
      <w:r>
        <w:rPr>
          <w:rFonts w:ascii="Bookman Old Style" w:eastAsia="Times New Roman" w:hAnsi="Bookman Old Style" w:cs="Times New Roman"/>
          <w:bCs/>
          <w:iCs/>
        </w:rPr>
        <w:t>Agreement</w:t>
      </w:r>
      <w:r w:rsidRPr="006C6BC1">
        <w:rPr>
          <w:rFonts w:ascii="Bookman Old Style" w:eastAsia="Times New Roman" w:hAnsi="Bookman Old Style" w:cs="Times New Roman"/>
          <w:bCs/>
          <w:iCs/>
        </w:rPr>
        <w:t xml:space="preserve">, </w:t>
      </w:r>
      <w:r>
        <w:rPr>
          <w:rFonts w:ascii="Bookman Old Style" w:eastAsia="Times New Roman" w:hAnsi="Bookman Old Style" w:cs="Times New Roman"/>
          <w:bCs/>
          <w:iCs/>
        </w:rPr>
        <w:t xml:space="preserve">or in the event </w:t>
      </w:r>
      <w:r w:rsidRPr="00107D90">
        <w:rPr>
          <w:rFonts w:ascii="Bookman Old Style" w:eastAsia="Times New Roman" w:hAnsi="Bookman Old Style" w:cs="Times New Roman"/>
          <w:bCs/>
          <w:iCs/>
        </w:rPr>
        <w:t xml:space="preserve">this Agreement is declared null and void under either </w:t>
      </w:r>
      <w:r w:rsidRPr="00107D90">
        <w:rPr>
          <w:rFonts w:ascii="Bookman Old Style" w:eastAsia="Times New Roman" w:hAnsi="Bookman Old Style" w:cs="Times New Roman"/>
          <w:b/>
          <w:bCs/>
          <w:iCs/>
        </w:rPr>
        <w:t>Section 2.3</w:t>
      </w:r>
      <w:r w:rsidRPr="00107D90">
        <w:rPr>
          <w:rFonts w:ascii="Bookman Old Style" w:eastAsia="Times New Roman" w:hAnsi="Bookman Old Style" w:cs="Times New Roman"/>
          <w:bCs/>
          <w:iCs/>
        </w:rPr>
        <w:t xml:space="preserve"> (Interconnection Requirements Study), </w:t>
      </w:r>
      <w:r w:rsidRPr="00107D90">
        <w:rPr>
          <w:rFonts w:ascii="Bookman Old Style" w:eastAsia="Times New Roman" w:hAnsi="Bookman Old Style" w:cs="Times New Roman"/>
          <w:b/>
          <w:bCs/>
          <w:iCs/>
        </w:rPr>
        <w:t>Section 3.4</w:t>
      </w:r>
      <w:r w:rsidRPr="00107D90">
        <w:rPr>
          <w:rFonts w:ascii="Bookman Old Style" w:eastAsia="Times New Roman" w:hAnsi="Bookman Old Style" w:cs="Times New Roman"/>
          <w:bCs/>
          <w:iCs/>
        </w:rPr>
        <w:t xml:space="preserve"> (Prior to Effective Date), </w:t>
      </w:r>
      <w:r w:rsidRPr="00107D90">
        <w:rPr>
          <w:rFonts w:ascii="Bookman Old Style" w:eastAsia="Times New Roman" w:hAnsi="Bookman Old Style" w:cs="Times New Roman"/>
          <w:b/>
          <w:bCs/>
          <w:iCs/>
        </w:rPr>
        <w:t>Section 24.3</w:t>
      </w:r>
      <w:r w:rsidRPr="00107D90">
        <w:rPr>
          <w:rFonts w:ascii="Bookman Old Style" w:eastAsia="Times New Roman" w:hAnsi="Bookman Old Style" w:cs="Times New Roman"/>
          <w:bCs/>
          <w:iCs/>
        </w:rPr>
        <w:t xml:space="preserve"> (Time Period for PUC Submittal Date), or </w:t>
      </w:r>
      <w:r w:rsidRPr="00107D90">
        <w:rPr>
          <w:rFonts w:ascii="Bookman Old Style" w:eastAsia="Times New Roman" w:hAnsi="Bookman Old Style" w:cs="Times New Roman"/>
          <w:b/>
          <w:bCs/>
          <w:iCs/>
        </w:rPr>
        <w:t>Section 24.4</w:t>
      </w:r>
      <w:r w:rsidRPr="00107D90">
        <w:rPr>
          <w:rFonts w:ascii="Bookman Old Style" w:eastAsia="Times New Roman" w:hAnsi="Bookman Old Style" w:cs="Times New Roman"/>
          <w:bCs/>
          <w:iCs/>
        </w:rPr>
        <w:t xml:space="preserve"> (Time Period for PUC Approval) of this Agreement</w:t>
      </w:r>
      <w:r>
        <w:rPr>
          <w:rFonts w:ascii="Bookman Old Style" w:eastAsia="Times New Roman" w:hAnsi="Bookman Old Style" w:cs="Times New Roman"/>
          <w:bCs/>
          <w:iCs/>
        </w:rPr>
        <w:t xml:space="preserve"> (“</w:t>
      </w:r>
      <w:r w:rsidRPr="004670AD">
        <w:rPr>
          <w:rFonts w:ascii="Bookman Old Style" w:eastAsia="Times New Roman" w:hAnsi="Bookman Old Style" w:cs="Times New Roman"/>
          <w:b/>
          <w:bCs/>
          <w:iCs/>
        </w:rPr>
        <w:t>Agreement Termination</w:t>
      </w:r>
      <w:r>
        <w:rPr>
          <w:rFonts w:ascii="Bookman Old Style" w:eastAsia="Times New Roman" w:hAnsi="Bookman Old Style" w:cs="Times New Roman"/>
          <w:bCs/>
          <w:iCs/>
        </w:rPr>
        <w:t xml:space="preserve">”), </w:t>
      </w:r>
      <w:r w:rsidRPr="006C6BC1">
        <w:rPr>
          <w:rFonts w:ascii="Bookman Old Style" w:eastAsia="Times New Roman" w:hAnsi="Bookman Old Style" w:cs="Times New Roman"/>
          <w:bCs/>
          <w:iCs/>
        </w:rPr>
        <w:t xml:space="preserve">at </w:t>
      </w:r>
      <w:r>
        <w:rPr>
          <w:rFonts w:ascii="Bookman Old Style" w:eastAsia="Times New Roman" w:hAnsi="Bookman Old Style" w:cs="Times New Roman"/>
          <w:bCs/>
          <w:iCs/>
        </w:rPr>
        <w:t>Company’s</w:t>
      </w:r>
      <w:r w:rsidRPr="006C6BC1">
        <w:rPr>
          <w:rFonts w:ascii="Bookman Old Style" w:eastAsia="Times New Roman" w:hAnsi="Bookman Old Style" w:cs="Times New Roman"/>
          <w:bCs/>
          <w:iCs/>
        </w:rPr>
        <w:t xml:space="preserve"> option</w:t>
      </w:r>
      <w:r>
        <w:rPr>
          <w:rFonts w:ascii="Bookman Old Style" w:eastAsia="Times New Roman" w:hAnsi="Bookman Old Style" w:cs="Times New Roman"/>
          <w:bCs/>
          <w:iCs/>
        </w:rPr>
        <w:t>:</w:t>
      </w:r>
      <w:r w:rsidRPr="006C6BC1">
        <w:rPr>
          <w:rFonts w:ascii="Bookman Old Style" w:eastAsia="Times New Roman" w:hAnsi="Bookman Old Style" w:cs="Times New Roman"/>
          <w:bCs/>
          <w:iCs/>
        </w:rPr>
        <w:t xml:space="preserve"> (</w:t>
      </w:r>
      <w:proofErr w:type="spellStart"/>
      <w:r>
        <w:rPr>
          <w:rFonts w:ascii="Bookman Old Style" w:eastAsia="Times New Roman" w:hAnsi="Bookman Old Style" w:cs="Times New Roman"/>
          <w:bCs/>
          <w:iCs/>
        </w:rPr>
        <w:t>i</w:t>
      </w:r>
      <w:proofErr w:type="spellEnd"/>
      <w:r w:rsidRPr="006C6BC1">
        <w:rPr>
          <w:rFonts w:ascii="Bookman Old Style" w:eastAsia="Times New Roman" w:hAnsi="Bookman Old Style" w:cs="Times New Roman"/>
          <w:bCs/>
          <w:iCs/>
        </w:rPr>
        <w:t>) all</w:t>
      </w:r>
      <w:r>
        <w:rPr>
          <w:rFonts w:ascii="Bookman Old Style" w:eastAsia="Times New Roman" w:hAnsi="Bookman Old Style" w:cs="Times New Roman"/>
          <w:bCs/>
          <w:iCs/>
        </w:rPr>
        <w:t xml:space="preserve"> i</w:t>
      </w:r>
      <w:r w:rsidRPr="006C6BC1">
        <w:rPr>
          <w:rFonts w:ascii="Bookman Old Style" w:eastAsia="Times New Roman" w:hAnsi="Bookman Old Style" w:cs="Times New Roman"/>
          <w:bCs/>
          <w:iCs/>
        </w:rPr>
        <w:t xml:space="preserve">mprovements </w:t>
      </w:r>
      <w:r>
        <w:rPr>
          <w:rFonts w:ascii="Bookman Old Style" w:eastAsia="Times New Roman" w:hAnsi="Bookman Old Style" w:cs="Times New Roman"/>
          <w:bCs/>
          <w:iCs/>
        </w:rPr>
        <w:t xml:space="preserve">on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sidRPr="006C6BC1">
        <w:rPr>
          <w:rFonts w:ascii="Bookman Old Style" w:eastAsia="Times New Roman" w:hAnsi="Bookman Old Style" w:cs="Times New Roman"/>
          <w:bCs/>
          <w:iCs/>
        </w:rPr>
        <w:t xml:space="preserve">shall become </w:t>
      </w:r>
      <w:r>
        <w:rPr>
          <w:rFonts w:ascii="Bookman Old Style" w:eastAsia="Times New Roman" w:hAnsi="Bookman Old Style" w:cs="Times New Roman"/>
          <w:bCs/>
          <w:iCs/>
        </w:rPr>
        <w:t>Company’s</w:t>
      </w:r>
      <w:r w:rsidRPr="006C6BC1">
        <w:rPr>
          <w:rFonts w:ascii="Bookman Old Style" w:eastAsia="Times New Roman" w:hAnsi="Bookman Old Style" w:cs="Times New Roman"/>
          <w:bCs/>
          <w:iCs/>
        </w:rPr>
        <w:t xml:space="preserve"> property; or (</w:t>
      </w:r>
      <w:r>
        <w:rPr>
          <w:rFonts w:ascii="Bookman Old Style" w:eastAsia="Times New Roman" w:hAnsi="Bookman Old Style" w:cs="Times New Roman"/>
          <w:bCs/>
          <w:iCs/>
        </w:rPr>
        <w:t>ii</w:t>
      </w:r>
      <w:r w:rsidRPr="006C6BC1">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shall</w:t>
      </w:r>
      <w:r>
        <w:rPr>
          <w:rFonts w:ascii="Bookman Old Style" w:eastAsia="Times New Roman" w:hAnsi="Bookman Old Style" w:cs="Times New Roman"/>
          <w:bCs/>
          <w:iCs/>
        </w:rPr>
        <w:t>, at its sole cost and expense,</w:t>
      </w:r>
      <w:r w:rsidRPr="006C6BC1">
        <w:rPr>
          <w:rFonts w:ascii="Bookman Old Style" w:eastAsia="Times New Roman" w:hAnsi="Bookman Old Style" w:cs="Times New Roman"/>
          <w:bCs/>
          <w:iCs/>
        </w:rPr>
        <w:t xml:space="preserve"> remove all </w:t>
      </w:r>
      <w:r>
        <w:rPr>
          <w:rFonts w:ascii="Bookman Old Style" w:eastAsia="Times New Roman" w:hAnsi="Bookman Old Style" w:cs="Times New Roman"/>
          <w:bCs/>
          <w:iCs/>
        </w:rPr>
        <w:t>Seller-constructed i</w:t>
      </w:r>
      <w:r w:rsidRPr="006C6BC1">
        <w:rPr>
          <w:rFonts w:ascii="Bookman Old Style" w:eastAsia="Times New Roman" w:hAnsi="Bookman Old Style" w:cs="Times New Roman"/>
          <w:bCs/>
          <w:iCs/>
        </w:rPr>
        <w:t>mprovements</w:t>
      </w:r>
      <w:r>
        <w:rPr>
          <w:rFonts w:ascii="Bookman Old Style" w:eastAsia="Times New Roman" w:hAnsi="Bookman Old Style" w:cs="Times New Roman"/>
          <w:bCs/>
          <w:iCs/>
        </w:rPr>
        <w:t>, including the Facility, the Company-Owned Interconnection Facilities and the Seller-Owned Interconnection Facilities (“</w:t>
      </w:r>
      <w:r w:rsidRPr="009A6D04">
        <w:rPr>
          <w:rFonts w:ascii="Bookman Old Style" w:eastAsia="Times New Roman" w:hAnsi="Bookman Old Style" w:cs="Times New Roman"/>
          <w:b/>
          <w:bCs/>
          <w:iCs/>
        </w:rPr>
        <w:t>Improvements</w:t>
      </w:r>
      <w:r>
        <w:rPr>
          <w:rFonts w:ascii="Bookman Old Style" w:eastAsia="Times New Roman" w:hAnsi="Bookman Old Style" w:cs="Times New Roman"/>
          <w:bCs/>
          <w:iCs/>
        </w:rPr>
        <w:t xml:space="preserve">”) from the </w:t>
      </w:r>
      <w:r w:rsidR="00B75D97">
        <w:rPr>
          <w:rFonts w:ascii="Bookman Old Style" w:eastAsia="Times New Roman" w:hAnsi="Bookman Old Style" w:cs="Times New Roman"/>
          <w:bCs/>
          <w:iCs/>
        </w:rPr>
        <w:t>Company-Controlled Site</w:t>
      </w:r>
      <w:r w:rsidRPr="006C6BC1">
        <w:rPr>
          <w:rFonts w:ascii="Bookman Old Style" w:eastAsia="Times New Roman" w:hAnsi="Bookman Old Style" w:cs="Times New Roman"/>
          <w:bCs/>
          <w:iCs/>
        </w:rPr>
        <w:t xml:space="preserve">, </w:t>
      </w:r>
      <w:r w:rsidRPr="00C85695">
        <w:rPr>
          <w:rFonts w:ascii="Bookman Old Style" w:eastAsia="Times New Roman" w:hAnsi="Bookman Old Style" w:cs="Times New Roman"/>
          <w:bCs/>
          <w:iCs/>
        </w:rPr>
        <w:t xml:space="preserve">and, in conjunction with such removal, shall develop and implement a program to recycle, to the fullest extent possible, or to otherwise properly dispose of, </w:t>
      </w:r>
      <w:r>
        <w:rPr>
          <w:rFonts w:ascii="Bookman Old Style" w:eastAsia="Times New Roman" w:hAnsi="Bookman Old Style" w:cs="Times New Roman"/>
          <w:bCs/>
          <w:iCs/>
        </w:rPr>
        <w:t>all such removed infrastructure.</w:t>
      </w:r>
      <w:r w:rsidRPr="00C85695">
        <w:rPr>
          <w:rFonts w:ascii="Bookman Old Style" w:eastAsia="Times New Roman" w:hAnsi="Bookman Old Style" w:cs="Times New Roman"/>
          <w:bCs/>
          <w:iCs/>
        </w:rPr>
        <w:t xml:space="preserve"> </w:t>
      </w:r>
    </w:p>
    <w:p w14:paraId="50F5EFE2" w14:textId="1AB8330B" w:rsidR="003A5D7C" w:rsidRPr="006C6BC1" w:rsidRDefault="003A5D7C" w:rsidP="00B75D97">
      <w:pPr>
        <w:spacing w:after="240"/>
        <w:ind w:firstLine="720"/>
        <w:rPr>
          <w:rFonts w:ascii="Bookman Old Style" w:eastAsia="Times New Roman" w:hAnsi="Bookman Old Style" w:cs="Times New Roman"/>
          <w:b/>
          <w:bCs/>
          <w:iCs/>
        </w:rPr>
      </w:pPr>
      <w:r w:rsidRPr="003D0FB4">
        <w:rPr>
          <w:rFonts w:ascii="Bookman Old Style" w:eastAsia="Times New Roman" w:hAnsi="Bookman Old Style" w:cs="Times New Roman"/>
          <w:b/>
          <w:bCs/>
        </w:rPr>
        <w:t xml:space="preserve"> (</w:t>
      </w:r>
      <w:r>
        <w:rPr>
          <w:rFonts w:ascii="Bookman Old Style" w:eastAsia="Times New Roman" w:hAnsi="Bookman Old Style" w:cs="Times New Roman"/>
          <w:b/>
          <w:bCs/>
        </w:rPr>
        <w:t>b</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iCs/>
        </w:rPr>
        <w:t>Seller’s</w:t>
      </w:r>
      <w:r w:rsidRPr="006C6BC1">
        <w:rPr>
          <w:rFonts w:ascii="Bookman Old Style" w:eastAsia="Times New Roman" w:hAnsi="Bookman Old Style" w:cs="Times New Roman"/>
          <w:b/>
          <w:bCs/>
          <w:iCs/>
        </w:rPr>
        <w:t xml:space="preserve"> Removal of Improvements.  </w:t>
      </w:r>
      <w:r w:rsidRPr="006C6BC1">
        <w:rPr>
          <w:rFonts w:ascii="Bookman Old Style" w:eastAsia="Times New Roman" w:hAnsi="Bookman Old Style" w:cs="Times New Roman"/>
          <w:bCs/>
          <w:iCs/>
        </w:rPr>
        <w:t xml:space="preserve">If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is required to remove the </w:t>
      </w:r>
      <w:r>
        <w:rPr>
          <w:rFonts w:ascii="Bookman Old Style" w:eastAsia="Times New Roman" w:hAnsi="Bookman Old Style" w:cs="Times New Roman"/>
          <w:bCs/>
          <w:iCs/>
        </w:rPr>
        <w:lastRenderedPageBreak/>
        <w:t>I</w:t>
      </w:r>
      <w:r w:rsidRPr="006C6BC1">
        <w:rPr>
          <w:rFonts w:ascii="Bookman Old Style" w:eastAsia="Times New Roman" w:hAnsi="Bookman Old Style" w:cs="Times New Roman"/>
          <w:bCs/>
          <w:iCs/>
        </w:rPr>
        <w:t xml:space="preserve">mprovements upon </w:t>
      </w:r>
      <w:r>
        <w:rPr>
          <w:rFonts w:ascii="Bookman Old Style" w:eastAsia="Times New Roman" w:hAnsi="Bookman Old Style" w:cs="Times New Roman"/>
          <w:bCs/>
          <w:iCs/>
        </w:rPr>
        <w:t>Agreement Termination</w:t>
      </w:r>
      <w:r w:rsidRPr="006C6BC1">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shall have reasonable access to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sidRPr="006C6BC1">
        <w:rPr>
          <w:rFonts w:ascii="Bookman Old Style" w:eastAsia="Times New Roman" w:hAnsi="Bookman Old Style" w:cs="Times New Roman"/>
          <w:bCs/>
          <w:iCs/>
        </w:rPr>
        <w:t xml:space="preserve">for a period of up to </w:t>
      </w:r>
      <w:r>
        <w:rPr>
          <w:rFonts w:ascii="Bookman Old Style" w:eastAsia="Times New Roman" w:hAnsi="Bookman Old Style" w:cs="Times New Roman"/>
          <w:bCs/>
          <w:iCs/>
        </w:rPr>
        <w:t>90</w:t>
      </w:r>
      <w:r w:rsidRPr="009C0344">
        <w:rPr>
          <w:rFonts w:ascii="Bookman Old Style" w:eastAsia="Times New Roman" w:hAnsi="Bookman Old Style" w:cs="Times New Roman"/>
          <w:bCs/>
          <w:iCs/>
        </w:rPr>
        <w:t xml:space="preserve"> Days </w:t>
      </w:r>
      <w:r>
        <w:rPr>
          <w:rFonts w:ascii="Bookman Old Style" w:eastAsia="Times New Roman" w:hAnsi="Bookman Old Style" w:cs="Times New Roman"/>
          <w:bCs/>
          <w:iCs/>
        </w:rPr>
        <w:t>after</w:t>
      </w:r>
      <w:r w:rsidRPr="009C0344">
        <w:rPr>
          <w:rFonts w:ascii="Bookman Old Style" w:eastAsia="Times New Roman" w:hAnsi="Bookman Old Style" w:cs="Times New Roman"/>
          <w:bCs/>
          <w:iCs/>
        </w:rPr>
        <w:t xml:space="preserve"> termination of this Agreement </w:t>
      </w:r>
      <w:r w:rsidRPr="006C6BC1">
        <w:rPr>
          <w:rFonts w:ascii="Bookman Old Style" w:eastAsia="Times New Roman" w:hAnsi="Bookman Old Style" w:cs="Times New Roman"/>
          <w:bCs/>
          <w:iCs/>
        </w:rPr>
        <w:t xml:space="preserve">to dismantle, pack and remove the Improvements from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w:t>
      </w:r>
      <w:r w:rsidRPr="006C6BC1">
        <w:rPr>
          <w:rFonts w:ascii="Bookman Old Style" w:eastAsia="Times New Roman" w:hAnsi="Bookman Old Style" w:cs="Times New Roman"/>
          <w:bCs/>
          <w:iCs/>
        </w:rPr>
        <w:t>(the “</w:t>
      </w:r>
      <w:r w:rsidRPr="009A6D04">
        <w:rPr>
          <w:rFonts w:ascii="Bookman Old Style" w:eastAsia="Times New Roman" w:hAnsi="Bookman Old Style" w:cs="Times New Roman"/>
          <w:b/>
          <w:bCs/>
          <w:iCs/>
        </w:rPr>
        <w:t>Removal Period</w:t>
      </w:r>
      <w:r w:rsidRPr="006C6BC1">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shall work promptly and diligently to remove the Improvements.  The Removal Period shall end upon </w:t>
      </w:r>
      <w:r>
        <w:rPr>
          <w:rFonts w:ascii="Bookman Old Style" w:eastAsia="Times New Roman" w:hAnsi="Bookman Old Style" w:cs="Times New Roman"/>
          <w:bCs/>
          <w:iCs/>
        </w:rPr>
        <w:t>Seller’s</w:t>
      </w:r>
      <w:r w:rsidRPr="006C6BC1">
        <w:rPr>
          <w:rFonts w:ascii="Bookman Old Style" w:eastAsia="Times New Roman" w:hAnsi="Bookman Old Style" w:cs="Times New Roman"/>
          <w:bCs/>
          <w:iCs/>
        </w:rPr>
        <w:t xml:space="preserve"> completion of removal of the Improvements from the </w:t>
      </w:r>
      <w:r w:rsidR="00B75D97">
        <w:rPr>
          <w:rFonts w:ascii="Bookman Old Style" w:eastAsia="Times New Roman" w:hAnsi="Bookman Old Style" w:cs="Times New Roman"/>
          <w:bCs/>
          <w:iCs/>
        </w:rPr>
        <w:t>Company-Controlled Site</w:t>
      </w:r>
      <w:r w:rsidRPr="006C6BC1">
        <w:rPr>
          <w:rFonts w:ascii="Bookman Old Style" w:eastAsia="Times New Roman" w:hAnsi="Bookman Old Style" w:cs="Times New Roman"/>
          <w:bCs/>
          <w:iCs/>
        </w:rPr>
        <w:t xml:space="preserve">.  The terms and provisions of this </w:t>
      </w:r>
      <w:r>
        <w:rPr>
          <w:rFonts w:ascii="Bookman Old Style" w:eastAsia="Times New Roman" w:hAnsi="Bookman Old Style" w:cs="Times New Roman"/>
          <w:bCs/>
          <w:iCs/>
        </w:rPr>
        <w:t>Agreement</w:t>
      </w:r>
      <w:r w:rsidRPr="006C6BC1">
        <w:rPr>
          <w:rFonts w:ascii="Bookman Old Style" w:eastAsia="Times New Roman" w:hAnsi="Bookman Old Style" w:cs="Times New Roman"/>
          <w:bCs/>
          <w:iCs/>
        </w:rPr>
        <w:t xml:space="preserve"> shall apply during the Removal Period, including </w:t>
      </w:r>
      <w:r>
        <w:rPr>
          <w:rFonts w:ascii="Bookman Old Style" w:eastAsia="Times New Roman" w:hAnsi="Bookman Old Style" w:cs="Times New Roman"/>
          <w:bCs/>
          <w:iCs/>
        </w:rPr>
        <w:t>Seller’s</w:t>
      </w:r>
      <w:r w:rsidRPr="006C6BC1">
        <w:rPr>
          <w:rFonts w:ascii="Bookman Old Style" w:eastAsia="Times New Roman" w:hAnsi="Bookman Old Style" w:cs="Times New Roman"/>
          <w:bCs/>
          <w:iCs/>
        </w:rPr>
        <w:t xml:space="preserve"> obligations to provide insurance and to </w:t>
      </w:r>
      <w:r>
        <w:rPr>
          <w:rFonts w:ascii="Bookman Old Style" w:eastAsia="Times New Roman" w:hAnsi="Bookman Old Style" w:cs="Times New Roman"/>
          <w:bCs/>
          <w:iCs/>
        </w:rPr>
        <w:t>i</w:t>
      </w:r>
      <w:r w:rsidRPr="006C6BC1">
        <w:rPr>
          <w:rFonts w:ascii="Bookman Old Style" w:eastAsia="Times New Roman" w:hAnsi="Bookman Old Style" w:cs="Times New Roman"/>
          <w:bCs/>
          <w:iCs/>
        </w:rPr>
        <w:t xml:space="preserve">ndemnify </w:t>
      </w:r>
      <w:r>
        <w:rPr>
          <w:rFonts w:ascii="Bookman Old Style" w:eastAsia="Times New Roman" w:hAnsi="Bookman Old Style" w:cs="Times New Roman"/>
          <w:bCs/>
          <w:iCs/>
        </w:rPr>
        <w:t>Company</w:t>
      </w:r>
      <w:r w:rsidRPr="006C6BC1">
        <w:rPr>
          <w:rFonts w:ascii="Bookman Old Style" w:eastAsia="Times New Roman" w:hAnsi="Bookman Old Style" w:cs="Times New Roman"/>
          <w:bCs/>
          <w:iCs/>
        </w:rPr>
        <w:t>.</w:t>
      </w:r>
      <w:r w:rsidRPr="006C6BC1">
        <w:rPr>
          <w:rFonts w:ascii="Bookman Old Style" w:eastAsia="Times New Roman" w:hAnsi="Bookman Old Style" w:cs="Times New Roman"/>
          <w:b/>
          <w:bCs/>
          <w:iCs/>
        </w:rPr>
        <w:t xml:space="preserve">  </w:t>
      </w:r>
    </w:p>
    <w:p w14:paraId="06009E6D" w14:textId="7F594A77" w:rsidR="003A5D7C" w:rsidRDefault="003A5D7C" w:rsidP="00B75D97">
      <w:pPr>
        <w:spacing w:after="240"/>
        <w:ind w:firstLine="720"/>
        <w:rPr>
          <w:rFonts w:ascii="Bookman Old Style" w:eastAsia="Times New Roman" w:hAnsi="Bookman Old Style" w:cs="Times New Roman"/>
          <w:bCs/>
          <w:iCs/>
        </w:rPr>
      </w:pPr>
      <w:r w:rsidRPr="003D0FB4">
        <w:rPr>
          <w:rFonts w:ascii="Bookman Old Style" w:eastAsia="Times New Roman" w:hAnsi="Bookman Old Style" w:cs="Times New Roman"/>
          <w:b/>
          <w:bCs/>
        </w:rPr>
        <w:t>(</w:t>
      </w:r>
      <w:r>
        <w:rPr>
          <w:rFonts w:ascii="Bookman Old Style" w:eastAsia="Times New Roman" w:hAnsi="Bookman Old Style" w:cs="Times New Roman"/>
          <w:b/>
          <w:bCs/>
        </w:rPr>
        <w:t>c</w:t>
      </w:r>
      <w:r w:rsidRPr="003D0FB4">
        <w:rPr>
          <w:rFonts w:ascii="Bookman Old Style" w:eastAsia="Times New Roman" w:hAnsi="Bookman Old Style" w:cs="Times New Roman"/>
          <w:b/>
          <w:bCs/>
        </w:rPr>
        <w:t>)</w:t>
      </w:r>
      <w:r w:rsidRPr="003D0FB4">
        <w:rPr>
          <w:rFonts w:ascii="Bookman Old Style" w:eastAsia="Times New Roman" w:hAnsi="Bookman Old Style" w:cs="Times New Roman"/>
          <w:b/>
          <w:bCs/>
        </w:rPr>
        <w:tab/>
      </w:r>
      <w:r>
        <w:rPr>
          <w:rFonts w:ascii="Bookman Old Style" w:eastAsia="Times New Roman" w:hAnsi="Bookman Old Style" w:cs="Times New Roman"/>
          <w:b/>
          <w:bCs/>
          <w:iCs/>
        </w:rPr>
        <w:t>Company’s</w:t>
      </w:r>
      <w:r w:rsidRPr="006C6BC1">
        <w:rPr>
          <w:rFonts w:ascii="Bookman Old Style" w:eastAsia="Times New Roman" w:hAnsi="Bookman Old Style" w:cs="Times New Roman"/>
          <w:b/>
          <w:bCs/>
          <w:iCs/>
        </w:rPr>
        <w:t xml:space="preserve"> Removal of Improvements.  </w:t>
      </w:r>
      <w:r w:rsidRPr="006C6BC1">
        <w:rPr>
          <w:rFonts w:ascii="Bookman Old Style" w:eastAsia="Times New Roman" w:hAnsi="Bookman Old Style" w:cs="Times New Roman"/>
          <w:bCs/>
          <w:iCs/>
        </w:rPr>
        <w:t xml:space="preserve">If </w:t>
      </w:r>
      <w:r>
        <w:rPr>
          <w:rFonts w:ascii="Bookman Old Style" w:eastAsia="Times New Roman" w:hAnsi="Bookman Old Style" w:cs="Times New Roman"/>
          <w:bCs/>
          <w:iCs/>
        </w:rPr>
        <w:t>Company</w:t>
      </w:r>
      <w:r w:rsidRPr="006C6BC1">
        <w:rPr>
          <w:rFonts w:ascii="Bookman Old Style" w:eastAsia="Times New Roman" w:hAnsi="Bookman Old Style" w:cs="Times New Roman"/>
          <w:bCs/>
          <w:iCs/>
        </w:rPr>
        <w:t xml:space="preserve"> determines that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is not making diligent efforts to remove the Improvements, </w:t>
      </w:r>
      <w:r>
        <w:rPr>
          <w:rFonts w:ascii="Bookman Old Style" w:eastAsia="Times New Roman" w:hAnsi="Bookman Old Style" w:cs="Times New Roman"/>
          <w:bCs/>
          <w:iCs/>
        </w:rPr>
        <w:t>or if Company has operational concerns over the removal of the Improvements, Company</w:t>
      </w:r>
      <w:r w:rsidRPr="006C6BC1">
        <w:rPr>
          <w:rFonts w:ascii="Bookman Old Style" w:eastAsia="Times New Roman" w:hAnsi="Bookman Old Style" w:cs="Times New Roman"/>
          <w:bCs/>
          <w:iCs/>
        </w:rPr>
        <w:t xml:space="preserve"> shall </w:t>
      </w:r>
      <w:r>
        <w:rPr>
          <w:rFonts w:ascii="Bookman Old Style" w:eastAsia="Times New Roman" w:hAnsi="Bookman Old Style" w:cs="Times New Roman"/>
          <w:bCs/>
          <w:iCs/>
        </w:rPr>
        <w:t>n</w:t>
      </w:r>
      <w:r w:rsidRPr="006C6BC1">
        <w:rPr>
          <w:rFonts w:ascii="Bookman Old Style" w:eastAsia="Times New Roman" w:hAnsi="Bookman Old Style" w:cs="Times New Roman"/>
          <w:bCs/>
          <w:iCs/>
        </w:rPr>
        <w:t xml:space="preserve">otify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of </w:t>
      </w:r>
      <w:r>
        <w:rPr>
          <w:rFonts w:ascii="Bookman Old Style" w:eastAsia="Times New Roman" w:hAnsi="Bookman Old Style" w:cs="Times New Roman"/>
          <w:bCs/>
          <w:iCs/>
        </w:rPr>
        <w:t>Company’s</w:t>
      </w:r>
      <w:r w:rsidRPr="006C6BC1">
        <w:rPr>
          <w:rFonts w:ascii="Bookman Old Style" w:eastAsia="Times New Roman" w:hAnsi="Bookman Old Style" w:cs="Times New Roman"/>
          <w:bCs/>
          <w:iCs/>
        </w:rPr>
        <w:t xml:space="preserve"> intention to remove the Improvements at </w:t>
      </w:r>
      <w:r>
        <w:rPr>
          <w:rFonts w:ascii="Bookman Old Style" w:eastAsia="Times New Roman" w:hAnsi="Bookman Old Style" w:cs="Times New Roman"/>
          <w:bCs/>
          <w:iCs/>
        </w:rPr>
        <w:t>Seller’s</w:t>
      </w:r>
      <w:r w:rsidRPr="006C6BC1">
        <w:rPr>
          <w:rFonts w:ascii="Bookman Old Style" w:eastAsia="Times New Roman" w:hAnsi="Bookman Old Style" w:cs="Times New Roman"/>
          <w:bCs/>
          <w:iCs/>
        </w:rPr>
        <w:t xml:space="preserve"> cost.  </w:t>
      </w:r>
      <w:r>
        <w:rPr>
          <w:rFonts w:ascii="Bookman Old Style" w:eastAsia="Times New Roman" w:hAnsi="Bookman Old Style" w:cs="Times New Roman"/>
          <w:bCs/>
          <w:iCs/>
        </w:rPr>
        <w:t>Company</w:t>
      </w:r>
      <w:r w:rsidRPr="006C6BC1">
        <w:rPr>
          <w:rFonts w:ascii="Bookman Old Style" w:eastAsia="Times New Roman" w:hAnsi="Bookman Old Style" w:cs="Times New Roman"/>
          <w:bCs/>
          <w:iCs/>
        </w:rPr>
        <w:t xml:space="preserve"> shall </w:t>
      </w:r>
      <w:r>
        <w:rPr>
          <w:rFonts w:ascii="Bookman Old Style" w:eastAsia="Times New Roman" w:hAnsi="Bookman Old Style" w:cs="Times New Roman"/>
          <w:bCs/>
          <w:iCs/>
        </w:rPr>
        <w:t>n</w:t>
      </w:r>
      <w:r w:rsidRPr="006C6BC1">
        <w:rPr>
          <w:rFonts w:ascii="Bookman Old Style" w:eastAsia="Times New Roman" w:hAnsi="Bookman Old Style" w:cs="Times New Roman"/>
          <w:bCs/>
          <w:iCs/>
        </w:rPr>
        <w:t xml:space="preserve">otify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of </w:t>
      </w:r>
      <w:r>
        <w:rPr>
          <w:rFonts w:ascii="Bookman Old Style" w:eastAsia="Times New Roman" w:hAnsi="Bookman Old Style" w:cs="Times New Roman"/>
          <w:bCs/>
          <w:iCs/>
        </w:rPr>
        <w:t>Company’s</w:t>
      </w:r>
      <w:r w:rsidRPr="006C6BC1">
        <w:rPr>
          <w:rFonts w:ascii="Bookman Old Style" w:eastAsia="Times New Roman" w:hAnsi="Bookman Old Style" w:cs="Times New Roman"/>
          <w:bCs/>
          <w:iCs/>
        </w:rPr>
        <w:t xml:space="preserve"> election to have </w:t>
      </w:r>
      <w:r>
        <w:rPr>
          <w:rFonts w:ascii="Bookman Old Style" w:eastAsia="Times New Roman" w:hAnsi="Bookman Old Style" w:cs="Times New Roman"/>
          <w:bCs/>
          <w:iCs/>
        </w:rPr>
        <w:t>Seller</w:t>
      </w:r>
      <w:r w:rsidRPr="006C6BC1">
        <w:rPr>
          <w:rFonts w:ascii="Bookman Old Style" w:eastAsia="Times New Roman" w:hAnsi="Bookman Old Style" w:cs="Times New Roman"/>
          <w:bCs/>
          <w:iCs/>
        </w:rPr>
        <w:t xml:space="preserve"> remove the </w:t>
      </w:r>
      <w:r>
        <w:rPr>
          <w:rFonts w:ascii="Bookman Old Style" w:eastAsia="Times New Roman" w:hAnsi="Bookman Old Style" w:cs="Times New Roman"/>
          <w:bCs/>
          <w:iCs/>
        </w:rPr>
        <w:t>I</w:t>
      </w:r>
      <w:r w:rsidRPr="006C6BC1">
        <w:rPr>
          <w:rFonts w:ascii="Bookman Old Style" w:eastAsia="Times New Roman" w:hAnsi="Bookman Old Style" w:cs="Times New Roman"/>
          <w:bCs/>
          <w:iCs/>
        </w:rPr>
        <w:t>mpr</w:t>
      </w:r>
      <w:r>
        <w:rPr>
          <w:rFonts w:ascii="Bookman Old Style" w:eastAsia="Times New Roman" w:hAnsi="Bookman Old Style" w:cs="Times New Roman"/>
          <w:bCs/>
          <w:iCs/>
        </w:rPr>
        <w:t>ovements not later than 90</w:t>
      </w:r>
      <w:r w:rsidRPr="006C6BC1">
        <w:rPr>
          <w:rFonts w:ascii="Bookman Old Style" w:eastAsia="Times New Roman" w:hAnsi="Bookman Old Style" w:cs="Times New Roman"/>
          <w:bCs/>
          <w:iCs/>
        </w:rPr>
        <w:t xml:space="preserve"> </w:t>
      </w:r>
      <w:r>
        <w:rPr>
          <w:rFonts w:ascii="Bookman Old Style" w:eastAsia="Times New Roman" w:hAnsi="Bookman Old Style" w:cs="Times New Roman"/>
          <w:bCs/>
          <w:iCs/>
        </w:rPr>
        <w:t>D</w:t>
      </w:r>
      <w:r w:rsidRPr="006C6BC1">
        <w:rPr>
          <w:rFonts w:ascii="Bookman Old Style" w:eastAsia="Times New Roman" w:hAnsi="Bookman Old Style" w:cs="Times New Roman"/>
          <w:bCs/>
          <w:iCs/>
        </w:rPr>
        <w:t xml:space="preserve">ays before the </w:t>
      </w:r>
      <w:r>
        <w:rPr>
          <w:rFonts w:ascii="Bookman Old Style" w:eastAsia="Times New Roman" w:hAnsi="Bookman Old Style" w:cs="Times New Roman"/>
          <w:bCs/>
          <w:iCs/>
        </w:rPr>
        <w:t>end of the Term</w:t>
      </w:r>
      <w:r w:rsidRPr="006C6BC1">
        <w:rPr>
          <w:rFonts w:ascii="Bookman Old Style" w:eastAsia="Times New Roman" w:hAnsi="Bookman Old Style" w:cs="Times New Roman"/>
          <w:bCs/>
          <w:iCs/>
        </w:rPr>
        <w:t>.</w:t>
      </w:r>
    </w:p>
    <w:p w14:paraId="60CA6F99" w14:textId="1889F456" w:rsidR="003A5D7C" w:rsidRDefault="003A5D7C" w:rsidP="00B75D97">
      <w:pPr>
        <w:spacing w:after="240"/>
        <w:ind w:firstLine="720"/>
        <w:rPr>
          <w:rFonts w:ascii="Bookman Old Style" w:eastAsia="Times New Roman" w:hAnsi="Bookman Old Style" w:cs="Times New Roman"/>
          <w:b/>
          <w:bCs/>
          <w:iCs/>
        </w:rPr>
      </w:pPr>
      <w:r>
        <w:rPr>
          <w:rFonts w:ascii="Bookman Old Style" w:eastAsia="Times New Roman" w:hAnsi="Bookman Old Style" w:cs="Times New Roman"/>
          <w:b/>
          <w:bCs/>
          <w:iCs/>
        </w:rPr>
        <w:t xml:space="preserve">(d) </w:t>
      </w:r>
      <w:r>
        <w:rPr>
          <w:rFonts w:ascii="Bookman Old Style" w:eastAsia="Times New Roman" w:hAnsi="Bookman Old Style" w:cs="Times New Roman"/>
          <w:b/>
          <w:bCs/>
          <w:iCs/>
        </w:rPr>
        <w:tab/>
      </w:r>
      <w:r w:rsidRPr="00915C53">
        <w:rPr>
          <w:rFonts w:ascii="Bookman Old Style" w:eastAsia="Times New Roman" w:hAnsi="Bookman Old Style" w:cs="Times New Roman"/>
          <w:b/>
          <w:bCs/>
          <w:iCs/>
        </w:rPr>
        <w:t xml:space="preserve">Restoration of the </w:t>
      </w:r>
      <w:r w:rsidR="00B75D97">
        <w:rPr>
          <w:rFonts w:ascii="Bookman Old Style" w:eastAsia="Times New Roman" w:hAnsi="Bookman Old Style" w:cs="Times New Roman"/>
          <w:b/>
          <w:bCs/>
          <w:iCs/>
        </w:rPr>
        <w:t>Company-Controlled Site</w:t>
      </w:r>
      <w:r w:rsidRPr="00915C53">
        <w:rPr>
          <w:rFonts w:ascii="Bookman Old Style" w:eastAsia="Times New Roman" w:hAnsi="Bookman Old Style" w:cs="Times New Roman"/>
          <w:b/>
          <w:bCs/>
          <w:iCs/>
        </w:rPr>
        <w:t xml:space="preserve">.  </w:t>
      </w:r>
      <w:r w:rsidRPr="00915C53">
        <w:rPr>
          <w:rFonts w:ascii="Bookman Old Style" w:eastAsia="Times New Roman" w:hAnsi="Bookman Old Style" w:cs="Times New Roman"/>
          <w:bCs/>
          <w:iCs/>
        </w:rPr>
        <w:t xml:space="preserve">After </w:t>
      </w:r>
      <w:r>
        <w:rPr>
          <w:rFonts w:ascii="Bookman Old Style" w:eastAsia="Times New Roman" w:hAnsi="Bookman Old Style" w:cs="Times New Roman"/>
          <w:bCs/>
          <w:iCs/>
        </w:rPr>
        <w:t>Agreement Termination</w:t>
      </w:r>
      <w:r w:rsidRPr="00915C53">
        <w:rPr>
          <w:rFonts w:ascii="Bookman Old Style" w:eastAsia="Times New Roman" w:hAnsi="Bookman Old Style" w:cs="Times New Roman"/>
          <w:bCs/>
          <w:iCs/>
        </w:rPr>
        <w:t xml:space="preserve"> and removal of </w:t>
      </w:r>
      <w:r>
        <w:rPr>
          <w:rFonts w:ascii="Bookman Old Style" w:eastAsia="Times New Roman" w:hAnsi="Bookman Old Style" w:cs="Times New Roman"/>
          <w:bCs/>
          <w:iCs/>
        </w:rPr>
        <w:t>Seller’s Improvements by Seller or by Company</w:t>
      </w:r>
      <w:r w:rsidRPr="00915C53">
        <w:rPr>
          <w:rFonts w:ascii="Bookman Old Style" w:eastAsia="Times New Roman" w:hAnsi="Bookman Old Style" w:cs="Times New Roman"/>
          <w:bCs/>
          <w:iCs/>
        </w:rPr>
        <w:t xml:space="preserve">, as the case may be, Seller shall, at its sole cost and expense, restore the </w:t>
      </w:r>
      <w:r w:rsidR="00B75D97">
        <w:rPr>
          <w:rFonts w:ascii="Bookman Old Style" w:eastAsia="Times New Roman" w:hAnsi="Bookman Old Style" w:cs="Times New Roman"/>
          <w:bCs/>
          <w:iCs/>
        </w:rPr>
        <w:t>Company-Controlled Site</w:t>
      </w:r>
      <w:r w:rsidRPr="00915C53">
        <w:rPr>
          <w:rFonts w:ascii="Bookman Old Style" w:eastAsia="Times New Roman" w:hAnsi="Bookman Old Style" w:cs="Times New Roman"/>
          <w:bCs/>
          <w:iCs/>
        </w:rPr>
        <w:t xml:space="preserve"> to its condition prior to </w:t>
      </w:r>
      <w:r>
        <w:rPr>
          <w:rFonts w:ascii="Bookman Old Style" w:eastAsia="Times New Roman" w:hAnsi="Bookman Old Style" w:cs="Times New Roman"/>
          <w:bCs/>
          <w:iCs/>
        </w:rPr>
        <w:t>Seller’s C</w:t>
      </w:r>
      <w:r w:rsidRPr="00915C53">
        <w:rPr>
          <w:rFonts w:ascii="Bookman Old Style" w:eastAsia="Times New Roman" w:hAnsi="Bookman Old Style" w:cs="Times New Roman"/>
          <w:bCs/>
          <w:iCs/>
        </w:rPr>
        <w:t xml:space="preserve">onstruction.  </w:t>
      </w:r>
      <w:r>
        <w:rPr>
          <w:rFonts w:ascii="Bookman Old Style" w:eastAsia="Times New Roman" w:hAnsi="Bookman Old Style" w:cs="Times New Roman"/>
          <w:bCs/>
          <w:iCs/>
        </w:rPr>
        <w:t>R</w:t>
      </w:r>
      <w:r w:rsidRPr="00915C53">
        <w:rPr>
          <w:rFonts w:ascii="Bookman Old Style" w:eastAsia="Times New Roman" w:hAnsi="Bookman Old Style" w:cs="Times New Roman"/>
          <w:bCs/>
          <w:iCs/>
        </w:rPr>
        <w:t>estoration</w:t>
      </w:r>
      <w:r>
        <w:rPr>
          <w:rFonts w:ascii="Bookman Old Style" w:eastAsia="Times New Roman" w:hAnsi="Bookman Old Style" w:cs="Times New Roman"/>
          <w:bCs/>
          <w:iCs/>
        </w:rPr>
        <w:t xml:space="preserve"> pursuant to this Section</w:t>
      </w:r>
      <w:r w:rsidRPr="00915C53">
        <w:rPr>
          <w:rFonts w:ascii="Bookman Old Style" w:eastAsia="Times New Roman" w:hAnsi="Bookman Old Style" w:cs="Times New Roman"/>
          <w:bCs/>
          <w:iCs/>
        </w:rPr>
        <w:t xml:space="preserve"> sh</w:t>
      </w:r>
      <w:r>
        <w:rPr>
          <w:rFonts w:ascii="Bookman Old Style" w:eastAsia="Times New Roman" w:hAnsi="Bookman Old Style" w:cs="Times New Roman"/>
          <w:bCs/>
          <w:iCs/>
        </w:rPr>
        <w:t>all be completed within 90</w:t>
      </w:r>
      <w:r w:rsidRPr="00915C53">
        <w:rPr>
          <w:rFonts w:ascii="Bookman Old Style" w:eastAsia="Times New Roman" w:hAnsi="Bookman Old Style" w:cs="Times New Roman"/>
          <w:bCs/>
          <w:iCs/>
        </w:rPr>
        <w:t xml:space="preserve"> Days of </w:t>
      </w:r>
      <w:r>
        <w:rPr>
          <w:rFonts w:ascii="Bookman Old Style" w:eastAsia="Times New Roman" w:hAnsi="Bookman Old Style" w:cs="Times New Roman"/>
          <w:bCs/>
          <w:iCs/>
        </w:rPr>
        <w:t>Agreement Termination</w:t>
      </w:r>
      <w:r w:rsidRPr="00915C53">
        <w:rPr>
          <w:rFonts w:ascii="Bookman Old Style" w:eastAsia="Times New Roman" w:hAnsi="Bookman Old Style" w:cs="Times New Roman"/>
          <w:bCs/>
          <w:iCs/>
        </w:rPr>
        <w:t>, or as otherwise agreed to by both Parties in writing.</w:t>
      </w:r>
    </w:p>
    <w:p w14:paraId="51281CAB" w14:textId="7F6F3A6A"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
          <w:bCs/>
          <w:iCs/>
        </w:rPr>
        <w:t>(e)</w:t>
      </w:r>
      <w:r>
        <w:rPr>
          <w:rFonts w:ascii="Bookman Old Style" w:eastAsia="Times New Roman" w:hAnsi="Bookman Old Style" w:cs="Times New Roman"/>
          <w:b/>
          <w:bCs/>
          <w:iCs/>
        </w:rPr>
        <w:tab/>
      </w:r>
      <w:r w:rsidRPr="00441CF6">
        <w:rPr>
          <w:rFonts w:ascii="Bookman Old Style" w:eastAsia="Times New Roman" w:hAnsi="Bookman Old Style" w:cs="Times New Roman"/>
          <w:b/>
          <w:bCs/>
          <w:iCs/>
        </w:rPr>
        <w:t xml:space="preserve">Assignment of Rights.  </w:t>
      </w:r>
      <w:r>
        <w:rPr>
          <w:rFonts w:ascii="Bookman Old Style" w:eastAsia="Times New Roman" w:hAnsi="Bookman Old Style" w:cs="Times New Roman"/>
          <w:bCs/>
          <w:iCs/>
        </w:rPr>
        <w:t xml:space="preserve">If Company exercise its option under </w:t>
      </w:r>
      <w:r>
        <w:rPr>
          <w:rFonts w:ascii="Bookman Old Style" w:eastAsia="Times New Roman" w:hAnsi="Bookman Old Style" w:cs="Times New Roman"/>
          <w:b/>
          <w:bCs/>
          <w:iCs/>
        </w:rPr>
        <w:t>Section 10(a)</w:t>
      </w:r>
      <w:r>
        <w:rPr>
          <w:rFonts w:ascii="Bookman Old Style" w:eastAsia="Times New Roman" w:hAnsi="Bookman Old Style" w:cs="Times New Roman"/>
          <w:bCs/>
          <w:iCs/>
        </w:rPr>
        <w:t xml:space="preserve"> (Improvements) of this </w:t>
      </w:r>
      <w:r>
        <w:rPr>
          <w:rFonts w:ascii="Bookman Old Style" w:eastAsia="Times New Roman" w:hAnsi="Bookman Old Style" w:cs="Times New Roman"/>
          <w:b/>
          <w:bCs/>
          <w:iCs/>
        </w:rPr>
        <w:t>Attachment X</w:t>
      </w:r>
      <w:r>
        <w:rPr>
          <w:rFonts w:ascii="Bookman Old Style" w:eastAsia="Times New Roman" w:hAnsi="Bookman Old Style" w:cs="Times New Roman"/>
          <w:bCs/>
          <w:iCs/>
        </w:rPr>
        <w:t xml:space="preserv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to take title to the Improvements, Seller</w:t>
      </w:r>
      <w:r w:rsidRPr="00441CF6">
        <w:rPr>
          <w:rFonts w:ascii="Bookman Old Style" w:eastAsia="Times New Roman" w:hAnsi="Bookman Old Style" w:cs="Times New Roman"/>
          <w:bCs/>
          <w:iCs/>
        </w:rPr>
        <w:t xml:space="preserve"> shall assign to </w:t>
      </w:r>
      <w:r>
        <w:rPr>
          <w:rFonts w:ascii="Bookman Old Style" w:eastAsia="Times New Roman" w:hAnsi="Bookman Old Style" w:cs="Times New Roman"/>
          <w:bCs/>
          <w:iCs/>
        </w:rPr>
        <w:t>Company</w:t>
      </w:r>
      <w:r w:rsidRPr="00441CF6">
        <w:rPr>
          <w:rFonts w:ascii="Bookman Old Style" w:eastAsia="Times New Roman" w:hAnsi="Bookman Old Style" w:cs="Times New Roman"/>
          <w:bCs/>
          <w:iCs/>
        </w:rPr>
        <w:t xml:space="preserve">, without recourse, and give </w:t>
      </w:r>
      <w:r>
        <w:rPr>
          <w:rFonts w:ascii="Bookman Old Style" w:eastAsia="Times New Roman" w:hAnsi="Bookman Old Style" w:cs="Times New Roman"/>
          <w:bCs/>
          <w:iCs/>
        </w:rPr>
        <w:t>Company</w:t>
      </w:r>
      <w:r w:rsidRPr="00441CF6">
        <w:rPr>
          <w:rFonts w:ascii="Bookman Old Style" w:eastAsia="Times New Roman" w:hAnsi="Bookman Old Style" w:cs="Times New Roman"/>
          <w:bCs/>
          <w:iCs/>
        </w:rPr>
        <w:t xml:space="preserve"> copies or originals of, all assignable licenses, permits, contracts, warranties, and guarantees then in effect for the </w:t>
      </w:r>
      <w:r>
        <w:rPr>
          <w:rFonts w:ascii="Bookman Old Style" w:eastAsia="Times New Roman" w:hAnsi="Bookman Old Style" w:cs="Times New Roman"/>
          <w:bCs/>
          <w:iCs/>
        </w:rPr>
        <w:t>Facility.</w:t>
      </w:r>
    </w:p>
    <w:p w14:paraId="0AE0AF08" w14:textId="125B3D75" w:rsidR="003A5D7C" w:rsidRPr="00441CF6" w:rsidRDefault="003A5D7C" w:rsidP="00B75D97">
      <w:pPr>
        <w:spacing w:after="240"/>
        <w:ind w:firstLine="720"/>
        <w:rPr>
          <w:rFonts w:ascii="Bookman Old Style" w:eastAsia="Times New Roman" w:hAnsi="Bookman Old Style" w:cs="Times New Roman"/>
          <w:bCs/>
          <w:iCs/>
        </w:rPr>
      </w:pPr>
      <w:r w:rsidRPr="00441CF6">
        <w:rPr>
          <w:rFonts w:ascii="Bookman Old Style" w:eastAsia="Times New Roman" w:hAnsi="Bookman Old Style" w:cs="Times New Roman"/>
          <w:b/>
          <w:bCs/>
          <w:iCs/>
        </w:rPr>
        <w:t>(</w:t>
      </w:r>
      <w:r>
        <w:rPr>
          <w:rFonts w:ascii="Bookman Old Style" w:eastAsia="Times New Roman" w:hAnsi="Bookman Old Style" w:cs="Times New Roman"/>
          <w:b/>
          <w:bCs/>
          <w:iCs/>
        </w:rPr>
        <w:t>f</w:t>
      </w:r>
      <w:r w:rsidRPr="00441CF6">
        <w:rPr>
          <w:rFonts w:ascii="Bookman Old Style" w:eastAsia="Times New Roman" w:hAnsi="Bookman Old Style" w:cs="Times New Roman"/>
          <w:b/>
          <w:bCs/>
          <w:iCs/>
        </w:rPr>
        <w:t>)</w:t>
      </w:r>
      <w:r w:rsidRPr="00441CF6">
        <w:rPr>
          <w:rFonts w:eastAsia="Times New Roman" w:cs="Times New Roman"/>
          <w:b/>
          <w:sz w:val="26"/>
          <w:szCs w:val="24"/>
        </w:rPr>
        <w:t xml:space="preserve"> </w:t>
      </w:r>
      <w:r>
        <w:rPr>
          <w:rFonts w:eastAsia="Times New Roman" w:cs="Times New Roman"/>
          <w:b/>
          <w:sz w:val="26"/>
          <w:szCs w:val="24"/>
        </w:rPr>
        <w:tab/>
      </w:r>
      <w:r w:rsidRPr="00441CF6">
        <w:rPr>
          <w:rFonts w:ascii="Bookman Old Style" w:eastAsia="Times New Roman" w:hAnsi="Bookman Old Style" w:cs="Times New Roman"/>
          <w:b/>
          <w:bCs/>
          <w:iCs/>
        </w:rPr>
        <w:t>Orderly Transition</w:t>
      </w:r>
      <w:r w:rsidRPr="00441CF6">
        <w:rPr>
          <w:rFonts w:ascii="Bookman Old Style" w:eastAsia="Times New Roman" w:hAnsi="Bookman Old Style" w:cs="Times New Roman"/>
          <w:bCs/>
          <w:iCs/>
        </w:rPr>
        <w:t xml:space="preserve">.  The parties shall cooperate to achieve an orderly transition of operations from </w:t>
      </w:r>
      <w:r>
        <w:rPr>
          <w:rFonts w:ascii="Bookman Old Style" w:eastAsia="Times New Roman" w:hAnsi="Bookman Old Style" w:cs="Times New Roman"/>
          <w:bCs/>
          <w:iCs/>
        </w:rPr>
        <w:t>Seller</w:t>
      </w:r>
      <w:r w:rsidRPr="00441CF6">
        <w:rPr>
          <w:rFonts w:ascii="Bookman Old Style" w:eastAsia="Times New Roman" w:hAnsi="Bookman Old Style" w:cs="Times New Roman"/>
          <w:bCs/>
          <w:iCs/>
        </w:rPr>
        <w:t xml:space="preserve"> to </w:t>
      </w:r>
      <w:r>
        <w:rPr>
          <w:rFonts w:ascii="Bookman Old Style" w:eastAsia="Times New Roman" w:hAnsi="Bookman Old Style" w:cs="Times New Roman"/>
          <w:bCs/>
          <w:iCs/>
        </w:rPr>
        <w:t>Company</w:t>
      </w:r>
      <w:r w:rsidRPr="00441CF6">
        <w:rPr>
          <w:rFonts w:ascii="Bookman Old Style" w:eastAsia="Times New Roman" w:hAnsi="Bookman Old Style" w:cs="Times New Roman"/>
          <w:bCs/>
          <w:iCs/>
        </w:rPr>
        <w:t xml:space="preserve"> without interruption, including delivery of such books and records (or copies thereof) as </w:t>
      </w:r>
      <w:r>
        <w:rPr>
          <w:rFonts w:ascii="Bookman Old Style" w:eastAsia="Times New Roman" w:hAnsi="Bookman Old Style" w:cs="Times New Roman"/>
          <w:bCs/>
          <w:iCs/>
        </w:rPr>
        <w:t>Company</w:t>
      </w:r>
      <w:r w:rsidRPr="00441CF6">
        <w:rPr>
          <w:rFonts w:ascii="Bookman Old Style" w:eastAsia="Times New Roman" w:hAnsi="Bookman Old Style" w:cs="Times New Roman"/>
          <w:bCs/>
          <w:iCs/>
        </w:rPr>
        <w:t xml:space="preserve"> reasonably requires.</w:t>
      </w:r>
      <w:r>
        <w:rPr>
          <w:rFonts w:ascii="Bookman Old Style" w:eastAsia="Times New Roman" w:hAnsi="Bookman Old Style" w:cs="Times New Roman"/>
          <w:bCs/>
          <w:iCs/>
        </w:rPr>
        <w:tab/>
      </w:r>
    </w:p>
    <w:p w14:paraId="68A77063" w14:textId="0E7A1D80" w:rsidR="003A5D7C" w:rsidRDefault="003A5D7C" w:rsidP="00B75D97">
      <w:pPr>
        <w:spacing w:after="240"/>
        <w:rPr>
          <w:rFonts w:ascii="Bookman Old Style" w:eastAsia="Times New Roman" w:hAnsi="Bookman Old Style" w:cs="Times New Roman"/>
          <w:b/>
          <w:bCs/>
        </w:rPr>
      </w:pPr>
      <w:r>
        <w:rPr>
          <w:rFonts w:ascii="Bookman Old Style" w:eastAsia="Times New Roman" w:hAnsi="Bookman Old Style" w:cs="Times New Roman"/>
          <w:b/>
          <w:bCs/>
        </w:rPr>
        <w:t>11</w:t>
      </w:r>
      <w:r w:rsidRPr="00E725EF">
        <w:rPr>
          <w:rFonts w:ascii="Bookman Old Style" w:eastAsia="Times New Roman" w:hAnsi="Bookman Old Style" w:cs="Times New Roman"/>
          <w:b/>
          <w:bCs/>
        </w:rPr>
        <w:t>.</w:t>
      </w:r>
      <w:r w:rsidRPr="00E725EF">
        <w:rPr>
          <w:rFonts w:ascii="Bookman Old Style" w:eastAsia="Times New Roman" w:hAnsi="Bookman Old Style" w:cs="Times New Roman"/>
          <w:b/>
          <w:bCs/>
        </w:rPr>
        <w:tab/>
      </w:r>
      <w:r>
        <w:rPr>
          <w:rFonts w:ascii="Bookman Old Style" w:eastAsia="Times New Roman" w:hAnsi="Bookman Old Style" w:cs="Times New Roman"/>
          <w:b/>
          <w:bCs/>
        </w:rPr>
        <w:t>Miscellaneous.</w:t>
      </w:r>
    </w:p>
    <w:p w14:paraId="7A8F85CA" w14:textId="6920F708" w:rsidR="003A5D7C" w:rsidRDefault="003A5D7C" w:rsidP="00B75D97">
      <w:pPr>
        <w:spacing w:after="240"/>
        <w:ind w:firstLine="720"/>
        <w:rPr>
          <w:rFonts w:ascii="Bookman Old Style" w:eastAsia="Times New Roman" w:hAnsi="Bookman Old Style" w:cs="Times New Roman"/>
          <w:bCs/>
          <w:iCs/>
        </w:rPr>
      </w:pPr>
      <w:r>
        <w:rPr>
          <w:rFonts w:ascii="Bookman Old Style" w:eastAsia="Times New Roman" w:hAnsi="Bookman Old Style" w:cs="Times New Roman"/>
          <w:b/>
          <w:bCs/>
          <w:iCs/>
        </w:rPr>
        <w:t xml:space="preserve">(a) </w:t>
      </w:r>
      <w:r>
        <w:rPr>
          <w:rFonts w:ascii="Bookman Old Style" w:eastAsia="Times New Roman" w:hAnsi="Bookman Old Style" w:cs="Times New Roman"/>
          <w:b/>
          <w:bCs/>
          <w:iCs/>
        </w:rPr>
        <w:tab/>
      </w:r>
      <w:r w:rsidRPr="009C2B01">
        <w:rPr>
          <w:rFonts w:ascii="Bookman Old Style" w:eastAsia="Times New Roman" w:hAnsi="Bookman Old Style" w:cs="Times New Roman"/>
          <w:b/>
          <w:bCs/>
          <w:iCs/>
        </w:rPr>
        <w:t xml:space="preserve">Modification.  </w:t>
      </w:r>
      <w:r>
        <w:rPr>
          <w:rFonts w:ascii="Bookman Old Style" w:eastAsia="Times New Roman" w:hAnsi="Bookman Old Style" w:cs="Times New Roman"/>
          <w:bCs/>
          <w:iCs/>
        </w:rPr>
        <w:t xml:space="preserve">The parties reserve the right to modify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by mutual agreement set forth in writing. Such modifications shall not be </w:t>
      </w:r>
      <w:r w:rsidRPr="00800D55">
        <w:rPr>
          <w:rFonts w:ascii="Bookman Old Style" w:eastAsia="Times New Roman" w:hAnsi="Bookman Old Style" w:cs="Times New Roman"/>
          <w:bCs/>
        </w:rPr>
        <w:t>considered amendments to this Agreement requiring PUC approval.</w:t>
      </w:r>
    </w:p>
    <w:p w14:paraId="6F0C91F0" w14:textId="30B1D7EE" w:rsidR="003A5D7C" w:rsidRPr="00800D55" w:rsidRDefault="003A5D7C" w:rsidP="00B75D97">
      <w:pPr>
        <w:spacing w:after="240"/>
        <w:ind w:firstLine="720"/>
        <w:rPr>
          <w:rFonts w:ascii="Bookman Old Style" w:eastAsia="Times New Roman" w:hAnsi="Bookman Old Style" w:cs="Times New Roman"/>
          <w:b/>
          <w:bCs/>
          <w:iCs/>
        </w:rPr>
      </w:pPr>
      <w:r w:rsidRPr="00441CF6">
        <w:rPr>
          <w:rFonts w:ascii="Bookman Old Style" w:eastAsia="Times New Roman" w:hAnsi="Bookman Old Style" w:cs="Times New Roman"/>
          <w:b/>
          <w:bCs/>
          <w:iCs/>
        </w:rPr>
        <w:t>(</w:t>
      </w:r>
      <w:r>
        <w:rPr>
          <w:rFonts w:ascii="Bookman Old Style" w:eastAsia="Times New Roman" w:hAnsi="Bookman Old Style" w:cs="Times New Roman"/>
          <w:b/>
          <w:bCs/>
          <w:iCs/>
        </w:rPr>
        <w:t>b</w:t>
      </w:r>
      <w:r w:rsidRPr="00441CF6">
        <w:rPr>
          <w:rFonts w:ascii="Bookman Old Style" w:eastAsia="Times New Roman" w:hAnsi="Bookman Old Style" w:cs="Times New Roman"/>
          <w:b/>
          <w:bCs/>
          <w:iCs/>
        </w:rPr>
        <w:t>)</w:t>
      </w:r>
      <w:r w:rsidRPr="00441CF6">
        <w:rPr>
          <w:rFonts w:eastAsia="Times New Roman" w:cs="Times New Roman"/>
          <w:b/>
          <w:sz w:val="26"/>
          <w:szCs w:val="24"/>
        </w:rPr>
        <w:t xml:space="preserve"> </w:t>
      </w:r>
      <w:r>
        <w:rPr>
          <w:rFonts w:eastAsia="Times New Roman" w:cs="Times New Roman"/>
          <w:b/>
          <w:sz w:val="26"/>
          <w:szCs w:val="24"/>
        </w:rPr>
        <w:tab/>
      </w:r>
      <w:r>
        <w:rPr>
          <w:rFonts w:ascii="Bookman Old Style" w:eastAsia="Times New Roman" w:hAnsi="Bookman Old Style" w:cs="Times New Roman"/>
          <w:b/>
          <w:bCs/>
          <w:iCs/>
        </w:rPr>
        <w:t>Security</w:t>
      </w:r>
      <w:r w:rsidRPr="00800D55">
        <w:rPr>
          <w:rFonts w:ascii="Bookman Old Style" w:eastAsia="Times New Roman" w:hAnsi="Bookman Old Style" w:cs="Times New Roman"/>
          <w:b/>
          <w:bCs/>
          <w:iCs/>
        </w:rPr>
        <w:t xml:space="preserve">.  </w:t>
      </w:r>
      <w:r>
        <w:rPr>
          <w:rFonts w:ascii="Bookman Old Style" w:eastAsia="Times New Roman" w:hAnsi="Bookman Old Style" w:cs="Times New Roman"/>
          <w:bCs/>
          <w:iCs/>
        </w:rPr>
        <w:t xml:space="preserve">Seller acknowledges and agrees that Seller’s performance under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is secured by both the Development Period Security and the Operating Period Security</w:t>
      </w:r>
      <w:r w:rsidRPr="00800D55">
        <w:rPr>
          <w:rFonts w:ascii="Bookman Old Style" w:eastAsia="Times New Roman" w:hAnsi="Bookman Old Style" w:cs="Times New Roman"/>
          <w:bCs/>
          <w:iCs/>
        </w:rPr>
        <w:t>.</w:t>
      </w:r>
      <w:r>
        <w:rPr>
          <w:rFonts w:ascii="Bookman Old Style" w:eastAsia="Times New Roman" w:hAnsi="Bookman Old Style" w:cs="Times New Roman"/>
          <w:bCs/>
          <w:iCs/>
        </w:rPr>
        <w:t xml:space="preserve">  Any costs and expenses due to Company, or reimbursable to Company, may at Company’s option, be paid or reimbursed to Company from the applicable Development Period Security or Operating Period Security. </w:t>
      </w:r>
    </w:p>
    <w:p w14:paraId="50479242" w14:textId="3337DB43" w:rsidR="003A5D7C" w:rsidRDefault="003A5D7C" w:rsidP="00B75D97">
      <w:pPr>
        <w:spacing w:after="240"/>
        <w:ind w:firstLine="720"/>
        <w:rPr>
          <w:rFonts w:ascii="Bookman Old Style" w:eastAsia="Times New Roman" w:hAnsi="Bookman Old Style" w:cs="Times New Roman"/>
          <w:bCs/>
          <w:iCs/>
        </w:rPr>
      </w:pPr>
      <w:r w:rsidRPr="00441CF6">
        <w:rPr>
          <w:rFonts w:ascii="Bookman Old Style" w:eastAsia="Times New Roman" w:hAnsi="Bookman Old Style" w:cs="Times New Roman"/>
          <w:b/>
          <w:bCs/>
          <w:iCs/>
        </w:rPr>
        <w:t>(</w:t>
      </w:r>
      <w:r>
        <w:rPr>
          <w:rFonts w:ascii="Bookman Old Style" w:eastAsia="Times New Roman" w:hAnsi="Bookman Old Style" w:cs="Times New Roman"/>
          <w:b/>
          <w:bCs/>
          <w:iCs/>
        </w:rPr>
        <w:t>c</w:t>
      </w:r>
      <w:r w:rsidRPr="00441CF6">
        <w:rPr>
          <w:rFonts w:ascii="Bookman Old Style" w:eastAsia="Times New Roman" w:hAnsi="Bookman Old Style" w:cs="Times New Roman"/>
          <w:b/>
          <w:bCs/>
          <w:iCs/>
        </w:rPr>
        <w:t>)</w:t>
      </w:r>
      <w:r w:rsidRPr="00441CF6">
        <w:rPr>
          <w:rFonts w:eastAsia="Times New Roman" w:cs="Times New Roman"/>
          <w:b/>
          <w:sz w:val="26"/>
          <w:szCs w:val="24"/>
        </w:rPr>
        <w:t xml:space="preserve"> </w:t>
      </w:r>
      <w:r>
        <w:rPr>
          <w:rFonts w:eastAsia="Times New Roman" w:cs="Times New Roman"/>
          <w:b/>
          <w:sz w:val="26"/>
          <w:szCs w:val="24"/>
        </w:rPr>
        <w:tab/>
      </w:r>
      <w:r w:rsidRPr="00B11C3B">
        <w:rPr>
          <w:rFonts w:ascii="Bookman Old Style" w:eastAsia="Times New Roman" w:hAnsi="Bookman Old Style" w:cs="Times New Roman"/>
          <w:b/>
          <w:bCs/>
          <w:iCs/>
        </w:rPr>
        <w:t xml:space="preserve">Confidential Information. </w:t>
      </w:r>
      <w:r w:rsidRPr="00B11C3B">
        <w:rPr>
          <w:rFonts w:ascii="Bookman Old Style" w:eastAsia="Times New Roman" w:hAnsi="Bookman Old Style" w:cs="Times New Roman"/>
          <w:bCs/>
          <w:iCs/>
        </w:rPr>
        <w:t xml:space="preserve">Without limitation of the </w:t>
      </w:r>
      <w:r>
        <w:rPr>
          <w:rFonts w:ascii="Bookman Old Style" w:eastAsia="Times New Roman" w:hAnsi="Bookman Old Style" w:cs="Times New Roman"/>
          <w:bCs/>
          <w:iCs/>
        </w:rPr>
        <w:t>obligations set forth</w:t>
      </w:r>
      <w:r w:rsidRPr="00B11C3B">
        <w:rPr>
          <w:rFonts w:ascii="Bookman Old Style" w:eastAsia="Times New Roman" w:hAnsi="Bookman Old Style" w:cs="Times New Roman"/>
          <w:bCs/>
          <w:iCs/>
        </w:rPr>
        <w:t xml:space="preserve"> </w:t>
      </w:r>
      <w:r>
        <w:rPr>
          <w:rFonts w:ascii="Bookman Old Style" w:eastAsia="Times New Roman" w:hAnsi="Bookman Old Style" w:cs="Times New Roman"/>
          <w:bCs/>
          <w:iCs/>
        </w:rPr>
        <w:t>elsewhere in this Agreement</w:t>
      </w:r>
      <w:r w:rsidRPr="00B11C3B">
        <w:rPr>
          <w:rFonts w:ascii="Bookman Old Style" w:eastAsia="Times New Roman" w:hAnsi="Bookman Old Style" w:cs="Times New Roman"/>
          <w:bCs/>
          <w:iCs/>
        </w:rPr>
        <w:t xml:space="preserve">, each party (including its officers, directors, employees, </w:t>
      </w:r>
      <w:r w:rsidRPr="00B11C3B">
        <w:rPr>
          <w:rFonts w:ascii="Bookman Old Style" w:eastAsia="Times New Roman" w:hAnsi="Bookman Old Style" w:cs="Times New Roman"/>
          <w:bCs/>
          <w:iCs/>
        </w:rPr>
        <w:lastRenderedPageBreak/>
        <w:t>representatives, brokers, attorneys and advisers)</w:t>
      </w:r>
      <w:r>
        <w:rPr>
          <w:rFonts w:ascii="Bookman Old Style" w:eastAsia="Times New Roman" w:hAnsi="Bookman Old Style" w:cs="Times New Roman"/>
          <w:bCs/>
          <w:iCs/>
        </w:rPr>
        <w:t xml:space="preserve"> shall</w:t>
      </w:r>
      <w:r w:rsidRPr="00B11C3B">
        <w:rPr>
          <w:rFonts w:ascii="Bookman Old Style" w:eastAsia="Times New Roman" w:hAnsi="Bookman Old Style" w:cs="Times New Roman"/>
          <w:bCs/>
          <w:iCs/>
        </w:rPr>
        <w:t xml:space="preserve">, except as otherwise provided by applicable </w:t>
      </w:r>
      <w:r>
        <w:rPr>
          <w:rFonts w:ascii="Bookman Old Style" w:eastAsia="Times New Roman" w:hAnsi="Bookman Old Style" w:cs="Times New Roman"/>
          <w:bCs/>
          <w:iCs/>
        </w:rPr>
        <w:t>L</w:t>
      </w:r>
      <w:r w:rsidRPr="00B11C3B">
        <w:rPr>
          <w:rFonts w:ascii="Bookman Old Style" w:eastAsia="Times New Roman" w:hAnsi="Bookman Old Style" w:cs="Times New Roman"/>
          <w:bCs/>
          <w:iCs/>
        </w:rPr>
        <w:t xml:space="preserve">aws, or in connection with proceedings before the State of Hawaii Public Utilities Commission or other </w:t>
      </w:r>
      <w:r>
        <w:rPr>
          <w:rFonts w:ascii="Bookman Old Style" w:eastAsia="Times New Roman" w:hAnsi="Bookman Old Style" w:cs="Times New Roman"/>
          <w:bCs/>
          <w:iCs/>
        </w:rPr>
        <w:t>Governmental Authority</w:t>
      </w:r>
      <w:r w:rsidRPr="00B11C3B">
        <w:rPr>
          <w:rFonts w:ascii="Bookman Old Style" w:eastAsia="Times New Roman" w:hAnsi="Bookman Old Style" w:cs="Times New Roman"/>
          <w:bCs/>
          <w:iCs/>
        </w:rPr>
        <w:t xml:space="preserve"> with jurisdiction over the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or this Agreement</w:t>
      </w:r>
      <w:r w:rsidRPr="00B11C3B">
        <w:rPr>
          <w:rFonts w:ascii="Bookman Old Style" w:eastAsia="Times New Roman" w:hAnsi="Bookman Old Style" w:cs="Times New Roman"/>
          <w:bCs/>
          <w:iCs/>
        </w:rPr>
        <w:t xml:space="preserve">, or in connection with the evaluation for financing, or as part of disclosure to its affiliates, attorneys, consultants, and advisers in order to conduct its business or proceedings to enforce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w:t>
      </w:r>
      <w:r w:rsidRPr="00B11C3B">
        <w:rPr>
          <w:rFonts w:ascii="Bookman Old Style" w:eastAsia="Times New Roman" w:hAnsi="Bookman Old Style" w:cs="Times New Roman"/>
          <w:bCs/>
          <w:iCs/>
        </w:rPr>
        <w:t xml:space="preserve">or </w:t>
      </w:r>
      <w:r>
        <w:rPr>
          <w:rFonts w:ascii="Bookman Old Style" w:eastAsia="Times New Roman" w:hAnsi="Bookman Old Style" w:cs="Times New Roman"/>
          <w:bCs/>
          <w:iCs/>
        </w:rPr>
        <w:t>this</w:t>
      </w:r>
      <w:r w:rsidRPr="00B11C3B">
        <w:rPr>
          <w:rFonts w:ascii="Bookman Old Style" w:eastAsia="Times New Roman" w:hAnsi="Bookman Old Style" w:cs="Times New Roman"/>
          <w:bCs/>
          <w:iCs/>
        </w:rPr>
        <w:t xml:space="preserve"> Agreement, keep the contents of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w:t>
      </w:r>
      <w:r w:rsidRPr="00B11C3B">
        <w:rPr>
          <w:rFonts w:ascii="Bookman Old Style" w:eastAsia="Times New Roman" w:hAnsi="Bookman Old Style" w:cs="Times New Roman"/>
          <w:bCs/>
          <w:iCs/>
        </w:rPr>
        <w:t xml:space="preserve">and any information related to the </w:t>
      </w:r>
      <w:r w:rsidR="00B75D97">
        <w:rPr>
          <w:rFonts w:ascii="Bookman Old Style" w:eastAsia="Times New Roman" w:hAnsi="Bookman Old Style" w:cs="Times New Roman"/>
          <w:bCs/>
        </w:rPr>
        <w:t>Company-Controlled Site</w:t>
      </w:r>
      <w:r w:rsidRPr="00B11C3B">
        <w:rPr>
          <w:rFonts w:ascii="Bookman Old Style" w:eastAsia="Times New Roman" w:hAnsi="Bookman Old Style" w:cs="Times New Roman"/>
          <w:bCs/>
          <w:iCs/>
        </w:rPr>
        <w:t xml:space="preserve">, </w:t>
      </w:r>
      <w:r>
        <w:rPr>
          <w:rFonts w:ascii="Bookman Old Style" w:eastAsia="Times New Roman" w:hAnsi="Bookman Old Style" w:cs="Times New Roman"/>
          <w:bCs/>
          <w:iCs/>
        </w:rPr>
        <w:t>Seller</w:t>
      </w:r>
      <w:r w:rsidRPr="00B11C3B">
        <w:rPr>
          <w:rFonts w:ascii="Bookman Old Style" w:eastAsia="Times New Roman" w:hAnsi="Bookman Old Style" w:cs="Times New Roman"/>
          <w:bCs/>
          <w:iCs/>
        </w:rPr>
        <w:t xml:space="preserve"> and the </w:t>
      </w:r>
      <w:r>
        <w:rPr>
          <w:rFonts w:ascii="Bookman Old Style" w:eastAsia="Times New Roman" w:hAnsi="Bookman Old Style" w:cs="Times New Roman"/>
          <w:bCs/>
          <w:iCs/>
        </w:rPr>
        <w:t xml:space="preserve">Seller’s utilization of the </w:t>
      </w:r>
      <w:r w:rsidR="00B75D97">
        <w:rPr>
          <w:rFonts w:ascii="Bookman Old Style" w:eastAsia="Times New Roman" w:hAnsi="Bookman Old Style" w:cs="Times New Roman"/>
          <w:bCs/>
          <w:iCs/>
        </w:rPr>
        <w:t>Company-Controlled Site</w:t>
      </w:r>
      <w:r>
        <w:rPr>
          <w:rFonts w:ascii="Bookman Old Style" w:eastAsia="Times New Roman" w:hAnsi="Bookman Old Style" w:cs="Times New Roman"/>
          <w:bCs/>
          <w:iCs/>
        </w:rPr>
        <w:t xml:space="preserve"> pursuant to</w:t>
      </w:r>
      <w:r w:rsidRPr="00B11C3B">
        <w:rPr>
          <w:rFonts w:ascii="Bookman Old Style" w:eastAsia="Times New Roman" w:hAnsi="Bookman Old Style" w:cs="Times New Roman"/>
          <w:bCs/>
          <w:iCs/>
        </w:rPr>
        <w:t xml:space="preserve"> this </w:t>
      </w:r>
      <w:r w:rsidRPr="007D69CE">
        <w:rPr>
          <w:rFonts w:ascii="Bookman Old Style" w:eastAsia="Times New Roman" w:hAnsi="Bookman Old Style" w:cs="Times New Roman"/>
          <w:b/>
          <w:bCs/>
        </w:rPr>
        <w:t>Attachment X</w:t>
      </w:r>
      <w:r>
        <w:rPr>
          <w:rFonts w:ascii="Bookman Old Style" w:eastAsia="Times New Roman" w:hAnsi="Bookman Old Style" w:cs="Times New Roman"/>
          <w:bCs/>
        </w:rPr>
        <w:t xml:space="preserve"> (</w:t>
      </w:r>
      <w:r w:rsidR="00B75D97">
        <w:rPr>
          <w:rFonts w:ascii="Bookman Old Style" w:eastAsia="Times New Roman" w:hAnsi="Bookman Old Style" w:cs="Times New Roman"/>
          <w:bCs/>
        </w:rPr>
        <w:t>Company-Controlled Site</w:t>
      </w:r>
      <w:r>
        <w:rPr>
          <w:rFonts w:ascii="Bookman Old Style" w:eastAsia="Times New Roman" w:hAnsi="Bookman Old Style" w:cs="Times New Roman"/>
          <w:bCs/>
        </w:rPr>
        <w:t xml:space="preserve">) </w:t>
      </w:r>
      <w:r w:rsidRPr="00B11C3B">
        <w:rPr>
          <w:rFonts w:ascii="Bookman Old Style" w:eastAsia="Times New Roman" w:hAnsi="Bookman Old Style" w:cs="Times New Roman"/>
          <w:bCs/>
          <w:iCs/>
        </w:rPr>
        <w:t>confidential, whether or not marked as “confidential” (collectively, the “</w:t>
      </w:r>
      <w:r w:rsidRPr="00706A8A">
        <w:rPr>
          <w:rFonts w:ascii="Bookman Old Style" w:eastAsia="Times New Roman" w:hAnsi="Bookman Old Style" w:cs="Times New Roman"/>
          <w:b/>
          <w:bCs/>
          <w:iCs/>
        </w:rPr>
        <w:t>Confidential Information</w:t>
      </w:r>
      <w:r w:rsidRPr="00B11C3B">
        <w:rPr>
          <w:rFonts w:ascii="Bookman Old Style" w:eastAsia="Times New Roman" w:hAnsi="Bookman Old Style" w:cs="Times New Roman"/>
          <w:bCs/>
          <w:iCs/>
        </w:rPr>
        <w:t xml:space="preserve">”). The Confidential Information shall not include any information publicly known, or which becomes publicly known, other than through the acts of a party to the </w:t>
      </w:r>
      <w:r>
        <w:rPr>
          <w:rFonts w:ascii="Bookman Old Style" w:eastAsia="Times New Roman" w:hAnsi="Bookman Old Style" w:cs="Times New Roman"/>
          <w:bCs/>
          <w:iCs/>
        </w:rPr>
        <w:t>Agreement</w:t>
      </w:r>
      <w:r w:rsidRPr="00B11C3B">
        <w:rPr>
          <w:rFonts w:ascii="Bookman Old Style" w:eastAsia="Times New Roman" w:hAnsi="Bookman Old Style" w:cs="Times New Roman"/>
          <w:bCs/>
          <w:iCs/>
        </w:rPr>
        <w:t xml:space="preserve">, or any of their respective officers, directors, employees, representatives, brokers, </w:t>
      </w:r>
      <w:proofErr w:type="gramStart"/>
      <w:r w:rsidRPr="00B11C3B">
        <w:rPr>
          <w:rFonts w:ascii="Bookman Old Style" w:eastAsia="Times New Roman" w:hAnsi="Bookman Old Style" w:cs="Times New Roman"/>
          <w:bCs/>
          <w:iCs/>
        </w:rPr>
        <w:t>attorneys</w:t>
      </w:r>
      <w:proofErr w:type="gramEnd"/>
      <w:r w:rsidRPr="00B11C3B">
        <w:rPr>
          <w:rFonts w:ascii="Bookman Old Style" w:eastAsia="Times New Roman" w:hAnsi="Bookman Old Style" w:cs="Times New Roman"/>
          <w:bCs/>
          <w:iCs/>
        </w:rPr>
        <w:t xml:space="preserve"> or advisers.  </w:t>
      </w:r>
      <w:r>
        <w:rPr>
          <w:rFonts w:ascii="Bookman Old Style" w:eastAsia="Times New Roman" w:hAnsi="Bookman Old Style" w:cs="Times New Roman"/>
          <w:bCs/>
          <w:iCs/>
        </w:rPr>
        <w:t>Seller</w:t>
      </w:r>
      <w:r w:rsidRPr="00B11C3B">
        <w:rPr>
          <w:rFonts w:ascii="Bookman Old Style" w:eastAsia="Times New Roman" w:hAnsi="Bookman Old Style" w:cs="Times New Roman"/>
          <w:bCs/>
          <w:iCs/>
        </w:rPr>
        <w:t xml:space="preserve"> may retain possession of all or any part of the Confidential Information to the extent such Confidential Information relates solely to the </w:t>
      </w:r>
      <w:r>
        <w:rPr>
          <w:rFonts w:ascii="Bookman Old Style" w:eastAsia="Times New Roman" w:hAnsi="Bookman Old Style" w:cs="Times New Roman"/>
          <w:bCs/>
          <w:iCs/>
        </w:rPr>
        <w:t>Facility</w:t>
      </w:r>
      <w:r w:rsidRPr="00B11C3B">
        <w:rPr>
          <w:rFonts w:ascii="Bookman Old Style" w:eastAsia="Times New Roman" w:hAnsi="Bookman Old Style" w:cs="Times New Roman"/>
          <w:bCs/>
          <w:iCs/>
        </w:rPr>
        <w:t xml:space="preserve"> and </w:t>
      </w:r>
      <w:r>
        <w:rPr>
          <w:rFonts w:ascii="Bookman Old Style" w:eastAsia="Times New Roman" w:hAnsi="Bookman Old Style" w:cs="Times New Roman"/>
          <w:bCs/>
          <w:iCs/>
        </w:rPr>
        <w:t>Seller’s operation</w:t>
      </w:r>
      <w:r w:rsidRPr="00B11C3B">
        <w:rPr>
          <w:rFonts w:ascii="Bookman Old Style" w:eastAsia="Times New Roman" w:hAnsi="Bookman Old Style" w:cs="Times New Roman"/>
          <w:bCs/>
          <w:iCs/>
        </w:rPr>
        <w:t xml:space="preserve"> </w:t>
      </w:r>
      <w:r>
        <w:rPr>
          <w:rFonts w:ascii="Bookman Old Style" w:eastAsia="Times New Roman" w:hAnsi="Bookman Old Style" w:cs="Times New Roman"/>
          <w:bCs/>
          <w:iCs/>
        </w:rPr>
        <w:t>of the Facility</w:t>
      </w:r>
      <w:r w:rsidRPr="00B11C3B">
        <w:rPr>
          <w:rFonts w:ascii="Bookman Old Style" w:eastAsia="Times New Roman" w:hAnsi="Bookman Old Style" w:cs="Times New Roman"/>
          <w:bCs/>
          <w:iCs/>
        </w:rPr>
        <w:t>.</w:t>
      </w:r>
    </w:p>
    <w:p w14:paraId="64C2C15F" w14:textId="65D677B3" w:rsidR="003A5D7C" w:rsidRDefault="003A5D7C" w:rsidP="00B75D97">
      <w:pPr>
        <w:spacing w:after="240"/>
        <w:ind w:firstLine="720"/>
        <w:rPr>
          <w:rFonts w:ascii="Bookman Old Style" w:eastAsia="Times New Roman" w:hAnsi="Bookman Old Style" w:cs="Times New Roman"/>
          <w:bCs/>
          <w:iCs/>
        </w:rPr>
      </w:pPr>
      <w:r w:rsidRPr="008334AC">
        <w:rPr>
          <w:rFonts w:ascii="Bookman Old Style" w:eastAsia="Times New Roman" w:hAnsi="Bookman Old Style" w:cs="Times New Roman"/>
          <w:b/>
          <w:bCs/>
          <w:iCs/>
        </w:rPr>
        <w:t>(d)</w:t>
      </w:r>
      <w:r w:rsidRPr="008334AC">
        <w:rPr>
          <w:rFonts w:ascii="Bookman Old Style" w:eastAsia="Times New Roman" w:hAnsi="Bookman Old Style" w:cs="Times New Roman"/>
          <w:b/>
          <w:bCs/>
          <w:iCs/>
        </w:rPr>
        <w:tab/>
      </w:r>
      <w:r w:rsidRPr="008334AC">
        <w:rPr>
          <w:rFonts w:ascii="Bookman Old Style" w:eastAsia="Times New Roman" w:hAnsi="Bookman Old Style" w:cs="Times New Roman"/>
          <w:b/>
          <w:bCs/>
          <w:iCs/>
          <w:u w:val="single"/>
        </w:rPr>
        <w:t>No Real Property Interest Conveyed</w:t>
      </w:r>
      <w:r w:rsidRPr="008334AC">
        <w:rPr>
          <w:rFonts w:ascii="Bookman Old Style" w:eastAsia="Times New Roman" w:hAnsi="Bookman Old Style" w:cs="Times New Roman"/>
          <w:b/>
          <w:bCs/>
          <w:iCs/>
        </w:rPr>
        <w:t>.</w:t>
      </w:r>
      <w:r w:rsidRPr="00F3553A">
        <w:rPr>
          <w:rFonts w:ascii="Bookman Old Style" w:eastAsia="Times New Roman" w:hAnsi="Bookman Old Style" w:cs="Times New Roman"/>
          <w:bCs/>
          <w:iCs/>
        </w:rPr>
        <w:t xml:space="preserve">  Notwithstanding anything to the contrary contained herein, this Agreement shall not result in the conveyance or transfer to </w:t>
      </w:r>
      <w:r>
        <w:rPr>
          <w:rFonts w:ascii="Bookman Old Style" w:eastAsia="Times New Roman" w:hAnsi="Bookman Old Style" w:cs="Times New Roman"/>
          <w:bCs/>
          <w:iCs/>
        </w:rPr>
        <w:t>Seller</w:t>
      </w:r>
      <w:r w:rsidRPr="00F3553A">
        <w:rPr>
          <w:rFonts w:ascii="Bookman Old Style" w:eastAsia="Times New Roman" w:hAnsi="Bookman Old Style" w:cs="Times New Roman"/>
          <w:bCs/>
          <w:iCs/>
        </w:rPr>
        <w:t xml:space="preserve">, directly or indirectly, </w:t>
      </w:r>
      <w:proofErr w:type="gramStart"/>
      <w:r w:rsidRPr="00F3553A">
        <w:rPr>
          <w:rFonts w:ascii="Bookman Old Style" w:eastAsia="Times New Roman" w:hAnsi="Bookman Old Style" w:cs="Times New Roman"/>
          <w:bCs/>
          <w:iCs/>
        </w:rPr>
        <w:t>expressly</w:t>
      </w:r>
      <w:proofErr w:type="gramEnd"/>
      <w:r w:rsidRPr="00F3553A">
        <w:rPr>
          <w:rFonts w:ascii="Bookman Old Style" w:eastAsia="Times New Roman" w:hAnsi="Bookman Old Style" w:cs="Times New Roman"/>
          <w:bCs/>
          <w:iCs/>
        </w:rPr>
        <w:t xml:space="preserve"> or impliedly, or give rise to, any real property right, title, or interest.</w:t>
      </w:r>
    </w:p>
    <w:p w14:paraId="1E8139B9" w14:textId="6FBB04B6" w:rsidR="003A5D7C" w:rsidRDefault="003A5D7C" w:rsidP="00B75D97">
      <w:pPr>
        <w:spacing w:after="240"/>
        <w:rPr>
          <w:rFonts w:ascii="Bookman Old Style" w:eastAsia="Times New Roman" w:hAnsi="Bookman Old Style" w:cs="Times New Roman"/>
          <w:b/>
          <w:bCs/>
          <w:iCs/>
        </w:rPr>
      </w:pPr>
    </w:p>
    <w:p w14:paraId="5E902A5F" w14:textId="03BAB0F3" w:rsidR="003A5D7C" w:rsidRDefault="003A5D7C" w:rsidP="00B75D97">
      <w:pPr>
        <w:spacing w:after="240"/>
        <w:rPr>
          <w:rFonts w:ascii="Bookman Old Style" w:eastAsia="Times New Roman" w:hAnsi="Bookman Old Style" w:cs="Times New Roman"/>
          <w:b/>
          <w:bCs/>
          <w:iCs/>
        </w:rPr>
      </w:pPr>
      <w:r>
        <w:rPr>
          <w:rFonts w:ascii="Bookman Old Style" w:eastAsia="Times New Roman" w:hAnsi="Bookman Old Style" w:cs="Times New Roman"/>
          <w:b/>
          <w:bCs/>
          <w:iCs/>
        </w:rPr>
        <w:t>DRAFTING NOTES:</w:t>
      </w:r>
    </w:p>
    <w:p w14:paraId="5BB6793E" w14:textId="59ECFE9A" w:rsidR="003A5D7C" w:rsidRDefault="003A5D7C" w:rsidP="00B75D97">
      <w:pPr>
        <w:pStyle w:val="ListParagraph"/>
        <w:numPr>
          <w:ilvl w:val="0"/>
          <w:numId w:val="59"/>
        </w:numPr>
        <w:spacing w:after="240"/>
        <w:ind w:left="1080"/>
        <w:rPr>
          <w:rFonts w:ascii="Bookman Old Style" w:eastAsia="Times New Roman" w:hAnsi="Bookman Old Style" w:cs="Times New Roman"/>
          <w:b/>
          <w:bCs/>
          <w:iCs/>
        </w:rPr>
      </w:pPr>
      <w:r>
        <w:rPr>
          <w:rFonts w:ascii="Bookman Old Style" w:eastAsia="Times New Roman" w:hAnsi="Bookman Old Style" w:cs="Times New Roman"/>
          <w:b/>
          <w:bCs/>
          <w:iCs/>
        </w:rPr>
        <w:t>ATTACHMENT X MAY BE REVISED TO ACCOUNT FOR MATTERS SUCH AS THE SPECIFICS OF THE SITE IN QUESTION, SELLER’S FACILITY AND ANY NECESSARY ACCESS ARRANGEMENTS THROUGH COMPANY’S FACILITIES.</w:t>
      </w:r>
    </w:p>
    <w:p w14:paraId="02562D99" w14:textId="34CD2C0E" w:rsidR="003A5D7C" w:rsidRDefault="003A5D7C" w:rsidP="00B75D97">
      <w:pPr>
        <w:pStyle w:val="ListParagraph"/>
        <w:numPr>
          <w:ilvl w:val="0"/>
          <w:numId w:val="59"/>
        </w:numPr>
        <w:spacing w:after="240"/>
        <w:ind w:left="1080"/>
        <w:rPr>
          <w:rFonts w:ascii="Bookman Old Style" w:eastAsia="Times New Roman" w:hAnsi="Bookman Old Style" w:cs="Times New Roman"/>
          <w:b/>
          <w:bCs/>
          <w:iCs/>
        </w:rPr>
      </w:pPr>
      <w:r>
        <w:rPr>
          <w:rFonts w:ascii="Bookman Old Style" w:eastAsia="Times New Roman" w:hAnsi="Bookman Old Style" w:cs="Times New Roman"/>
          <w:b/>
          <w:bCs/>
          <w:iCs/>
        </w:rPr>
        <w:t>PROVISIONS OF THE AGREEMENT CONCERNING MATTERS SUCH AS LAND RIGHTS, SCOPE OF INDEMNIFICATION AND DRAWS UPON DEVELOPMENT PERIOD SECURITY OR OPERATING PERIOD SECURITY WILL BE REVISED TO ACCOUNT FOR ATTACHMENT X.</w:t>
      </w:r>
    </w:p>
    <w:p w14:paraId="3F1FF38A" w14:textId="6B4E7E0F" w:rsidR="003A5D7C" w:rsidRDefault="003A5D7C" w:rsidP="00EF0F8E">
      <w:pPr>
        <w:jc w:val="center"/>
        <w:rPr>
          <w:rFonts w:ascii="Bookman Old Style" w:eastAsia="Times New Roman" w:hAnsi="Bookman Old Style" w:cs="Times New Roman"/>
          <w:b/>
          <w:bCs/>
          <w:iCs/>
        </w:rPr>
        <w:sectPr w:rsidR="003A5D7C" w:rsidSect="003C24B7">
          <w:footerReference w:type="default" r:id="rId69"/>
          <w:footerReference w:type="first" r:id="rId70"/>
          <w:pgSz w:w="12240" w:h="15840"/>
          <w:pgMar w:top="1440" w:right="1440" w:bottom="1440" w:left="1440" w:header="720" w:footer="720" w:gutter="0"/>
          <w:pgNumType w:start="1"/>
          <w:cols w:space="720"/>
          <w:titlePg/>
          <w:docGrid w:linePitch="360"/>
        </w:sectPr>
      </w:pPr>
    </w:p>
    <w:p w14:paraId="47CECE60" w14:textId="666643CC" w:rsidR="003A5D7C" w:rsidRDefault="003A5D7C" w:rsidP="00EF0F8E">
      <w:pPr>
        <w:jc w:val="center"/>
        <w:rPr>
          <w:rFonts w:ascii="Bookman Old Style" w:eastAsia="Times New Roman" w:hAnsi="Bookman Old Style" w:cs="Times New Roman"/>
          <w:b/>
          <w:bCs/>
          <w:iCs/>
        </w:rPr>
      </w:pPr>
      <w:r>
        <w:rPr>
          <w:rFonts w:ascii="Bookman Old Style" w:eastAsia="Times New Roman" w:hAnsi="Bookman Old Style" w:cs="Times New Roman"/>
          <w:b/>
          <w:bCs/>
          <w:iCs/>
        </w:rPr>
        <w:lastRenderedPageBreak/>
        <w:t>EXHIBIT X.1</w:t>
      </w:r>
    </w:p>
    <w:p w14:paraId="63D0102A" w14:textId="7C43C62B" w:rsidR="003A5D7C" w:rsidRDefault="003A5D7C" w:rsidP="00EF0F8E">
      <w:pPr>
        <w:jc w:val="center"/>
        <w:rPr>
          <w:rFonts w:ascii="Bookman Old Style" w:eastAsia="Times New Roman" w:hAnsi="Bookman Old Style" w:cs="Times New Roman"/>
          <w:b/>
          <w:bCs/>
          <w:iCs/>
        </w:rPr>
      </w:pPr>
    </w:p>
    <w:p w14:paraId="40090C8D" w14:textId="2616CE0B" w:rsidR="003A5D7C" w:rsidRDefault="003A5D7C" w:rsidP="00EF0F8E">
      <w:pPr>
        <w:jc w:val="center"/>
        <w:rPr>
          <w:rFonts w:ascii="Bookman Old Style" w:eastAsia="Times New Roman" w:hAnsi="Bookman Old Style" w:cs="Times New Roman"/>
          <w:b/>
          <w:bCs/>
          <w:iCs/>
        </w:rPr>
      </w:pPr>
      <w:r>
        <w:rPr>
          <w:rFonts w:ascii="Bookman Old Style" w:eastAsia="Times New Roman" w:hAnsi="Bookman Old Style" w:cs="Times New Roman"/>
          <w:b/>
          <w:bCs/>
          <w:iCs/>
        </w:rPr>
        <w:t>SITE PLAN</w:t>
      </w:r>
    </w:p>
    <w:p w14:paraId="36334947" w14:textId="53EB3AEF" w:rsidR="003A5D7C" w:rsidRDefault="003A5D7C" w:rsidP="00EF0F8E">
      <w:pPr>
        <w:jc w:val="center"/>
        <w:rPr>
          <w:rFonts w:ascii="Bookman Old Style" w:eastAsia="Times New Roman" w:hAnsi="Bookman Old Style" w:cs="Times New Roman"/>
          <w:b/>
          <w:bCs/>
          <w:iCs/>
        </w:rPr>
      </w:pPr>
    </w:p>
    <w:p w14:paraId="688EEA47" w14:textId="7C329FFC" w:rsidR="003A5D7C" w:rsidRDefault="003A5D7C" w:rsidP="00EF0F8E">
      <w:pPr>
        <w:jc w:val="center"/>
        <w:rPr>
          <w:rFonts w:ascii="Bookman Old Style" w:eastAsia="Times New Roman" w:hAnsi="Bookman Old Style" w:cs="Times New Roman"/>
          <w:b/>
          <w:bCs/>
          <w:iCs/>
        </w:rPr>
      </w:pPr>
      <w:r>
        <w:rPr>
          <w:rFonts w:ascii="Bookman Old Style" w:eastAsia="Times New Roman" w:hAnsi="Bookman Old Style" w:cs="Times New Roman"/>
          <w:b/>
          <w:bCs/>
          <w:iCs/>
        </w:rPr>
        <w:t>[TO BE DETERMINED]</w:t>
      </w:r>
    </w:p>
    <w:p w14:paraId="4DBE9C8E" w14:textId="3D308DEF" w:rsidR="003A5D7C" w:rsidRPr="00B36516" w:rsidRDefault="003A5D7C" w:rsidP="00EF0F8E">
      <w:pPr>
        <w:jc w:val="center"/>
        <w:rPr>
          <w:rFonts w:ascii="Bookman Old Style" w:eastAsia="Times New Roman" w:hAnsi="Bookman Old Style" w:cs="Times New Roman"/>
          <w:b/>
          <w:bCs/>
          <w:iCs/>
        </w:rPr>
      </w:pPr>
    </w:p>
    <w:p w14:paraId="2488C99B" w14:textId="4A4ACDCF" w:rsidR="003A5D7C" w:rsidRPr="00800D55" w:rsidRDefault="003A5D7C" w:rsidP="00EF0F8E">
      <w:pPr>
        <w:jc w:val="center"/>
        <w:rPr>
          <w:rFonts w:ascii="Bookman Old Style" w:eastAsia="Times New Roman" w:hAnsi="Bookman Old Style" w:cs="Times New Roman"/>
          <w:b/>
          <w:bCs/>
          <w:iCs/>
        </w:rPr>
      </w:pPr>
      <w:r>
        <w:rPr>
          <w:rFonts w:ascii="Bookman Old Style" w:eastAsia="Times New Roman" w:hAnsi="Bookman Old Style" w:cs="Times New Roman"/>
          <w:bCs/>
          <w:iCs/>
        </w:rPr>
        <w:tab/>
      </w:r>
    </w:p>
    <w:p w14:paraId="2EAB06DE" w14:textId="00B5EC15" w:rsidR="003A5D7C" w:rsidRPr="00441CF6" w:rsidRDefault="003A5D7C" w:rsidP="00EF0F8E">
      <w:pPr>
        <w:jc w:val="center"/>
        <w:rPr>
          <w:rFonts w:ascii="Bookman Old Style" w:eastAsia="Times New Roman" w:hAnsi="Bookman Old Style" w:cs="Times New Roman"/>
          <w:bCs/>
          <w:iCs/>
        </w:rPr>
      </w:pPr>
      <w:r>
        <w:rPr>
          <w:rFonts w:ascii="Bookman Old Style" w:eastAsia="Times New Roman" w:hAnsi="Bookman Old Style" w:cs="Times New Roman"/>
          <w:bCs/>
          <w:iCs/>
        </w:rPr>
        <w:tab/>
      </w:r>
    </w:p>
    <w:p w14:paraId="72333808" w14:textId="5E2E8A04" w:rsidR="003A5D7C" w:rsidRPr="00E725EF" w:rsidRDefault="003A5D7C" w:rsidP="00EF0F8E">
      <w:pPr>
        <w:jc w:val="center"/>
        <w:rPr>
          <w:rFonts w:ascii="Bookman Old Style" w:eastAsia="Times New Roman" w:hAnsi="Bookman Old Style" w:cs="Times New Roman"/>
          <w:b/>
          <w:bCs/>
        </w:rPr>
      </w:pPr>
    </w:p>
    <w:p w14:paraId="31F96C64" w14:textId="3A71919F" w:rsidR="003A5D7C" w:rsidRDefault="003A5D7C" w:rsidP="00EF0F8E">
      <w:pPr>
        <w:jc w:val="center"/>
        <w:rPr>
          <w:rFonts w:ascii="Bookman Old Style" w:eastAsia="Times New Roman" w:hAnsi="Bookman Old Style" w:cs="Times New Roman"/>
          <w:bCs/>
          <w:iCs/>
        </w:rPr>
      </w:pPr>
    </w:p>
    <w:p w14:paraId="48BFF7F1" w14:textId="31EC61B8" w:rsidR="003A5D7C" w:rsidRDefault="003A5D7C" w:rsidP="00EF0F8E">
      <w:pPr>
        <w:jc w:val="center"/>
        <w:rPr>
          <w:rFonts w:ascii="Bookman Old Style" w:eastAsia="Times New Roman" w:hAnsi="Bookman Old Style" w:cs="Times New Roman"/>
          <w:bCs/>
        </w:rPr>
      </w:pPr>
    </w:p>
    <w:p w14:paraId="0797BA90" w14:textId="546DAB55" w:rsidR="003A5D7C" w:rsidRDefault="003A5D7C" w:rsidP="00EF0F8E">
      <w:pPr>
        <w:jc w:val="center"/>
        <w:rPr>
          <w:rFonts w:ascii="Bookman Old Style" w:eastAsia="Times New Roman" w:hAnsi="Bookman Old Style" w:cs="Times New Roman"/>
          <w:bCs/>
        </w:rPr>
      </w:pPr>
    </w:p>
    <w:p w14:paraId="62DCC9E7" w14:textId="0E52AD67" w:rsidR="003A5D7C" w:rsidRDefault="003A5D7C" w:rsidP="00EF0F8E">
      <w:pPr>
        <w:jc w:val="center"/>
        <w:rPr>
          <w:rFonts w:ascii="Bookman Old Style" w:eastAsia="Times New Roman" w:hAnsi="Bookman Old Style" w:cs="Times New Roman"/>
          <w:bCs/>
        </w:rPr>
      </w:pPr>
    </w:p>
    <w:p w14:paraId="4B3A8779" w14:textId="14D313E0" w:rsidR="003A5D7C" w:rsidRDefault="003A5D7C" w:rsidP="00EF0F8E">
      <w:pPr>
        <w:jc w:val="center"/>
      </w:pPr>
    </w:p>
    <w:p w14:paraId="1F6BFDA8" w14:textId="00AE287C" w:rsidR="003A5D7C" w:rsidRPr="005B4571" w:rsidRDefault="003A5D7C" w:rsidP="00EF0F8E">
      <w:pPr>
        <w:jc w:val="center"/>
      </w:pPr>
    </w:p>
    <w:p w14:paraId="399475F0" w14:textId="1D143897" w:rsidR="00EE034E" w:rsidRPr="00BC3798" w:rsidRDefault="00EE034E" w:rsidP="000636CB">
      <w:pPr>
        <w:tabs>
          <w:tab w:val="right" w:pos="9720"/>
        </w:tabs>
        <w:ind w:left="4320"/>
        <w:rPr>
          <w:rFonts w:ascii="Courier New" w:hAnsi="Courier New" w:cs="Courier New"/>
        </w:rPr>
      </w:pPr>
    </w:p>
    <w:sectPr w:rsidR="00EE034E" w:rsidRPr="00BC3798" w:rsidSect="0044196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A7290" w14:textId="77777777" w:rsidR="00DD2524" w:rsidRDefault="00DD2524">
      <w:r>
        <w:separator/>
      </w:r>
    </w:p>
  </w:endnote>
  <w:endnote w:type="continuationSeparator" w:id="0">
    <w:p w14:paraId="5718B6FE" w14:textId="77777777" w:rsidR="00DD2524" w:rsidRDefault="00DD2524">
      <w:r>
        <w:continuationSeparator/>
      </w:r>
    </w:p>
  </w:endnote>
  <w:endnote w:type="continuationNotice" w:id="1">
    <w:p w14:paraId="76E008E4" w14:textId="77777777" w:rsidR="00DD2524" w:rsidRDefault="00DD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087667"/>
      <w:docPartObj>
        <w:docPartGallery w:val="Page Numbers (Bottom of Page)"/>
        <w:docPartUnique/>
      </w:docPartObj>
    </w:sdtPr>
    <w:sdtEndPr>
      <w:rPr>
        <w:rFonts w:ascii="Bookman Old Style" w:hAnsi="Bookman Old Style"/>
        <w:noProof/>
        <w:sz w:val="20"/>
        <w:szCs w:val="20"/>
      </w:rPr>
    </w:sdtEndPr>
    <w:sdtContent>
      <w:p w14:paraId="5240AB08" w14:textId="169B17FB" w:rsidR="00604B6F" w:rsidRPr="009B11A1" w:rsidRDefault="00604B6F" w:rsidP="000F60C2">
        <w:pPr>
          <w:pStyle w:val="Footer"/>
          <w:jc w:val="right"/>
          <w:rPr>
            <w:rFonts w:ascii="Bookman Old Style" w:hAnsi="Bookman Old Style"/>
            <w:sz w:val="20"/>
            <w:szCs w:val="20"/>
          </w:rPr>
        </w:pPr>
      </w:p>
      <w:p w14:paraId="734C7FE8" w14:textId="4B0DFC52" w:rsidR="00604B6F" w:rsidRPr="00E24CF1" w:rsidRDefault="00DD2524">
        <w:pPr>
          <w:pStyle w:val="Footer"/>
          <w:jc w:val="center"/>
          <w:rPr>
            <w:rFonts w:ascii="Bookman Old Style" w:hAnsi="Bookman Old Style"/>
            <w:sz w:val="20"/>
            <w:szCs w:val="20"/>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00642109"/>
      <w:docPartObj>
        <w:docPartGallery w:val="Page Numbers (Bottom of Page)"/>
        <w:docPartUnique/>
      </w:docPartObj>
    </w:sdtPr>
    <w:sdtEndPr>
      <w:rPr>
        <w:noProof/>
        <w:sz w:val="24"/>
        <w:szCs w:val="24"/>
      </w:rPr>
    </w:sdtEndPr>
    <w:sdtContent>
      <w:p w14:paraId="2A326569" w14:textId="4F4757AF"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8</w:t>
        </w:r>
      </w:p>
      <w:p w14:paraId="6A69250A" w14:textId="77777777" w:rsidR="00604B6F" w:rsidRPr="009B11A1" w:rsidRDefault="00604B6F">
        <w:pPr>
          <w:pStyle w:val="Footer"/>
          <w:jc w:val="center"/>
          <w:rPr>
            <w:rFonts w:ascii="Bookman Old Style" w:hAnsi="Bookman Old Style"/>
            <w:sz w:val="24"/>
            <w:szCs w:val="24"/>
          </w:rPr>
        </w:pPr>
        <w:r w:rsidRPr="009B11A1">
          <w:rPr>
            <w:rFonts w:ascii="Bookman Old Style" w:hAnsi="Bookman Old Style"/>
            <w:sz w:val="24"/>
            <w:szCs w:val="24"/>
          </w:rPr>
          <w:fldChar w:fldCharType="begin"/>
        </w:r>
        <w:r w:rsidRPr="009B11A1">
          <w:rPr>
            <w:rFonts w:ascii="Bookman Old Style" w:hAnsi="Bookman Old Style"/>
            <w:sz w:val="24"/>
            <w:szCs w:val="24"/>
          </w:rPr>
          <w:instrText xml:space="preserve"> PAGE   \* MERGEFORMAT </w:instrText>
        </w:r>
        <w:r w:rsidRPr="009B11A1">
          <w:rPr>
            <w:rFonts w:ascii="Bookman Old Style" w:hAnsi="Bookman Old Style"/>
            <w:sz w:val="24"/>
            <w:szCs w:val="24"/>
          </w:rPr>
          <w:fldChar w:fldCharType="separate"/>
        </w:r>
        <w:r>
          <w:rPr>
            <w:rFonts w:ascii="Bookman Old Style" w:hAnsi="Bookman Old Style"/>
            <w:noProof/>
            <w:sz w:val="24"/>
            <w:szCs w:val="24"/>
          </w:rPr>
          <w:t>16</w:t>
        </w:r>
        <w:r w:rsidRPr="009B11A1">
          <w:rPr>
            <w:rFonts w:ascii="Bookman Old Style" w:hAnsi="Bookman Old Style"/>
            <w:noProof/>
            <w:sz w:val="24"/>
            <w:szCs w:val="2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975280737"/>
      <w:docPartObj>
        <w:docPartGallery w:val="Page Numbers (Bottom of Page)"/>
        <w:docPartUnique/>
      </w:docPartObj>
    </w:sdtPr>
    <w:sdtEndPr>
      <w:rPr>
        <w:noProof/>
        <w:sz w:val="20"/>
        <w:szCs w:val="20"/>
      </w:rPr>
    </w:sdtEndPr>
    <w:sdtContent>
      <w:p w14:paraId="3948F994" w14:textId="5E72D777"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9</w:t>
        </w:r>
      </w:p>
      <w:p w14:paraId="3F9B64C7"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589513808"/>
      <w:docPartObj>
        <w:docPartGallery w:val="Page Numbers (Bottom of Page)"/>
        <w:docPartUnique/>
      </w:docPartObj>
    </w:sdtPr>
    <w:sdtEndPr>
      <w:rPr>
        <w:noProof/>
        <w:sz w:val="20"/>
        <w:szCs w:val="20"/>
      </w:rPr>
    </w:sdtEndPr>
    <w:sdtContent>
      <w:p w14:paraId="03DDC5A0" w14:textId="5E7B84F9"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10</w:t>
        </w:r>
      </w:p>
      <w:p w14:paraId="6DF33502"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149821007"/>
      <w:docPartObj>
        <w:docPartGallery w:val="Page Numbers (Bottom of Page)"/>
        <w:docPartUnique/>
      </w:docPartObj>
    </w:sdtPr>
    <w:sdtEndPr>
      <w:rPr>
        <w:noProof/>
        <w:sz w:val="20"/>
        <w:szCs w:val="20"/>
      </w:rPr>
    </w:sdtEndPr>
    <w:sdtContent>
      <w:p w14:paraId="057864CE" w14:textId="75AAA3C5"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11</w:t>
        </w:r>
      </w:p>
      <w:p w14:paraId="76BFE050"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316763575"/>
      <w:docPartObj>
        <w:docPartGallery w:val="Page Numbers (Bottom of Page)"/>
        <w:docPartUnique/>
      </w:docPartObj>
    </w:sdtPr>
    <w:sdtEndPr>
      <w:rPr>
        <w:noProof/>
        <w:sz w:val="20"/>
        <w:szCs w:val="20"/>
      </w:rPr>
    </w:sdtEndPr>
    <w:sdtContent>
      <w:p w14:paraId="0B8A3158" w14:textId="43C8D021"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2</w:t>
        </w:r>
      </w:p>
      <w:p w14:paraId="4F93C5B9"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003739861"/>
      <w:docPartObj>
        <w:docPartGallery w:val="Page Numbers (Bottom of Page)"/>
        <w:docPartUnique/>
      </w:docPartObj>
    </w:sdtPr>
    <w:sdtEndPr>
      <w:rPr>
        <w:noProof/>
        <w:sz w:val="20"/>
        <w:szCs w:val="20"/>
      </w:rPr>
    </w:sdtEndPr>
    <w:sdtContent>
      <w:p w14:paraId="44727D28" w14:textId="292B0BB5"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3</w:t>
        </w:r>
      </w:p>
      <w:p w14:paraId="77382E30"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601222664"/>
      <w:docPartObj>
        <w:docPartGallery w:val="Page Numbers (Bottom of Page)"/>
        <w:docPartUnique/>
      </w:docPartObj>
    </w:sdtPr>
    <w:sdtEndPr>
      <w:rPr>
        <w:noProof/>
        <w:sz w:val="20"/>
        <w:szCs w:val="20"/>
      </w:rPr>
    </w:sdtEndPr>
    <w:sdtContent>
      <w:p w14:paraId="19976C55" w14:textId="06E5ADE6"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4</w:t>
        </w:r>
      </w:p>
      <w:p w14:paraId="6123C77A"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589048968"/>
      <w:docPartObj>
        <w:docPartGallery w:val="Page Numbers (Bottom of Page)"/>
        <w:docPartUnique/>
      </w:docPartObj>
    </w:sdtPr>
    <w:sdtEndPr>
      <w:rPr>
        <w:noProof/>
        <w:sz w:val="20"/>
        <w:szCs w:val="20"/>
      </w:rPr>
    </w:sdtEndPr>
    <w:sdtContent>
      <w:p w14:paraId="2DAEBDBB" w14:textId="4202EBC0"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5</w:t>
        </w:r>
      </w:p>
      <w:p w14:paraId="23B18D92"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577661487"/>
      <w:docPartObj>
        <w:docPartGallery w:val="Page Numbers (Bottom of Page)"/>
        <w:docPartUnique/>
      </w:docPartObj>
    </w:sdtPr>
    <w:sdtEndPr>
      <w:rPr>
        <w:noProof/>
        <w:sz w:val="20"/>
        <w:szCs w:val="20"/>
      </w:rPr>
    </w:sdtEndPr>
    <w:sdtContent>
      <w:p w14:paraId="44FDBDE8" w14:textId="65A03F7F"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6</w:t>
        </w:r>
      </w:p>
      <w:p w14:paraId="556B5701"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2058924908"/>
      <w:docPartObj>
        <w:docPartGallery w:val="Page Numbers (Bottom of Page)"/>
        <w:docPartUnique/>
      </w:docPartObj>
    </w:sdtPr>
    <w:sdtEndPr>
      <w:rPr>
        <w:noProof/>
        <w:sz w:val="20"/>
        <w:szCs w:val="20"/>
      </w:rPr>
    </w:sdtEndPr>
    <w:sdtContent>
      <w:p w14:paraId="4BA868E9" w14:textId="329AADAF" w:rsidR="00604B6F" w:rsidRPr="007F2248" w:rsidRDefault="00604B6F" w:rsidP="003A2301">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7</w:t>
        </w:r>
      </w:p>
      <w:p w14:paraId="12D06513"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136241"/>
      <w:docPartObj>
        <w:docPartGallery w:val="Page Numbers (Bottom of Page)"/>
        <w:docPartUnique/>
      </w:docPartObj>
    </w:sdtPr>
    <w:sdtEndPr>
      <w:rPr>
        <w:noProof/>
      </w:rPr>
    </w:sdtEndPr>
    <w:sdtContent>
      <w:p w14:paraId="2D6003EE" w14:textId="6DB3389C" w:rsidR="00604B6F" w:rsidRDefault="00604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BF751" w14:textId="6B4E13F1" w:rsidR="00604B6F" w:rsidRPr="00E24CF1" w:rsidRDefault="00604B6F">
    <w:pPr>
      <w:pStyle w:val="Footer"/>
      <w:jc w:val="center"/>
      <w:rPr>
        <w:rFonts w:ascii="Bookman Old Style" w:hAnsi="Bookman Old Style"/>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640620683"/>
      <w:docPartObj>
        <w:docPartGallery w:val="Page Numbers (Bottom of Page)"/>
        <w:docPartUnique/>
      </w:docPartObj>
    </w:sdtPr>
    <w:sdtEndPr>
      <w:rPr>
        <w:noProof/>
        <w:sz w:val="20"/>
        <w:szCs w:val="20"/>
      </w:rPr>
    </w:sdtEndPr>
    <w:sdtContent>
      <w:p w14:paraId="139E3923" w14:textId="4099D4DC"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r>
          <w:rPr>
            <w:rFonts w:ascii="Bookman Old Style" w:hAnsi="Bookman Old Style"/>
            <w:sz w:val="16"/>
            <w:szCs w:val="16"/>
          </w:rPr>
          <w:t>8</w:t>
        </w:r>
      </w:p>
      <w:p w14:paraId="38029DC0"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537119511"/>
      <w:docPartObj>
        <w:docPartGallery w:val="Page Numbers (Bottom of Page)"/>
        <w:docPartUnique/>
      </w:docPartObj>
    </w:sdtPr>
    <w:sdtEndPr>
      <w:rPr>
        <w:noProof/>
        <w:sz w:val="20"/>
        <w:szCs w:val="20"/>
      </w:rPr>
    </w:sdtEndPr>
    <w:sdtContent>
      <w:p w14:paraId="5E1525D7" w14:textId="539317E0"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 xml:space="preserve">ARTICLE </w:t>
        </w:r>
        <w:r>
          <w:rPr>
            <w:rFonts w:ascii="Bookman Old Style" w:hAnsi="Bookman Old Style"/>
            <w:sz w:val="16"/>
            <w:szCs w:val="16"/>
          </w:rPr>
          <w:t>19</w:t>
        </w:r>
      </w:p>
      <w:p w14:paraId="6C598D22"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911343216"/>
      <w:docPartObj>
        <w:docPartGallery w:val="Page Numbers (Bottom of Page)"/>
        <w:docPartUnique/>
      </w:docPartObj>
    </w:sdtPr>
    <w:sdtEndPr>
      <w:rPr>
        <w:noProof/>
        <w:sz w:val="20"/>
        <w:szCs w:val="20"/>
      </w:rPr>
    </w:sdtEndPr>
    <w:sdtContent>
      <w:p w14:paraId="69516E69" w14:textId="448BF7D5"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0</w:t>
        </w:r>
      </w:p>
      <w:p w14:paraId="74059532"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98336769"/>
      <w:docPartObj>
        <w:docPartGallery w:val="Page Numbers (Bottom of Page)"/>
        <w:docPartUnique/>
      </w:docPartObj>
    </w:sdtPr>
    <w:sdtEndPr>
      <w:rPr>
        <w:noProof/>
        <w:sz w:val="20"/>
        <w:szCs w:val="20"/>
      </w:rPr>
    </w:sdtEndPr>
    <w:sdtContent>
      <w:p w14:paraId="5C951F1F" w14:textId="38D7BF47"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1</w:t>
        </w:r>
      </w:p>
      <w:p w14:paraId="5FD7D01C"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519429321"/>
      <w:docPartObj>
        <w:docPartGallery w:val="Page Numbers (Bottom of Page)"/>
        <w:docPartUnique/>
      </w:docPartObj>
    </w:sdtPr>
    <w:sdtEndPr>
      <w:rPr>
        <w:noProof/>
        <w:sz w:val="20"/>
        <w:szCs w:val="20"/>
      </w:rPr>
    </w:sdtEndPr>
    <w:sdtContent>
      <w:p w14:paraId="67E6CC13" w14:textId="6660E82E"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2</w:t>
        </w:r>
      </w:p>
      <w:p w14:paraId="1C2FE200"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568488699"/>
      <w:docPartObj>
        <w:docPartGallery w:val="Page Numbers (Bottom of Page)"/>
        <w:docPartUnique/>
      </w:docPartObj>
    </w:sdtPr>
    <w:sdtEndPr>
      <w:rPr>
        <w:noProof/>
        <w:sz w:val="20"/>
        <w:szCs w:val="20"/>
      </w:rPr>
    </w:sdtEndPr>
    <w:sdtContent>
      <w:p w14:paraId="0508FACC" w14:textId="6A190517"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3</w:t>
        </w:r>
      </w:p>
      <w:p w14:paraId="448A0B72"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423560106"/>
      <w:docPartObj>
        <w:docPartGallery w:val="Page Numbers (Bottom of Page)"/>
        <w:docPartUnique/>
      </w:docPartObj>
    </w:sdtPr>
    <w:sdtEndPr>
      <w:rPr>
        <w:noProof/>
        <w:sz w:val="20"/>
        <w:szCs w:val="20"/>
      </w:rPr>
    </w:sdtEndPr>
    <w:sdtContent>
      <w:p w14:paraId="30992227" w14:textId="2FE167D6"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4</w:t>
        </w:r>
      </w:p>
      <w:p w14:paraId="7DBFFAC5" w14:textId="77777777" w:rsidR="00604B6F" w:rsidRPr="00E36A16" w:rsidRDefault="00604B6F">
        <w:pPr>
          <w:pStyle w:val="Footer"/>
          <w:jc w:val="center"/>
          <w:rPr>
            <w:rFonts w:ascii="Bookman Old Style" w:hAnsi="Bookman Old Style"/>
            <w:sz w:val="20"/>
            <w:szCs w:val="20"/>
          </w:rPr>
        </w:pPr>
        <w:r w:rsidRPr="00E36A16">
          <w:rPr>
            <w:rFonts w:ascii="Bookman Old Style" w:hAnsi="Bookman Old Style"/>
            <w:sz w:val="20"/>
            <w:szCs w:val="20"/>
          </w:rPr>
          <w:fldChar w:fldCharType="begin"/>
        </w:r>
        <w:r w:rsidRPr="00E36A16">
          <w:rPr>
            <w:rFonts w:ascii="Bookman Old Style" w:hAnsi="Bookman Old Style"/>
            <w:sz w:val="20"/>
            <w:szCs w:val="20"/>
          </w:rPr>
          <w:instrText xml:space="preserve"> PAGE   \* MERGEFORMAT </w:instrText>
        </w:r>
        <w:r w:rsidRPr="00E36A16">
          <w:rPr>
            <w:rFonts w:ascii="Bookman Old Style" w:hAnsi="Bookman Old Style"/>
            <w:sz w:val="20"/>
            <w:szCs w:val="20"/>
          </w:rPr>
          <w:fldChar w:fldCharType="separate"/>
        </w:r>
        <w:r>
          <w:rPr>
            <w:rFonts w:ascii="Bookman Old Style" w:hAnsi="Bookman Old Style"/>
            <w:noProof/>
            <w:sz w:val="20"/>
            <w:szCs w:val="20"/>
          </w:rPr>
          <w:t>16</w:t>
        </w:r>
        <w:r w:rsidRPr="00E36A16">
          <w:rPr>
            <w:rFonts w:ascii="Bookman Old Style" w:hAnsi="Bookman Old Style"/>
            <w:noProof/>
            <w:sz w:val="20"/>
            <w:szCs w:val="20"/>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970357137"/>
      <w:docPartObj>
        <w:docPartGallery w:val="Page Numbers (Bottom of Page)"/>
        <w:docPartUnique/>
      </w:docPartObj>
    </w:sdtPr>
    <w:sdtEndPr>
      <w:rPr>
        <w:noProof/>
        <w:sz w:val="20"/>
        <w:szCs w:val="20"/>
      </w:rPr>
    </w:sdtEndPr>
    <w:sdtContent>
      <w:p w14:paraId="261E0AEA" w14:textId="21A58A72"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5</w:t>
        </w:r>
      </w:p>
      <w:p w14:paraId="69957AF0" w14:textId="77777777" w:rsidR="00604B6F" w:rsidRPr="00E36A16" w:rsidRDefault="00604B6F">
        <w:pPr>
          <w:pStyle w:val="Footer"/>
          <w:jc w:val="center"/>
          <w:rPr>
            <w:rFonts w:ascii="Bookman Old Style" w:hAnsi="Bookman Old Style"/>
            <w:sz w:val="20"/>
            <w:szCs w:val="20"/>
          </w:rPr>
        </w:pPr>
        <w:r w:rsidRPr="00E36A16">
          <w:rPr>
            <w:rFonts w:ascii="Bookman Old Style" w:hAnsi="Bookman Old Style"/>
            <w:sz w:val="20"/>
            <w:szCs w:val="20"/>
          </w:rPr>
          <w:fldChar w:fldCharType="begin"/>
        </w:r>
        <w:r w:rsidRPr="00E36A16">
          <w:rPr>
            <w:rFonts w:ascii="Bookman Old Style" w:hAnsi="Bookman Old Style"/>
            <w:sz w:val="20"/>
            <w:szCs w:val="20"/>
          </w:rPr>
          <w:instrText xml:space="preserve"> PAGE   \* MERGEFORMAT </w:instrText>
        </w:r>
        <w:r w:rsidRPr="00E36A16">
          <w:rPr>
            <w:rFonts w:ascii="Bookman Old Style" w:hAnsi="Bookman Old Style"/>
            <w:sz w:val="20"/>
            <w:szCs w:val="20"/>
          </w:rPr>
          <w:fldChar w:fldCharType="separate"/>
        </w:r>
        <w:r>
          <w:rPr>
            <w:rFonts w:ascii="Bookman Old Style" w:hAnsi="Bookman Old Style"/>
            <w:noProof/>
            <w:sz w:val="20"/>
            <w:szCs w:val="20"/>
          </w:rPr>
          <w:t>16</w:t>
        </w:r>
        <w:r w:rsidRPr="00E36A16">
          <w:rPr>
            <w:rFonts w:ascii="Bookman Old Style" w:hAnsi="Bookman Old Style"/>
            <w:noProof/>
            <w:sz w:val="20"/>
            <w:szCs w:val="20"/>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517806222"/>
      <w:docPartObj>
        <w:docPartGallery w:val="Page Numbers (Bottom of Page)"/>
        <w:docPartUnique/>
      </w:docPartObj>
    </w:sdtPr>
    <w:sdtEndPr>
      <w:rPr>
        <w:noProof/>
        <w:sz w:val="20"/>
        <w:szCs w:val="20"/>
      </w:rPr>
    </w:sdtEndPr>
    <w:sdtContent>
      <w:p w14:paraId="6F1225F8" w14:textId="6281514B"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6</w:t>
        </w:r>
      </w:p>
      <w:p w14:paraId="264794DB" w14:textId="77777777" w:rsidR="00604B6F" w:rsidRPr="00E36A16" w:rsidRDefault="00604B6F">
        <w:pPr>
          <w:pStyle w:val="Footer"/>
          <w:jc w:val="center"/>
          <w:rPr>
            <w:rFonts w:ascii="Bookman Old Style" w:hAnsi="Bookman Old Style"/>
            <w:sz w:val="20"/>
            <w:szCs w:val="20"/>
          </w:rPr>
        </w:pPr>
        <w:r w:rsidRPr="00E36A16">
          <w:rPr>
            <w:rFonts w:ascii="Bookman Old Style" w:hAnsi="Bookman Old Style"/>
            <w:sz w:val="20"/>
            <w:szCs w:val="20"/>
          </w:rPr>
          <w:fldChar w:fldCharType="begin"/>
        </w:r>
        <w:r w:rsidRPr="00E36A16">
          <w:rPr>
            <w:rFonts w:ascii="Bookman Old Style" w:hAnsi="Bookman Old Style"/>
            <w:sz w:val="20"/>
            <w:szCs w:val="20"/>
          </w:rPr>
          <w:instrText xml:space="preserve"> PAGE   \* MERGEFORMAT </w:instrText>
        </w:r>
        <w:r w:rsidRPr="00E36A16">
          <w:rPr>
            <w:rFonts w:ascii="Bookman Old Style" w:hAnsi="Bookman Old Style"/>
            <w:sz w:val="20"/>
            <w:szCs w:val="20"/>
          </w:rPr>
          <w:fldChar w:fldCharType="separate"/>
        </w:r>
        <w:r>
          <w:rPr>
            <w:rFonts w:ascii="Bookman Old Style" w:hAnsi="Bookman Old Style"/>
            <w:noProof/>
            <w:sz w:val="20"/>
            <w:szCs w:val="20"/>
          </w:rPr>
          <w:t>16</w:t>
        </w:r>
        <w:r w:rsidRPr="00E36A16">
          <w:rPr>
            <w:rFonts w:ascii="Bookman Old Style" w:hAnsi="Bookman Old Style"/>
            <w:noProof/>
            <w:sz w:val="20"/>
            <w:szCs w:val="20"/>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737394399"/>
      <w:docPartObj>
        <w:docPartGallery w:val="Page Numbers (Bottom of Page)"/>
        <w:docPartUnique/>
      </w:docPartObj>
    </w:sdtPr>
    <w:sdtEndPr>
      <w:rPr>
        <w:noProof/>
        <w:sz w:val="20"/>
        <w:szCs w:val="20"/>
      </w:rPr>
    </w:sdtEndPr>
    <w:sdtContent>
      <w:p w14:paraId="6EE671F9" w14:textId="4DB9CA4C"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r>
          <w:rPr>
            <w:rFonts w:ascii="Bookman Old Style" w:hAnsi="Bookman Old Style"/>
            <w:sz w:val="16"/>
            <w:szCs w:val="16"/>
          </w:rPr>
          <w:t>7</w:t>
        </w:r>
      </w:p>
      <w:p w14:paraId="19AF4263" w14:textId="77777777" w:rsidR="00604B6F" w:rsidRPr="00E36A16" w:rsidRDefault="00604B6F">
        <w:pPr>
          <w:pStyle w:val="Footer"/>
          <w:jc w:val="center"/>
          <w:rPr>
            <w:rFonts w:ascii="Bookman Old Style" w:hAnsi="Bookman Old Style"/>
            <w:sz w:val="20"/>
            <w:szCs w:val="20"/>
          </w:rPr>
        </w:pPr>
        <w:r w:rsidRPr="00E36A16">
          <w:rPr>
            <w:rFonts w:ascii="Bookman Old Style" w:hAnsi="Bookman Old Style"/>
            <w:sz w:val="20"/>
            <w:szCs w:val="20"/>
          </w:rPr>
          <w:fldChar w:fldCharType="begin"/>
        </w:r>
        <w:r w:rsidRPr="00E36A16">
          <w:rPr>
            <w:rFonts w:ascii="Bookman Old Style" w:hAnsi="Bookman Old Style"/>
            <w:sz w:val="20"/>
            <w:szCs w:val="20"/>
          </w:rPr>
          <w:instrText xml:space="preserve"> PAGE   \* MERGEFORMAT </w:instrText>
        </w:r>
        <w:r w:rsidRPr="00E36A16">
          <w:rPr>
            <w:rFonts w:ascii="Bookman Old Style" w:hAnsi="Bookman Old Style"/>
            <w:sz w:val="20"/>
            <w:szCs w:val="20"/>
          </w:rPr>
          <w:fldChar w:fldCharType="separate"/>
        </w:r>
        <w:r>
          <w:rPr>
            <w:rFonts w:ascii="Bookman Old Style" w:hAnsi="Bookman Old Style"/>
            <w:noProof/>
            <w:sz w:val="20"/>
            <w:szCs w:val="20"/>
          </w:rPr>
          <w:t>16</w:t>
        </w:r>
        <w:r w:rsidRPr="00E36A16">
          <w:rPr>
            <w:rFonts w:ascii="Bookman Old Style" w:hAnsi="Bookman Old Style"/>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436921"/>
      <w:docPartObj>
        <w:docPartGallery w:val="Page Numbers (Bottom of Page)"/>
        <w:docPartUnique/>
      </w:docPartObj>
    </w:sdtPr>
    <w:sdtEndPr>
      <w:rPr>
        <w:rFonts w:ascii="Bookman Old Style" w:hAnsi="Bookman Old Style"/>
        <w:noProof/>
        <w:sz w:val="20"/>
        <w:szCs w:val="20"/>
      </w:rPr>
    </w:sdtEndPr>
    <w:sdtContent>
      <w:p w14:paraId="05EF6F44" w14:textId="77777777"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1</w:t>
        </w:r>
      </w:p>
      <w:p w14:paraId="4D8C335B"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3</w:t>
        </w:r>
        <w:r w:rsidRPr="00E24CF1">
          <w:rPr>
            <w:rFonts w:ascii="Bookman Old Style" w:hAnsi="Bookman Old Style"/>
            <w:noProof/>
            <w:sz w:val="20"/>
            <w:szCs w:val="20"/>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52163"/>
      <w:docPartObj>
        <w:docPartGallery w:val="Page Numbers (Bottom of Page)"/>
        <w:docPartUnique/>
      </w:docPartObj>
    </w:sdtPr>
    <w:sdtEndPr>
      <w:rPr>
        <w:rFonts w:ascii="Bookman Old Style" w:hAnsi="Bookman Old Style"/>
        <w:noProof/>
        <w:sz w:val="20"/>
        <w:szCs w:val="20"/>
      </w:rPr>
    </w:sdtEndPr>
    <w:sdtContent>
      <w:p w14:paraId="6A81103A" w14:textId="77777777" w:rsidR="00604B6F" w:rsidRDefault="00604B6F">
        <w:pPr>
          <w:pStyle w:val="Footer"/>
          <w:jc w:val="center"/>
        </w:pPr>
      </w:p>
      <w:p w14:paraId="1C9120F1" w14:textId="42B9BC7E" w:rsidR="00604B6F" w:rsidRPr="00E36A16" w:rsidRDefault="00604B6F">
        <w:pPr>
          <w:pStyle w:val="Footer"/>
          <w:jc w:val="center"/>
          <w:rPr>
            <w:rFonts w:ascii="Bookman Old Style" w:hAnsi="Bookman Old Style"/>
            <w:sz w:val="20"/>
            <w:szCs w:val="20"/>
          </w:rPr>
        </w:pPr>
        <w:r w:rsidRPr="00E36A16">
          <w:rPr>
            <w:rFonts w:ascii="Bookman Old Style" w:hAnsi="Bookman Old Style"/>
            <w:sz w:val="20"/>
            <w:szCs w:val="20"/>
          </w:rPr>
          <w:fldChar w:fldCharType="begin"/>
        </w:r>
        <w:r w:rsidRPr="00E36A16">
          <w:rPr>
            <w:rFonts w:ascii="Bookman Old Style" w:hAnsi="Bookman Old Style"/>
            <w:sz w:val="20"/>
            <w:szCs w:val="20"/>
          </w:rPr>
          <w:instrText xml:space="preserve"> PAGE   \* MERGEFORMAT </w:instrText>
        </w:r>
        <w:r w:rsidRPr="00E36A16">
          <w:rPr>
            <w:rFonts w:ascii="Bookman Old Style" w:hAnsi="Bookman Old Style"/>
            <w:sz w:val="20"/>
            <w:szCs w:val="20"/>
          </w:rPr>
          <w:fldChar w:fldCharType="separate"/>
        </w:r>
        <w:r>
          <w:rPr>
            <w:rFonts w:ascii="Bookman Old Style" w:hAnsi="Bookman Old Style"/>
            <w:noProof/>
            <w:sz w:val="20"/>
            <w:szCs w:val="20"/>
          </w:rPr>
          <w:t>16</w:t>
        </w:r>
        <w:r w:rsidRPr="00E36A16">
          <w:rPr>
            <w:rFonts w:ascii="Bookman Old Style" w:hAnsi="Bookman Old Style"/>
            <w:noProof/>
            <w:sz w:val="20"/>
            <w:szCs w:val="20"/>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1771" w14:textId="77777777" w:rsidR="00604B6F" w:rsidRPr="009813E4" w:rsidRDefault="00604B6F">
    <w:pPr>
      <w:pStyle w:val="Footer"/>
      <w:jc w:val="center"/>
      <w:rPr>
        <w:rFonts w:ascii="Bookman Old Style" w:hAnsi="Bookman Old Style"/>
      </w:rPr>
    </w:pPr>
    <w:r w:rsidRPr="009813E4">
      <w:rPr>
        <w:rFonts w:ascii="Bookman Old Style" w:hAnsi="Bookman Old Style"/>
      </w:rPr>
      <w:t>SCHEDULE OF DEFINED TERMS-</w:t>
    </w:r>
    <w:sdt>
      <w:sdtPr>
        <w:rPr>
          <w:rFonts w:ascii="Bookman Old Style" w:hAnsi="Bookman Old Style"/>
        </w:rPr>
        <w:id w:val="99378665"/>
        <w:docPartObj>
          <w:docPartGallery w:val="Page Numbers (Bottom of Page)"/>
          <w:docPartUnique/>
        </w:docPartObj>
      </w:sdtPr>
      <w:sdtEndPr>
        <w:rPr>
          <w:noProof/>
        </w:rPr>
      </w:sdtEndPr>
      <w:sdtContent>
        <w:r w:rsidRPr="009813E4">
          <w:rPr>
            <w:rFonts w:ascii="Bookman Old Style" w:hAnsi="Bookman Old Style"/>
          </w:rPr>
          <w:fldChar w:fldCharType="begin"/>
        </w:r>
        <w:r w:rsidRPr="009813E4">
          <w:rPr>
            <w:rFonts w:ascii="Bookman Old Style" w:hAnsi="Bookman Old Style"/>
          </w:rPr>
          <w:instrText xml:space="preserve"> PAGE   \* MERGEFORMAT </w:instrText>
        </w:r>
        <w:r w:rsidRPr="009813E4">
          <w:rPr>
            <w:rFonts w:ascii="Bookman Old Style" w:hAnsi="Bookman Old Style"/>
          </w:rPr>
          <w:fldChar w:fldCharType="separate"/>
        </w:r>
        <w:r>
          <w:rPr>
            <w:rFonts w:ascii="Bookman Old Style" w:hAnsi="Bookman Old Style"/>
            <w:noProof/>
          </w:rPr>
          <w:t>19</w:t>
        </w:r>
        <w:r w:rsidRPr="009813E4">
          <w:rPr>
            <w:rFonts w:ascii="Bookman Old Style" w:hAnsi="Bookman Old Style"/>
            <w:noProof/>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398980548"/>
      <w:docPartObj>
        <w:docPartGallery w:val="Page Numbers (Bottom of Page)"/>
        <w:docPartUnique/>
      </w:docPartObj>
    </w:sdtPr>
    <w:sdtEndPr>
      <w:rPr>
        <w:noProof/>
      </w:rPr>
    </w:sdtEndPr>
    <w:sdtContent>
      <w:p w14:paraId="0D17EC77" w14:textId="77777777" w:rsidR="00604B6F" w:rsidRPr="00331BA1" w:rsidRDefault="00604B6F">
        <w:pPr>
          <w:pStyle w:val="Footer"/>
          <w:jc w:val="center"/>
          <w:rPr>
            <w:rFonts w:ascii="Bookman Old Style" w:hAnsi="Bookman Old Style"/>
          </w:rPr>
        </w:pPr>
        <w:r w:rsidRPr="00331BA1">
          <w:rPr>
            <w:rFonts w:ascii="Bookman Old Style" w:hAnsi="Bookman Old Style"/>
          </w:rPr>
          <w:t>A-</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6</w:t>
        </w:r>
        <w:r w:rsidRPr="00331BA1">
          <w:rPr>
            <w:rFonts w:ascii="Bookman Old Style" w:hAnsi="Bookman Old Style"/>
            <w:noProof/>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419685758"/>
      <w:docPartObj>
        <w:docPartGallery w:val="Page Numbers (Bottom of Page)"/>
        <w:docPartUnique/>
      </w:docPartObj>
    </w:sdtPr>
    <w:sdtEndPr>
      <w:rPr>
        <w:noProof/>
      </w:rPr>
    </w:sdtEndPr>
    <w:sdtContent>
      <w:p w14:paraId="49E1C1DB" w14:textId="77777777" w:rsidR="00604B6F" w:rsidRPr="00331BA1" w:rsidRDefault="00604B6F">
        <w:pPr>
          <w:pStyle w:val="Footer"/>
          <w:jc w:val="center"/>
          <w:rPr>
            <w:rFonts w:ascii="Bookman Old Style" w:hAnsi="Bookman Old Style"/>
          </w:rPr>
        </w:pPr>
        <w:r w:rsidRPr="00331BA1">
          <w:rPr>
            <w:rFonts w:ascii="Bookman Old Style" w:hAnsi="Bookman Old Style"/>
          </w:rPr>
          <w:t>B-</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24</w:t>
        </w:r>
        <w:r w:rsidRPr="00331BA1">
          <w:rPr>
            <w:rFonts w:ascii="Bookman Old Style" w:hAnsi="Bookman Old Style"/>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7F5D" w14:textId="77777777" w:rsidR="00604B6F" w:rsidRPr="0063623E" w:rsidRDefault="00604B6F" w:rsidP="00400ECA">
    <w:pPr>
      <w:pStyle w:val="Footer"/>
      <w:spacing w:line="200" w:lineRule="exact"/>
      <w:jc w:val="right"/>
      <w:rPr>
        <w:rStyle w:val="PageNumber"/>
        <w:rFonts w:ascii="Courier New" w:hAnsi="Courier New" w:cs="Courier New"/>
      </w:rPr>
    </w:pPr>
    <w:r w:rsidRPr="001A5BE4">
      <w:rPr>
        <w:rStyle w:val="PageNumber"/>
        <w:rFonts w:ascii="Courier New" w:hAnsi="Courier New" w:cs="Courier New"/>
        <w:smallCaps/>
      </w:rPr>
      <w:t>Execution Version</w:t>
    </w:r>
  </w:p>
  <w:p w14:paraId="59ABF41E" w14:textId="77777777" w:rsidR="00604B6F" w:rsidRPr="00191055" w:rsidRDefault="00604B6F" w:rsidP="00400ECA">
    <w:pPr>
      <w:pStyle w:val="Footer"/>
      <w:spacing w:line="200" w:lineRule="exact"/>
      <w:rPr>
        <w:rStyle w:val="PageNumber"/>
        <w:rFonts w:ascii="Courier New" w:hAnsi="Courier New" w:cs="Courier New"/>
      </w:rPr>
    </w:pPr>
    <w:r>
      <w:rPr>
        <w:rStyle w:val="PageNumber"/>
        <w:rFonts w:ascii="Courier New" w:hAnsi="Courier New" w:cs="Courier New"/>
        <w:noProof/>
        <w:sz w:val="16"/>
      </w:rPr>
      <w:tab/>
    </w:r>
    <w:r w:rsidRPr="00191055">
      <w:rPr>
        <w:rStyle w:val="PageNumber"/>
        <w:rFonts w:ascii="Courier New" w:hAnsi="Courier New" w:cs="Courier New"/>
      </w:rPr>
      <w:t>B-</w:t>
    </w:r>
    <w:r>
      <w:rPr>
        <w:rStyle w:val="PageNumber"/>
        <w:rFonts w:ascii="Courier New" w:hAnsi="Courier New" w:cs="Courier New"/>
      </w:rPr>
      <w:t>1-</w:t>
    </w:r>
    <w:r w:rsidRPr="00191055">
      <w:rPr>
        <w:rStyle w:val="PageNumber"/>
        <w:rFonts w:ascii="Courier New" w:hAnsi="Courier New" w:cs="Courier New"/>
      </w:rPr>
      <w:fldChar w:fldCharType="begin"/>
    </w:r>
    <w:r w:rsidRPr="00191055">
      <w:rPr>
        <w:rStyle w:val="PageNumber"/>
        <w:rFonts w:ascii="Courier New" w:hAnsi="Courier New" w:cs="Courier New"/>
      </w:rPr>
      <w:instrText xml:space="preserve"> PAGE </w:instrText>
    </w:r>
    <w:r w:rsidRPr="00191055">
      <w:rPr>
        <w:rStyle w:val="PageNumber"/>
        <w:rFonts w:ascii="Courier New" w:hAnsi="Courier New" w:cs="Courier New"/>
      </w:rPr>
      <w:fldChar w:fldCharType="separate"/>
    </w:r>
    <w:r>
      <w:rPr>
        <w:rStyle w:val="PageNumber"/>
        <w:rFonts w:ascii="Courier New" w:hAnsi="Courier New" w:cs="Courier New"/>
        <w:noProof/>
      </w:rPr>
      <w:t>1</w:t>
    </w:r>
    <w:r w:rsidRPr="00191055">
      <w:rPr>
        <w:rStyle w:val="PageNumber"/>
        <w:rFonts w:ascii="Courier New" w:hAnsi="Courier New" w:cs="Courier New"/>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246458231"/>
      <w:docPartObj>
        <w:docPartGallery w:val="Page Numbers (Bottom of Page)"/>
        <w:docPartUnique/>
      </w:docPartObj>
    </w:sdtPr>
    <w:sdtEndPr>
      <w:rPr>
        <w:noProof/>
      </w:rPr>
    </w:sdtEndPr>
    <w:sdtContent>
      <w:p w14:paraId="6EE9D39C" w14:textId="77777777" w:rsidR="00604B6F" w:rsidRPr="00331BA1" w:rsidRDefault="00604B6F">
        <w:pPr>
          <w:pStyle w:val="Footer"/>
          <w:jc w:val="center"/>
          <w:rPr>
            <w:rFonts w:ascii="Bookman Old Style" w:hAnsi="Bookman Old Style"/>
          </w:rPr>
        </w:pPr>
        <w:r w:rsidRPr="00331BA1">
          <w:rPr>
            <w:rFonts w:ascii="Bookman Old Style" w:hAnsi="Bookman Old Style"/>
          </w:rPr>
          <w:t>B-</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24</w:t>
        </w:r>
        <w:r w:rsidRPr="00331BA1">
          <w:rPr>
            <w:rFonts w:ascii="Bookman Old Style" w:hAnsi="Bookman Old Style"/>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A48E" w14:textId="77777777" w:rsidR="00604B6F" w:rsidRPr="0063623E" w:rsidRDefault="00604B6F" w:rsidP="00400ECA">
    <w:pPr>
      <w:pStyle w:val="Footer"/>
      <w:spacing w:line="200" w:lineRule="exact"/>
      <w:jc w:val="right"/>
      <w:rPr>
        <w:rStyle w:val="PageNumber"/>
        <w:rFonts w:ascii="Courier New" w:hAnsi="Courier New" w:cs="Courier New"/>
      </w:rPr>
    </w:pPr>
    <w:r w:rsidRPr="001A5BE4">
      <w:rPr>
        <w:rStyle w:val="PageNumber"/>
        <w:rFonts w:ascii="Courier New" w:hAnsi="Courier New" w:cs="Courier New"/>
        <w:smallCaps/>
      </w:rPr>
      <w:t>Execution Version</w:t>
    </w:r>
  </w:p>
  <w:p w14:paraId="48D09787" w14:textId="77777777" w:rsidR="00604B6F" w:rsidRPr="00191055" w:rsidRDefault="00604B6F" w:rsidP="00400ECA">
    <w:pPr>
      <w:pStyle w:val="Footer"/>
      <w:spacing w:line="200" w:lineRule="exact"/>
      <w:rPr>
        <w:rStyle w:val="PageNumber"/>
        <w:rFonts w:ascii="Courier New" w:hAnsi="Courier New" w:cs="Courier New"/>
      </w:rPr>
    </w:pPr>
    <w:r>
      <w:rPr>
        <w:rStyle w:val="PageNumber"/>
        <w:rFonts w:ascii="Courier New" w:hAnsi="Courier New" w:cs="Courier New"/>
        <w:noProof/>
        <w:sz w:val="16"/>
      </w:rPr>
      <w:tab/>
    </w:r>
    <w:r w:rsidRPr="00191055">
      <w:rPr>
        <w:rStyle w:val="PageNumber"/>
        <w:rFonts w:ascii="Courier New" w:hAnsi="Courier New" w:cs="Courier New"/>
      </w:rPr>
      <w:t>B-</w:t>
    </w:r>
    <w:r>
      <w:rPr>
        <w:rStyle w:val="PageNumber"/>
        <w:rFonts w:ascii="Courier New" w:hAnsi="Courier New" w:cs="Courier New"/>
      </w:rPr>
      <w:t>1-</w:t>
    </w:r>
    <w:r w:rsidRPr="00191055">
      <w:rPr>
        <w:rStyle w:val="PageNumber"/>
        <w:rFonts w:ascii="Courier New" w:hAnsi="Courier New" w:cs="Courier New"/>
      </w:rPr>
      <w:fldChar w:fldCharType="begin"/>
    </w:r>
    <w:r w:rsidRPr="00191055">
      <w:rPr>
        <w:rStyle w:val="PageNumber"/>
        <w:rFonts w:ascii="Courier New" w:hAnsi="Courier New" w:cs="Courier New"/>
      </w:rPr>
      <w:instrText xml:space="preserve"> PAGE </w:instrText>
    </w:r>
    <w:r w:rsidRPr="00191055">
      <w:rPr>
        <w:rStyle w:val="PageNumber"/>
        <w:rFonts w:ascii="Courier New" w:hAnsi="Courier New" w:cs="Courier New"/>
      </w:rPr>
      <w:fldChar w:fldCharType="separate"/>
    </w:r>
    <w:r>
      <w:rPr>
        <w:rStyle w:val="PageNumber"/>
        <w:rFonts w:ascii="Courier New" w:hAnsi="Courier New" w:cs="Courier New"/>
        <w:noProof/>
      </w:rPr>
      <w:t>1</w:t>
    </w:r>
    <w:r w:rsidRPr="00191055">
      <w:rPr>
        <w:rStyle w:val="PageNumber"/>
        <w:rFonts w:ascii="Courier New" w:hAnsi="Courier New" w:cs="Courier New"/>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950696490"/>
      <w:docPartObj>
        <w:docPartGallery w:val="Page Numbers (Bottom of Page)"/>
        <w:docPartUnique/>
      </w:docPartObj>
    </w:sdtPr>
    <w:sdtEndPr>
      <w:rPr>
        <w:noProof/>
      </w:rPr>
    </w:sdtEndPr>
    <w:sdtContent>
      <w:p w14:paraId="35388516" w14:textId="5055BC68" w:rsidR="00604B6F" w:rsidRPr="00331BA1" w:rsidRDefault="00604B6F">
        <w:pPr>
          <w:pStyle w:val="Footer"/>
          <w:jc w:val="center"/>
          <w:rPr>
            <w:rFonts w:ascii="Bookman Old Style" w:hAnsi="Bookman Old Style"/>
          </w:rPr>
        </w:pPr>
        <w:r>
          <w:rPr>
            <w:rFonts w:ascii="Bookman Old Style" w:hAnsi="Bookman Old Style"/>
          </w:rPr>
          <w:t>C</w:t>
        </w:r>
        <w:r w:rsidRPr="00331BA1">
          <w:rPr>
            <w:rFonts w:ascii="Bookman Old Style" w:hAnsi="Bookman Old Style"/>
          </w:rPr>
          <w:t>-</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1</w:t>
        </w:r>
        <w:r w:rsidRPr="00331BA1">
          <w:rPr>
            <w:rFonts w:ascii="Bookman Old Style" w:hAnsi="Bookman Old Style"/>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122498440"/>
      <w:docPartObj>
        <w:docPartGallery w:val="Page Numbers (Bottom of Page)"/>
        <w:docPartUnique/>
      </w:docPartObj>
    </w:sdtPr>
    <w:sdtEndPr>
      <w:rPr>
        <w:noProof/>
      </w:rPr>
    </w:sdtEndPr>
    <w:sdtContent>
      <w:p w14:paraId="3DBB3D91" w14:textId="5140F0C7" w:rsidR="00604B6F" w:rsidRPr="00331BA1" w:rsidRDefault="00604B6F">
        <w:pPr>
          <w:pStyle w:val="Footer"/>
          <w:jc w:val="center"/>
          <w:rPr>
            <w:rFonts w:ascii="Bookman Old Style" w:hAnsi="Bookman Old Style"/>
          </w:rPr>
        </w:pPr>
        <w:r>
          <w:rPr>
            <w:rFonts w:ascii="Bookman Old Style" w:hAnsi="Bookman Old Style"/>
          </w:rPr>
          <w:t>D</w:t>
        </w:r>
        <w:r w:rsidRPr="00331BA1">
          <w:rPr>
            <w:rFonts w:ascii="Bookman Old Style" w:hAnsi="Bookman Old Style"/>
          </w:rPr>
          <w:t>-</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1</w:t>
        </w:r>
        <w:r w:rsidRPr="00331BA1">
          <w:rPr>
            <w:rFonts w:ascii="Bookman Old Style" w:hAnsi="Bookman Old Style"/>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2109234954"/>
      <w:docPartObj>
        <w:docPartGallery w:val="Page Numbers (Bottom of Page)"/>
        <w:docPartUnique/>
      </w:docPartObj>
    </w:sdtPr>
    <w:sdtEndPr>
      <w:rPr>
        <w:noProof/>
      </w:rPr>
    </w:sdtEndPr>
    <w:sdtContent>
      <w:p w14:paraId="119897E5" w14:textId="1C77A791" w:rsidR="00604B6F" w:rsidRPr="00331BA1" w:rsidRDefault="00604B6F">
        <w:pPr>
          <w:pStyle w:val="Footer"/>
          <w:jc w:val="center"/>
          <w:rPr>
            <w:rFonts w:ascii="Bookman Old Style" w:hAnsi="Bookman Old Style"/>
          </w:rPr>
        </w:pPr>
        <w:r>
          <w:rPr>
            <w:rFonts w:ascii="Bookman Old Style" w:hAnsi="Bookman Old Style"/>
          </w:rPr>
          <w:t>E</w:t>
        </w:r>
        <w:r w:rsidRPr="00331BA1">
          <w:rPr>
            <w:rFonts w:ascii="Bookman Old Style" w:hAnsi="Bookman Old Style"/>
          </w:rPr>
          <w:t>-</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1</w:t>
        </w:r>
        <w:r w:rsidRPr="00331BA1">
          <w:rPr>
            <w:rFonts w:ascii="Bookman Old Style" w:hAnsi="Bookman Old Style"/>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785470"/>
      <w:docPartObj>
        <w:docPartGallery w:val="Page Numbers (Bottom of Page)"/>
        <w:docPartUnique/>
      </w:docPartObj>
    </w:sdtPr>
    <w:sdtEndPr>
      <w:rPr>
        <w:rFonts w:ascii="Bookman Old Style" w:hAnsi="Bookman Old Style"/>
        <w:noProof/>
        <w:sz w:val="20"/>
        <w:szCs w:val="20"/>
      </w:rPr>
    </w:sdtEndPr>
    <w:sdtContent>
      <w:p w14:paraId="7AD14F35" w14:textId="70867678"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2</w:t>
        </w:r>
      </w:p>
      <w:p w14:paraId="4AD89CBD"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4</w:t>
        </w:r>
        <w:r w:rsidRPr="00E24CF1">
          <w:rPr>
            <w:rFonts w:ascii="Bookman Old Style" w:hAnsi="Bookman Old Style"/>
            <w:noProof/>
            <w:sz w:val="20"/>
            <w:szCs w:val="20"/>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090613752"/>
      <w:docPartObj>
        <w:docPartGallery w:val="Page Numbers (Bottom of Page)"/>
        <w:docPartUnique/>
      </w:docPartObj>
    </w:sdtPr>
    <w:sdtEndPr>
      <w:rPr>
        <w:noProof/>
      </w:rPr>
    </w:sdtEndPr>
    <w:sdtContent>
      <w:p w14:paraId="1C5D6CC0" w14:textId="73E75B97" w:rsidR="00604B6F" w:rsidRPr="00331BA1" w:rsidRDefault="00604B6F">
        <w:pPr>
          <w:pStyle w:val="Footer"/>
          <w:jc w:val="center"/>
          <w:rPr>
            <w:rFonts w:ascii="Bookman Old Style" w:hAnsi="Bookman Old Style"/>
          </w:rPr>
        </w:pPr>
        <w:r>
          <w:rPr>
            <w:rFonts w:ascii="Bookman Old Style" w:hAnsi="Bookman Old Style"/>
          </w:rPr>
          <w:t>F</w:t>
        </w:r>
        <w:r w:rsidRPr="00331BA1">
          <w:rPr>
            <w:rFonts w:ascii="Bookman Old Style" w:hAnsi="Bookman Old Style"/>
          </w:rPr>
          <w:t>-</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1</w:t>
        </w:r>
        <w:r w:rsidRPr="00331BA1">
          <w:rPr>
            <w:rFonts w:ascii="Bookman Old Style" w:hAnsi="Bookman Old Style"/>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826171602"/>
      <w:docPartObj>
        <w:docPartGallery w:val="Page Numbers (Bottom of Page)"/>
        <w:docPartUnique/>
      </w:docPartObj>
    </w:sdtPr>
    <w:sdtEndPr>
      <w:rPr>
        <w:noProof/>
      </w:rPr>
    </w:sdtEndPr>
    <w:sdtContent>
      <w:p w14:paraId="16C9188C" w14:textId="77777777" w:rsidR="00604B6F" w:rsidRPr="00331BA1" w:rsidRDefault="00604B6F">
        <w:pPr>
          <w:pStyle w:val="Footer"/>
          <w:jc w:val="center"/>
          <w:rPr>
            <w:rFonts w:ascii="Bookman Old Style" w:hAnsi="Bookman Old Style"/>
          </w:rPr>
        </w:pPr>
        <w:r>
          <w:rPr>
            <w:rFonts w:ascii="Bookman Old Style" w:hAnsi="Bookman Old Style"/>
          </w:rPr>
          <w:t>G</w:t>
        </w:r>
        <w:r w:rsidRPr="00331BA1">
          <w:rPr>
            <w:rFonts w:ascii="Bookman Old Style" w:hAnsi="Bookman Old Style"/>
          </w:rPr>
          <w:t>-</w:t>
        </w:r>
        <w:r w:rsidRPr="00331BA1">
          <w:rPr>
            <w:rFonts w:ascii="Bookman Old Style" w:hAnsi="Bookman Old Style"/>
          </w:rPr>
          <w:fldChar w:fldCharType="begin"/>
        </w:r>
        <w:r w:rsidRPr="00331BA1">
          <w:rPr>
            <w:rFonts w:ascii="Bookman Old Style" w:hAnsi="Bookman Old Style"/>
          </w:rPr>
          <w:instrText xml:space="preserve"> PAGE   \* MERGEFORMAT </w:instrText>
        </w:r>
        <w:r w:rsidRPr="00331BA1">
          <w:rPr>
            <w:rFonts w:ascii="Bookman Old Style" w:hAnsi="Bookman Old Style"/>
          </w:rPr>
          <w:fldChar w:fldCharType="separate"/>
        </w:r>
        <w:r>
          <w:rPr>
            <w:rFonts w:ascii="Bookman Old Style" w:hAnsi="Bookman Old Style"/>
            <w:noProof/>
          </w:rPr>
          <w:t>15</w:t>
        </w:r>
        <w:r w:rsidRPr="00331BA1">
          <w:rPr>
            <w:rFonts w:ascii="Bookman Old Style" w:hAnsi="Bookman Old Style"/>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021006683"/>
      <w:docPartObj>
        <w:docPartGallery w:val="Page Numbers (Bottom of Page)"/>
        <w:docPartUnique/>
      </w:docPartObj>
    </w:sdtPr>
    <w:sdtEndPr>
      <w:rPr>
        <w:noProof/>
      </w:rPr>
    </w:sdtEndPr>
    <w:sdtContent>
      <w:p w14:paraId="18C35745" w14:textId="18B2E5D2" w:rsidR="00604B6F" w:rsidRPr="00EF0F8E" w:rsidRDefault="00604B6F">
        <w:pPr>
          <w:pStyle w:val="Footer"/>
          <w:jc w:val="center"/>
          <w:rPr>
            <w:rFonts w:ascii="Bookman Old Style" w:hAnsi="Bookman Old Style"/>
          </w:rPr>
        </w:pPr>
        <w:r w:rsidRPr="00EF0F8E">
          <w:rPr>
            <w:rFonts w:ascii="Bookman Old Style" w:hAnsi="Bookman Old Style"/>
          </w:rPr>
          <w:t>H-</w:t>
        </w:r>
        <w:r w:rsidRPr="00EF0F8E">
          <w:rPr>
            <w:rFonts w:ascii="Bookman Old Style" w:hAnsi="Bookman Old Style"/>
          </w:rPr>
          <w:fldChar w:fldCharType="begin"/>
        </w:r>
        <w:r w:rsidRPr="00EF0F8E">
          <w:rPr>
            <w:rFonts w:ascii="Bookman Old Style" w:hAnsi="Bookman Old Style"/>
          </w:rPr>
          <w:instrText xml:space="preserve"> PAGE   \* MERGEFORMAT </w:instrText>
        </w:r>
        <w:r w:rsidRPr="00EF0F8E">
          <w:rPr>
            <w:rFonts w:ascii="Bookman Old Style" w:hAnsi="Bookman Old Style"/>
          </w:rPr>
          <w:fldChar w:fldCharType="separate"/>
        </w:r>
        <w:r w:rsidRPr="00EF0F8E">
          <w:rPr>
            <w:rFonts w:ascii="Bookman Old Style" w:hAnsi="Bookman Old Style"/>
            <w:noProof/>
          </w:rPr>
          <w:t>2</w:t>
        </w:r>
        <w:r w:rsidRPr="00EF0F8E">
          <w:rPr>
            <w:rFonts w:ascii="Bookman Old Style" w:hAnsi="Bookman Old Style"/>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1946" w14:textId="22AD3BE8" w:rsidR="00604B6F" w:rsidRPr="00803792" w:rsidRDefault="00604B6F">
    <w:pPr>
      <w:pStyle w:val="Footer"/>
      <w:jc w:val="center"/>
      <w:rPr>
        <w:rFonts w:ascii="Bookman Old Style" w:hAnsi="Bookman Old Style"/>
      </w:rPr>
    </w:pPr>
    <w:r w:rsidRPr="00803792">
      <w:rPr>
        <w:rFonts w:ascii="Bookman Old Style" w:hAnsi="Bookman Old Style"/>
      </w:rPr>
      <w:t>I-</w:t>
    </w:r>
    <w:sdt>
      <w:sdtPr>
        <w:rPr>
          <w:rFonts w:ascii="Bookman Old Style" w:hAnsi="Bookman Old Style"/>
        </w:rPr>
        <w:id w:val="1042791655"/>
        <w:docPartObj>
          <w:docPartGallery w:val="Page Numbers (Bottom of Page)"/>
          <w:docPartUnique/>
        </w:docPartObj>
      </w:sdtPr>
      <w:sdtEndPr>
        <w:rPr>
          <w:noProof/>
        </w:rPr>
      </w:sdtEndPr>
      <w:sdtContent>
        <w:r>
          <w:rPr>
            <w:rFonts w:ascii="Bookman Old Style" w:hAnsi="Bookman Old Style"/>
          </w:rPr>
          <w:t>1</w:t>
        </w:r>
      </w:sdtContent>
    </w:sdt>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52F04" w14:textId="77777777" w:rsidR="00604B6F" w:rsidRPr="00803792" w:rsidRDefault="00604B6F">
    <w:pPr>
      <w:pStyle w:val="Footer"/>
      <w:jc w:val="center"/>
      <w:rPr>
        <w:rFonts w:ascii="Bookman Old Style" w:hAnsi="Bookman Old Style"/>
      </w:rPr>
    </w:pPr>
    <w:r>
      <w:rPr>
        <w:rFonts w:ascii="Bookman Old Style" w:hAnsi="Bookman Old Style"/>
      </w:rPr>
      <w:t>J</w:t>
    </w:r>
    <w:r w:rsidRPr="00803792">
      <w:rPr>
        <w:rFonts w:ascii="Bookman Old Style" w:hAnsi="Bookman Old Style"/>
      </w:rPr>
      <w:t>-</w:t>
    </w:r>
    <w:sdt>
      <w:sdtPr>
        <w:rPr>
          <w:rFonts w:ascii="Bookman Old Style" w:hAnsi="Bookman Old Style"/>
        </w:rPr>
        <w:id w:val="-1300299925"/>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1</w:t>
        </w:r>
        <w:r w:rsidRPr="00803792">
          <w:rPr>
            <w:rFonts w:ascii="Bookman Old Style" w:hAnsi="Bookman Old Style"/>
            <w:noProof/>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FF31" w14:textId="77777777" w:rsidR="00604B6F" w:rsidRPr="00803792" w:rsidRDefault="00604B6F">
    <w:pPr>
      <w:pStyle w:val="Footer"/>
      <w:jc w:val="center"/>
      <w:rPr>
        <w:rFonts w:ascii="Bookman Old Style" w:hAnsi="Bookman Old Style"/>
      </w:rPr>
    </w:pPr>
    <w:r>
      <w:rPr>
        <w:rFonts w:ascii="Bookman Old Style" w:hAnsi="Bookman Old Style"/>
      </w:rPr>
      <w:t>K</w:t>
    </w:r>
    <w:r w:rsidRPr="00803792">
      <w:rPr>
        <w:rFonts w:ascii="Bookman Old Style" w:hAnsi="Bookman Old Style"/>
      </w:rPr>
      <w:t>-</w:t>
    </w:r>
    <w:sdt>
      <w:sdtPr>
        <w:rPr>
          <w:rFonts w:ascii="Bookman Old Style" w:hAnsi="Bookman Old Style"/>
        </w:rPr>
        <w:id w:val="-1502117369"/>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6</w:t>
        </w:r>
        <w:r w:rsidRPr="00803792">
          <w:rPr>
            <w:rFonts w:ascii="Bookman Old Style" w:hAnsi="Bookman Old Style"/>
            <w:noProof/>
          </w:rPr>
          <w:fldChar w:fldCharType="end"/>
        </w:r>
      </w:sdtContent>
    </w:sdt>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4D34" w14:textId="77777777" w:rsidR="00604B6F" w:rsidRPr="00803792" w:rsidRDefault="00604B6F">
    <w:pPr>
      <w:pStyle w:val="Footer"/>
      <w:jc w:val="center"/>
      <w:rPr>
        <w:rFonts w:ascii="Bookman Old Style" w:hAnsi="Bookman Old Style"/>
      </w:rPr>
    </w:pPr>
    <w:r>
      <w:rPr>
        <w:rFonts w:ascii="Bookman Old Style" w:hAnsi="Bookman Old Style"/>
      </w:rPr>
      <w:t>L</w:t>
    </w:r>
    <w:r w:rsidRPr="00803792">
      <w:rPr>
        <w:rFonts w:ascii="Bookman Old Style" w:hAnsi="Bookman Old Style"/>
      </w:rPr>
      <w:t>-</w:t>
    </w:r>
    <w:sdt>
      <w:sdtPr>
        <w:rPr>
          <w:rFonts w:ascii="Bookman Old Style" w:hAnsi="Bookman Old Style"/>
        </w:rPr>
        <w:id w:val="898624886"/>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2</w:t>
        </w:r>
        <w:r w:rsidRPr="00803792">
          <w:rPr>
            <w:rFonts w:ascii="Bookman Old Style" w:hAnsi="Bookman Old Style"/>
            <w:noProof/>
          </w:rPr>
          <w:fldChar w:fldCharType="end"/>
        </w:r>
      </w:sdtContent>
    </w:sdt>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6A6F" w14:textId="77777777" w:rsidR="00604B6F" w:rsidRPr="00803792" w:rsidRDefault="00604B6F">
    <w:pPr>
      <w:pStyle w:val="Footer"/>
      <w:jc w:val="center"/>
      <w:rPr>
        <w:rFonts w:ascii="Bookman Old Style" w:hAnsi="Bookman Old Style"/>
      </w:rPr>
    </w:pPr>
    <w:r>
      <w:rPr>
        <w:rFonts w:ascii="Bookman Old Style" w:hAnsi="Bookman Old Style"/>
      </w:rPr>
      <w:t>M</w:t>
    </w:r>
    <w:r w:rsidRPr="00803792">
      <w:rPr>
        <w:rFonts w:ascii="Bookman Old Style" w:hAnsi="Bookman Old Style"/>
      </w:rPr>
      <w:t>-</w:t>
    </w:r>
    <w:sdt>
      <w:sdtPr>
        <w:rPr>
          <w:rFonts w:ascii="Bookman Old Style" w:hAnsi="Bookman Old Style"/>
        </w:rPr>
        <w:id w:val="227120075"/>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3</w:t>
        </w:r>
        <w:r w:rsidRPr="00803792">
          <w:rPr>
            <w:rFonts w:ascii="Bookman Old Style" w:hAnsi="Bookman Old Style"/>
            <w:noProof/>
          </w:rPr>
          <w:fldChar w:fldCharType="end"/>
        </w:r>
      </w:sdtContent>
    </w:sdt>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598D8" w14:textId="77777777" w:rsidR="00604B6F" w:rsidRPr="00803792" w:rsidRDefault="00604B6F">
    <w:pPr>
      <w:pStyle w:val="Footer"/>
      <w:jc w:val="center"/>
      <w:rPr>
        <w:rFonts w:ascii="Bookman Old Style" w:hAnsi="Bookman Old Style"/>
      </w:rPr>
    </w:pPr>
    <w:r>
      <w:rPr>
        <w:rFonts w:ascii="Bookman Old Style" w:hAnsi="Bookman Old Style"/>
      </w:rPr>
      <w:t>N</w:t>
    </w:r>
    <w:r w:rsidRPr="00803792">
      <w:rPr>
        <w:rFonts w:ascii="Bookman Old Style" w:hAnsi="Bookman Old Style"/>
      </w:rPr>
      <w:t>-</w:t>
    </w:r>
    <w:sdt>
      <w:sdtPr>
        <w:rPr>
          <w:rFonts w:ascii="Bookman Old Style" w:hAnsi="Bookman Old Style"/>
        </w:rPr>
        <w:id w:val="-1694766114"/>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2</w:t>
        </w:r>
        <w:r w:rsidRPr="00803792">
          <w:rPr>
            <w:rFonts w:ascii="Bookman Old Style" w:hAnsi="Bookman Old Style"/>
            <w:noProof/>
          </w:rPr>
          <w:fldChar w:fldCharType="end"/>
        </w:r>
      </w:sdtContent>
    </w:sdt>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723C" w14:textId="77777777" w:rsidR="00604B6F" w:rsidRPr="00803792" w:rsidRDefault="00604B6F">
    <w:pPr>
      <w:pStyle w:val="Footer"/>
      <w:jc w:val="center"/>
      <w:rPr>
        <w:rFonts w:ascii="Bookman Old Style" w:hAnsi="Bookman Old Style"/>
      </w:rPr>
    </w:pPr>
    <w:r>
      <w:rPr>
        <w:rFonts w:ascii="Bookman Old Style" w:hAnsi="Bookman Old Style"/>
      </w:rPr>
      <w:t>O</w:t>
    </w:r>
    <w:r w:rsidRPr="00803792">
      <w:rPr>
        <w:rFonts w:ascii="Bookman Old Style" w:hAnsi="Bookman Old Style"/>
      </w:rPr>
      <w:t>-</w:t>
    </w:r>
    <w:sdt>
      <w:sdtPr>
        <w:rPr>
          <w:rFonts w:ascii="Bookman Old Style" w:hAnsi="Bookman Old Style"/>
        </w:rPr>
        <w:id w:val="1309826717"/>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2</w:t>
        </w:r>
        <w:r w:rsidRPr="00803792">
          <w:rPr>
            <w:rFonts w:ascii="Bookman Old Style" w:hAnsi="Bookman Old Style"/>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530061419"/>
      <w:docPartObj>
        <w:docPartGallery w:val="Page Numbers (Bottom of Page)"/>
        <w:docPartUnique/>
      </w:docPartObj>
    </w:sdtPr>
    <w:sdtEndPr>
      <w:rPr>
        <w:noProof/>
        <w:sz w:val="20"/>
        <w:szCs w:val="20"/>
      </w:rPr>
    </w:sdtEndPr>
    <w:sdtContent>
      <w:p w14:paraId="368D1087" w14:textId="459CDA57"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3</w:t>
        </w:r>
      </w:p>
      <w:p w14:paraId="5CBFDA9E"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6</w:t>
        </w:r>
        <w:r w:rsidRPr="00E24CF1">
          <w:rPr>
            <w:rFonts w:ascii="Bookman Old Style" w:hAnsi="Bookman Old Style"/>
            <w:noProof/>
            <w:sz w:val="20"/>
            <w:szCs w:val="20"/>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7CAB" w14:textId="77777777" w:rsidR="00604B6F" w:rsidRPr="00803792" w:rsidRDefault="00604B6F">
    <w:pPr>
      <w:pStyle w:val="Footer"/>
      <w:jc w:val="center"/>
      <w:rPr>
        <w:rFonts w:ascii="Bookman Old Style" w:hAnsi="Bookman Old Style"/>
      </w:rPr>
    </w:pPr>
    <w:r>
      <w:rPr>
        <w:rFonts w:ascii="Bookman Old Style" w:hAnsi="Bookman Old Style"/>
      </w:rPr>
      <w:t>P</w:t>
    </w:r>
    <w:r w:rsidRPr="00803792">
      <w:rPr>
        <w:rFonts w:ascii="Bookman Old Style" w:hAnsi="Bookman Old Style"/>
      </w:rPr>
      <w:t>-</w:t>
    </w:r>
    <w:sdt>
      <w:sdtPr>
        <w:rPr>
          <w:rFonts w:ascii="Bookman Old Style" w:hAnsi="Bookman Old Style"/>
        </w:rPr>
        <w:id w:val="-1778707410"/>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10</w:t>
        </w:r>
        <w:r w:rsidRPr="00803792">
          <w:rPr>
            <w:rFonts w:ascii="Bookman Old Style" w:hAnsi="Bookman Old Style"/>
            <w:noProof/>
          </w:rPr>
          <w:fldChar w:fldCharType="end"/>
        </w:r>
      </w:sdtContent>
    </w:sdt>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16BF" w14:textId="77777777" w:rsidR="00604B6F" w:rsidRPr="00803792" w:rsidRDefault="00604B6F">
    <w:pPr>
      <w:pStyle w:val="Footer"/>
      <w:jc w:val="center"/>
      <w:rPr>
        <w:rFonts w:ascii="Bookman Old Style" w:hAnsi="Bookman Old Style"/>
      </w:rPr>
    </w:pPr>
    <w:r>
      <w:rPr>
        <w:rFonts w:ascii="Bookman Old Style" w:hAnsi="Bookman Old Style"/>
      </w:rPr>
      <w:t>Q</w:t>
    </w:r>
    <w:r w:rsidRPr="00803792">
      <w:rPr>
        <w:rFonts w:ascii="Bookman Old Style" w:hAnsi="Bookman Old Style"/>
      </w:rPr>
      <w:t>-</w:t>
    </w:r>
    <w:sdt>
      <w:sdtPr>
        <w:rPr>
          <w:rFonts w:ascii="Bookman Old Style" w:hAnsi="Bookman Old Style"/>
        </w:rPr>
        <w:id w:val="-1518616453"/>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3</w:t>
        </w:r>
        <w:r w:rsidRPr="00803792">
          <w:rPr>
            <w:rFonts w:ascii="Bookman Old Style" w:hAnsi="Bookman Old Style"/>
            <w:noProof/>
          </w:rPr>
          <w:fldChar w:fldCharType="end"/>
        </w:r>
      </w:sdtContent>
    </w:sdt>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6383" w14:textId="77777777" w:rsidR="00604B6F" w:rsidRPr="00803792" w:rsidRDefault="00604B6F">
    <w:pPr>
      <w:pStyle w:val="Footer"/>
      <w:jc w:val="center"/>
      <w:rPr>
        <w:rFonts w:ascii="Bookman Old Style" w:hAnsi="Bookman Old Style"/>
      </w:rPr>
    </w:pPr>
    <w:r>
      <w:rPr>
        <w:rFonts w:ascii="Bookman Old Style" w:hAnsi="Bookman Old Style"/>
      </w:rPr>
      <w:t>R</w:t>
    </w:r>
    <w:r w:rsidRPr="00803792">
      <w:rPr>
        <w:rFonts w:ascii="Bookman Old Style" w:hAnsi="Bookman Old Style"/>
      </w:rPr>
      <w:t>-</w:t>
    </w:r>
    <w:sdt>
      <w:sdtPr>
        <w:rPr>
          <w:rFonts w:ascii="Bookman Old Style" w:hAnsi="Bookman Old Style"/>
        </w:rPr>
        <w:id w:val="-929883768"/>
        <w:docPartObj>
          <w:docPartGallery w:val="Page Numbers (Bottom of Page)"/>
          <w:docPartUnique/>
        </w:docPartObj>
      </w:sdtPr>
      <w:sdtEndPr>
        <w:rPr>
          <w:noProof/>
        </w:rPr>
      </w:sdtEndPr>
      <w:sdtContent>
        <w:r w:rsidRPr="00803792">
          <w:rPr>
            <w:rFonts w:ascii="Bookman Old Style" w:hAnsi="Bookman Old Style"/>
          </w:rPr>
          <w:fldChar w:fldCharType="begin"/>
        </w:r>
        <w:r w:rsidRPr="00803792">
          <w:rPr>
            <w:rFonts w:ascii="Bookman Old Style" w:hAnsi="Bookman Old Style"/>
          </w:rPr>
          <w:instrText xml:space="preserve"> PAGE   \* MERGEFORMAT </w:instrText>
        </w:r>
        <w:r w:rsidRPr="00803792">
          <w:rPr>
            <w:rFonts w:ascii="Bookman Old Style" w:hAnsi="Bookman Old Style"/>
          </w:rPr>
          <w:fldChar w:fldCharType="separate"/>
        </w:r>
        <w:r>
          <w:rPr>
            <w:rFonts w:ascii="Bookman Old Style" w:hAnsi="Bookman Old Style"/>
            <w:noProof/>
          </w:rPr>
          <w:t>10</w:t>
        </w:r>
        <w:r w:rsidRPr="00803792">
          <w:rPr>
            <w:rFonts w:ascii="Bookman Old Style" w:hAnsi="Bookman Old Style"/>
            <w:noProof/>
          </w:rPr>
          <w:fldChar w:fldCharType="end"/>
        </w:r>
      </w:sdtContent>
    </w:sdt>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403066263"/>
      <w:docPartObj>
        <w:docPartGallery w:val="Page Numbers (Bottom of Page)"/>
        <w:docPartUnique/>
      </w:docPartObj>
    </w:sdtPr>
    <w:sdtEndPr>
      <w:rPr>
        <w:noProof/>
      </w:rPr>
    </w:sdtEndPr>
    <w:sdtContent>
      <w:p w14:paraId="2418BCB2" w14:textId="77777777" w:rsidR="00604B6F" w:rsidRPr="00B14EFB" w:rsidRDefault="00604B6F">
        <w:pPr>
          <w:pStyle w:val="Footer"/>
          <w:jc w:val="center"/>
          <w:rPr>
            <w:rFonts w:ascii="Bookman Old Style" w:hAnsi="Bookman Old Style"/>
          </w:rPr>
        </w:pPr>
        <w:r w:rsidRPr="00B14EFB">
          <w:rPr>
            <w:rFonts w:ascii="Bookman Old Style" w:hAnsi="Bookman Old Style"/>
          </w:rPr>
          <w:t>S-</w:t>
        </w:r>
        <w:r w:rsidRPr="00B14EFB">
          <w:rPr>
            <w:rFonts w:ascii="Bookman Old Style" w:hAnsi="Bookman Old Style"/>
          </w:rPr>
          <w:fldChar w:fldCharType="begin"/>
        </w:r>
        <w:r w:rsidRPr="00B14EFB">
          <w:rPr>
            <w:rFonts w:ascii="Bookman Old Style" w:hAnsi="Bookman Old Style"/>
          </w:rPr>
          <w:instrText xml:space="preserve"> PAGE   \* MERGEFORMAT </w:instrText>
        </w:r>
        <w:r w:rsidRPr="00B14EFB">
          <w:rPr>
            <w:rFonts w:ascii="Bookman Old Style" w:hAnsi="Bookman Old Style"/>
          </w:rPr>
          <w:fldChar w:fldCharType="separate"/>
        </w:r>
        <w:r>
          <w:rPr>
            <w:rFonts w:ascii="Bookman Old Style" w:hAnsi="Bookman Old Style"/>
            <w:noProof/>
          </w:rPr>
          <w:t>4</w:t>
        </w:r>
        <w:r w:rsidRPr="00B14EFB">
          <w:rPr>
            <w:rFonts w:ascii="Bookman Old Style" w:hAnsi="Bookman Old Style"/>
            <w:noProof/>
          </w:rPr>
          <w:fldChar w:fldCharType="end"/>
        </w:r>
      </w:p>
    </w:sdtContent>
  </w:sdt>
  <w:p w14:paraId="640BB9A0" w14:textId="77777777" w:rsidR="00604B6F" w:rsidRDefault="00604B6F">
    <w:pPr>
      <w:spacing w:line="14" w:lineRule="auto"/>
      <w:rPr>
        <w:sz w:val="20"/>
        <w:szCs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694530666"/>
      <w:docPartObj>
        <w:docPartGallery w:val="Page Numbers (Bottom of Page)"/>
        <w:docPartUnique/>
      </w:docPartObj>
    </w:sdtPr>
    <w:sdtEndPr>
      <w:rPr>
        <w:noProof/>
      </w:rPr>
    </w:sdtEndPr>
    <w:sdtContent>
      <w:p w14:paraId="2D73BD76" w14:textId="77777777" w:rsidR="00604B6F" w:rsidRPr="00B14EFB" w:rsidRDefault="00604B6F">
        <w:pPr>
          <w:pStyle w:val="Footer"/>
          <w:jc w:val="center"/>
          <w:rPr>
            <w:rFonts w:ascii="Bookman Old Style" w:hAnsi="Bookman Old Style"/>
          </w:rPr>
        </w:pPr>
        <w:r>
          <w:rPr>
            <w:rFonts w:ascii="Bookman Old Style" w:hAnsi="Bookman Old Style"/>
          </w:rPr>
          <w:t>T</w:t>
        </w:r>
        <w:r w:rsidRPr="00B14EFB">
          <w:rPr>
            <w:rFonts w:ascii="Bookman Old Style" w:hAnsi="Bookman Old Style"/>
          </w:rPr>
          <w:t>-</w:t>
        </w:r>
        <w:r w:rsidRPr="00B14EFB">
          <w:rPr>
            <w:rFonts w:ascii="Bookman Old Style" w:hAnsi="Bookman Old Style"/>
          </w:rPr>
          <w:fldChar w:fldCharType="begin"/>
        </w:r>
        <w:r w:rsidRPr="00B14EFB">
          <w:rPr>
            <w:rFonts w:ascii="Bookman Old Style" w:hAnsi="Bookman Old Style"/>
          </w:rPr>
          <w:instrText xml:space="preserve"> PAGE   \* MERGEFORMAT </w:instrText>
        </w:r>
        <w:r w:rsidRPr="00B14EFB">
          <w:rPr>
            <w:rFonts w:ascii="Bookman Old Style" w:hAnsi="Bookman Old Style"/>
          </w:rPr>
          <w:fldChar w:fldCharType="separate"/>
        </w:r>
        <w:r>
          <w:rPr>
            <w:rFonts w:ascii="Bookman Old Style" w:hAnsi="Bookman Old Style"/>
            <w:noProof/>
          </w:rPr>
          <w:t>1</w:t>
        </w:r>
        <w:r w:rsidRPr="00B14EFB">
          <w:rPr>
            <w:rFonts w:ascii="Bookman Old Style" w:hAnsi="Bookman Old Style"/>
            <w:noProof/>
          </w:rPr>
          <w:fldChar w:fldCharType="end"/>
        </w:r>
      </w:p>
    </w:sdtContent>
  </w:sdt>
  <w:p w14:paraId="4C381CCD" w14:textId="77777777" w:rsidR="00604B6F" w:rsidRDefault="00604B6F">
    <w:pPr>
      <w:spacing w:line="14" w:lineRule="auto"/>
      <w:rPr>
        <w:sz w:val="20"/>
        <w:szCs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518076014"/>
      <w:docPartObj>
        <w:docPartGallery w:val="Page Numbers (Bottom of Page)"/>
        <w:docPartUnique/>
      </w:docPartObj>
    </w:sdtPr>
    <w:sdtEndPr>
      <w:rPr>
        <w:noProof/>
      </w:rPr>
    </w:sdtEndPr>
    <w:sdtContent>
      <w:p w14:paraId="1AF3CD7F" w14:textId="77777777" w:rsidR="00604B6F" w:rsidRPr="00B14EFB" w:rsidRDefault="00604B6F">
        <w:pPr>
          <w:pStyle w:val="Footer"/>
          <w:jc w:val="center"/>
          <w:rPr>
            <w:rFonts w:ascii="Bookman Old Style" w:hAnsi="Bookman Old Style"/>
          </w:rPr>
        </w:pPr>
        <w:r>
          <w:rPr>
            <w:rFonts w:ascii="Bookman Old Style" w:hAnsi="Bookman Old Style"/>
          </w:rPr>
          <w:t>U</w:t>
        </w:r>
        <w:r w:rsidRPr="00B14EFB">
          <w:rPr>
            <w:rFonts w:ascii="Bookman Old Style" w:hAnsi="Bookman Old Style"/>
          </w:rPr>
          <w:t>-</w:t>
        </w:r>
        <w:r w:rsidRPr="00B14EFB">
          <w:rPr>
            <w:rFonts w:ascii="Bookman Old Style" w:hAnsi="Bookman Old Style"/>
          </w:rPr>
          <w:fldChar w:fldCharType="begin"/>
        </w:r>
        <w:r w:rsidRPr="00B14EFB">
          <w:rPr>
            <w:rFonts w:ascii="Bookman Old Style" w:hAnsi="Bookman Old Style"/>
          </w:rPr>
          <w:instrText xml:space="preserve"> PAGE   \* MERGEFORMAT </w:instrText>
        </w:r>
        <w:r w:rsidRPr="00B14EFB">
          <w:rPr>
            <w:rFonts w:ascii="Bookman Old Style" w:hAnsi="Bookman Old Style"/>
          </w:rPr>
          <w:fldChar w:fldCharType="separate"/>
        </w:r>
        <w:r>
          <w:rPr>
            <w:rFonts w:ascii="Bookman Old Style" w:hAnsi="Bookman Old Style"/>
            <w:noProof/>
          </w:rPr>
          <w:t>2</w:t>
        </w:r>
        <w:r w:rsidRPr="00B14EFB">
          <w:rPr>
            <w:rFonts w:ascii="Bookman Old Style" w:hAnsi="Bookman Old Style"/>
            <w:noProof/>
          </w:rPr>
          <w:fldChar w:fldCharType="end"/>
        </w:r>
      </w:p>
    </w:sdtContent>
  </w:sdt>
  <w:p w14:paraId="161F3391" w14:textId="77777777" w:rsidR="00604B6F" w:rsidRDefault="00604B6F">
    <w:pPr>
      <w:spacing w:line="14" w:lineRule="auto"/>
      <w:rPr>
        <w:sz w:val="20"/>
        <w:szCs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377512884"/>
      <w:docPartObj>
        <w:docPartGallery w:val="Page Numbers (Bottom of Page)"/>
        <w:docPartUnique/>
      </w:docPartObj>
    </w:sdtPr>
    <w:sdtEndPr>
      <w:rPr>
        <w:noProof/>
      </w:rPr>
    </w:sdtEndPr>
    <w:sdtContent>
      <w:p w14:paraId="2F1401A0" w14:textId="77777777" w:rsidR="00604B6F" w:rsidRPr="00B14EFB" w:rsidRDefault="00604B6F">
        <w:pPr>
          <w:pStyle w:val="Footer"/>
          <w:jc w:val="center"/>
          <w:rPr>
            <w:rFonts w:ascii="Bookman Old Style" w:hAnsi="Bookman Old Style"/>
          </w:rPr>
        </w:pPr>
        <w:r>
          <w:rPr>
            <w:rFonts w:ascii="Bookman Old Style" w:hAnsi="Bookman Old Style"/>
          </w:rPr>
          <w:t>V</w:t>
        </w:r>
        <w:r w:rsidRPr="00B14EFB">
          <w:rPr>
            <w:rFonts w:ascii="Bookman Old Style" w:hAnsi="Bookman Old Style"/>
          </w:rPr>
          <w:t>-</w:t>
        </w:r>
        <w:r w:rsidRPr="00B14EFB">
          <w:rPr>
            <w:rFonts w:ascii="Bookman Old Style" w:hAnsi="Bookman Old Style"/>
          </w:rPr>
          <w:fldChar w:fldCharType="begin"/>
        </w:r>
        <w:r w:rsidRPr="00B14EFB">
          <w:rPr>
            <w:rFonts w:ascii="Bookman Old Style" w:hAnsi="Bookman Old Style"/>
          </w:rPr>
          <w:instrText xml:space="preserve"> PAGE   \* MERGEFORMAT </w:instrText>
        </w:r>
        <w:r w:rsidRPr="00B14EFB">
          <w:rPr>
            <w:rFonts w:ascii="Bookman Old Style" w:hAnsi="Bookman Old Style"/>
          </w:rPr>
          <w:fldChar w:fldCharType="separate"/>
        </w:r>
        <w:r>
          <w:rPr>
            <w:rFonts w:ascii="Bookman Old Style" w:hAnsi="Bookman Old Style"/>
            <w:noProof/>
          </w:rPr>
          <w:t>1</w:t>
        </w:r>
        <w:r w:rsidRPr="00B14EFB">
          <w:rPr>
            <w:rFonts w:ascii="Bookman Old Style" w:hAnsi="Bookman Old Style"/>
            <w:noProof/>
          </w:rPr>
          <w:fldChar w:fldCharType="end"/>
        </w:r>
      </w:p>
    </w:sdtContent>
  </w:sdt>
  <w:p w14:paraId="311E87D4" w14:textId="2D8F1577" w:rsidR="00604B6F" w:rsidRDefault="00604B6F">
    <w:pPr>
      <w:spacing w:line="14" w:lineRule="auto"/>
      <w:rPr>
        <w:sz w:val="20"/>
        <w:szCs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220513899"/>
      <w:docPartObj>
        <w:docPartGallery w:val="Page Numbers (Bottom of Page)"/>
        <w:docPartUnique/>
      </w:docPartObj>
    </w:sdtPr>
    <w:sdtEndPr>
      <w:rPr>
        <w:noProof/>
      </w:rPr>
    </w:sdtEndPr>
    <w:sdtContent>
      <w:p w14:paraId="093454C8" w14:textId="6C2546D0" w:rsidR="00604B6F" w:rsidRPr="005E57FE" w:rsidRDefault="00604B6F">
        <w:pPr>
          <w:pStyle w:val="Footer"/>
          <w:jc w:val="center"/>
          <w:rPr>
            <w:rFonts w:ascii="Bookman Old Style" w:hAnsi="Bookman Old Style"/>
          </w:rPr>
        </w:pPr>
        <w:r>
          <w:rPr>
            <w:rFonts w:ascii="Bookman Old Style" w:hAnsi="Bookman Old Style"/>
          </w:rPr>
          <w:t>V</w:t>
        </w:r>
        <w:r w:rsidRPr="005E57FE">
          <w:rPr>
            <w:rFonts w:ascii="Bookman Old Style" w:hAnsi="Bookman Old Style"/>
          </w:rPr>
          <w:t>-</w:t>
        </w:r>
        <w:r w:rsidRPr="005E57FE">
          <w:rPr>
            <w:rFonts w:ascii="Bookman Old Style" w:hAnsi="Bookman Old Style"/>
          </w:rPr>
          <w:fldChar w:fldCharType="begin"/>
        </w:r>
        <w:r w:rsidRPr="005E57FE">
          <w:rPr>
            <w:rFonts w:ascii="Bookman Old Style" w:hAnsi="Bookman Old Style"/>
          </w:rPr>
          <w:instrText xml:space="preserve"> PAGE   \* MERGEFORMAT </w:instrText>
        </w:r>
        <w:r w:rsidRPr="005E57FE">
          <w:rPr>
            <w:rFonts w:ascii="Bookman Old Style" w:hAnsi="Bookman Old Style"/>
          </w:rPr>
          <w:fldChar w:fldCharType="separate"/>
        </w:r>
        <w:r>
          <w:rPr>
            <w:rFonts w:ascii="Bookman Old Style" w:hAnsi="Bookman Old Style"/>
            <w:noProof/>
          </w:rPr>
          <w:t>4</w:t>
        </w:r>
        <w:r w:rsidRPr="005E57FE">
          <w:rPr>
            <w:rFonts w:ascii="Bookman Old Style" w:hAnsi="Bookman Old Style"/>
            <w:noProof/>
          </w:rP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797882284"/>
      <w:docPartObj>
        <w:docPartGallery w:val="Page Numbers (Bottom of Page)"/>
        <w:docPartUnique/>
      </w:docPartObj>
    </w:sdtPr>
    <w:sdtEndPr>
      <w:rPr>
        <w:noProof/>
      </w:rPr>
    </w:sdtEndPr>
    <w:sdtContent>
      <w:p w14:paraId="660D396A" w14:textId="77777777" w:rsidR="00604B6F" w:rsidRPr="00B14EFB" w:rsidRDefault="00604B6F">
        <w:pPr>
          <w:pStyle w:val="Footer"/>
          <w:jc w:val="center"/>
          <w:rPr>
            <w:rFonts w:ascii="Bookman Old Style" w:hAnsi="Bookman Old Style"/>
          </w:rPr>
        </w:pPr>
        <w:r>
          <w:rPr>
            <w:rFonts w:ascii="Bookman Old Style" w:hAnsi="Bookman Old Style"/>
          </w:rPr>
          <w:t>W</w:t>
        </w:r>
        <w:r w:rsidRPr="00B14EFB">
          <w:rPr>
            <w:rFonts w:ascii="Bookman Old Style" w:hAnsi="Bookman Old Style"/>
          </w:rPr>
          <w:t>-</w:t>
        </w:r>
        <w:r w:rsidRPr="00B14EFB">
          <w:rPr>
            <w:rFonts w:ascii="Bookman Old Style" w:hAnsi="Bookman Old Style"/>
          </w:rPr>
          <w:fldChar w:fldCharType="begin"/>
        </w:r>
        <w:r w:rsidRPr="00B14EFB">
          <w:rPr>
            <w:rFonts w:ascii="Bookman Old Style" w:hAnsi="Bookman Old Style"/>
          </w:rPr>
          <w:instrText xml:space="preserve"> PAGE   \* MERGEFORMAT </w:instrText>
        </w:r>
        <w:r w:rsidRPr="00B14EFB">
          <w:rPr>
            <w:rFonts w:ascii="Bookman Old Style" w:hAnsi="Bookman Old Style"/>
          </w:rPr>
          <w:fldChar w:fldCharType="separate"/>
        </w:r>
        <w:r>
          <w:rPr>
            <w:rFonts w:ascii="Bookman Old Style" w:hAnsi="Bookman Old Style"/>
            <w:noProof/>
          </w:rPr>
          <w:t>1</w:t>
        </w:r>
        <w:r w:rsidRPr="00B14EFB">
          <w:rPr>
            <w:rFonts w:ascii="Bookman Old Style" w:hAnsi="Bookman Old Style"/>
            <w:noProof/>
          </w:rPr>
          <w:fldChar w:fldCharType="end"/>
        </w:r>
      </w:p>
    </w:sdtContent>
  </w:sdt>
  <w:p w14:paraId="24607C70" w14:textId="77777777" w:rsidR="00604B6F" w:rsidRDefault="00604B6F">
    <w:pPr>
      <w:spacing w:line="14" w:lineRule="auto"/>
      <w:rPr>
        <w:sz w:val="20"/>
        <w:szCs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E190" w14:textId="77777777" w:rsidR="00604B6F" w:rsidRPr="00874E0E" w:rsidRDefault="00604B6F">
    <w:pPr>
      <w:pStyle w:val="Footer"/>
      <w:jc w:val="center"/>
      <w:rPr>
        <w:rFonts w:ascii="Bookman Old Style" w:hAnsi="Bookman Old Style"/>
      </w:rPr>
    </w:pPr>
    <w:r w:rsidRPr="00874E0E">
      <w:rPr>
        <w:rFonts w:ascii="Bookman Old Style" w:hAnsi="Bookman Old Style"/>
      </w:rPr>
      <w:t>X-</w:t>
    </w:r>
    <w:sdt>
      <w:sdtPr>
        <w:rPr>
          <w:rFonts w:ascii="Bookman Old Style" w:hAnsi="Bookman Old Style"/>
        </w:rPr>
        <w:id w:val="-1388945980"/>
        <w:docPartObj>
          <w:docPartGallery w:val="Page Numbers (Bottom of Page)"/>
          <w:docPartUnique/>
        </w:docPartObj>
      </w:sdtPr>
      <w:sdtEndPr>
        <w:rPr>
          <w:noProof/>
        </w:rPr>
      </w:sdtEndPr>
      <w:sdtContent>
        <w:r w:rsidRPr="00874E0E">
          <w:rPr>
            <w:rFonts w:ascii="Bookman Old Style" w:hAnsi="Bookman Old Style"/>
          </w:rPr>
          <w:fldChar w:fldCharType="begin"/>
        </w:r>
        <w:r w:rsidRPr="00874E0E">
          <w:rPr>
            <w:rFonts w:ascii="Bookman Old Style" w:hAnsi="Bookman Old Style"/>
          </w:rPr>
          <w:instrText xml:space="preserve"> PAGE   \* MERGEFORMAT </w:instrText>
        </w:r>
        <w:r w:rsidRPr="00874E0E">
          <w:rPr>
            <w:rFonts w:ascii="Bookman Old Style" w:hAnsi="Bookman Old Style"/>
          </w:rPr>
          <w:fldChar w:fldCharType="separate"/>
        </w:r>
        <w:r>
          <w:rPr>
            <w:rFonts w:ascii="Bookman Old Style" w:hAnsi="Bookman Old Style"/>
            <w:noProof/>
          </w:rPr>
          <w:t>2</w:t>
        </w:r>
        <w:r w:rsidRPr="00874E0E">
          <w:rPr>
            <w:rFonts w:ascii="Bookman Old Style" w:hAnsi="Bookman Old Style"/>
            <w:noProof/>
          </w:rPr>
          <w:fldChar w:fldCharType="end"/>
        </w:r>
      </w:sdtContent>
    </w:sdt>
  </w:p>
  <w:p w14:paraId="43500863" w14:textId="77777777" w:rsidR="00604B6F" w:rsidRPr="006F4C67" w:rsidRDefault="00604B6F" w:rsidP="00FD5754">
    <w:pPr>
      <w:pStyle w:val="Footer"/>
      <w:spacing w:line="200" w:lineRule="exact"/>
      <w:jc w:val="center"/>
      <w:rPr>
        <w:rFonts w:cs="Times New Roman"/>
        <w:noProof/>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26055670"/>
      <w:docPartObj>
        <w:docPartGallery w:val="Page Numbers (Bottom of Page)"/>
        <w:docPartUnique/>
      </w:docPartObj>
    </w:sdtPr>
    <w:sdtEndPr>
      <w:rPr>
        <w:noProof/>
        <w:sz w:val="20"/>
        <w:szCs w:val="20"/>
      </w:rPr>
    </w:sdtEndPr>
    <w:sdtContent>
      <w:p w14:paraId="2B9608E1" w14:textId="30E8CC29"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4</w:t>
        </w:r>
      </w:p>
      <w:p w14:paraId="35DF76CE"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247224"/>
      <w:docPartObj>
        <w:docPartGallery w:val="Page Numbers (Bottom of Page)"/>
        <w:docPartUnique/>
      </w:docPartObj>
    </w:sdtPr>
    <w:sdtEndPr>
      <w:rPr>
        <w:rFonts w:ascii="Bookman Old Style" w:hAnsi="Bookman Old Style"/>
        <w:noProof/>
      </w:rPr>
    </w:sdtEndPr>
    <w:sdtContent>
      <w:p w14:paraId="4D32EEE5" w14:textId="0EA5D23B" w:rsidR="00A33D69" w:rsidRDefault="00604B6F">
        <w:r w:rsidRPr="00874E0E">
          <w:rPr>
            <w:rFonts w:ascii="Bookman Old Style" w:hAnsi="Bookman Old Style"/>
          </w:rPr>
          <w:t>X-</w:t>
        </w:r>
        <w:r w:rsidRPr="00874E0E">
          <w:rPr>
            <w:rFonts w:ascii="Bookman Old Style" w:hAnsi="Bookman Old Style"/>
          </w:rPr>
          <w:fldChar w:fldCharType="begin"/>
        </w:r>
        <w:r w:rsidRPr="00874E0E">
          <w:rPr>
            <w:rFonts w:ascii="Bookman Old Style" w:hAnsi="Bookman Old Style"/>
          </w:rPr>
          <w:instrText xml:space="preserve"> PAGE   \* MERGEFORMAT </w:instrText>
        </w:r>
        <w:r w:rsidRPr="00874E0E">
          <w:rPr>
            <w:rFonts w:ascii="Bookman Old Style" w:hAnsi="Bookman Old Style"/>
          </w:rPr>
          <w:fldChar w:fldCharType="separate"/>
        </w:r>
        <w:r>
          <w:rPr>
            <w:rFonts w:ascii="Bookman Old Style" w:hAnsi="Bookman Old Style"/>
            <w:noProof/>
          </w:rPr>
          <w:t>1</w:t>
        </w:r>
        <w:r w:rsidRPr="00874E0E">
          <w:rPr>
            <w:rFonts w:ascii="Bookman Old Style" w:hAnsi="Bookman Old Style"/>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720738635"/>
      <w:docPartObj>
        <w:docPartGallery w:val="Page Numbers (Bottom of Page)"/>
        <w:docPartUnique/>
      </w:docPartObj>
    </w:sdtPr>
    <w:sdtEndPr>
      <w:rPr>
        <w:noProof/>
        <w:sz w:val="20"/>
        <w:szCs w:val="20"/>
      </w:rPr>
    </w:sdtEndPr>
    <w:sdtContent>
      <w:p w14:paraId="1894333F" w14:textId="77777777"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5</w:t>
        </w:r>
      </w:p>
      <w:p w14:paraId="087EBA94"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170490027"/>
      <w:docPartObj>
        <w:docPartGallery w:val="Page Numbers (Bottom of Page)"/>
        <w:docPartUnique/>
      </w:docPartObj>
    </w:sdtPr>
    <w:sdtEndPr>
      <w:rPr>
        <w:noProof/>
        <w:sz w:val="20"/>
        <w:szCs w:val="20"/>
      </w:rPr>
    </w:sdtEndPr>
    <w:sdtContent>
      <w:p w14:paraId="63305689" w14:textId="40F3A70C"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6</w:t>
        </w:r>
      </w:p>
      <w:p w14:paraId="5074AA79"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157766751"/>
      <w:docPartObj>
        <w:docPartGallery w:val="Page Numbers (Bottom of Page)"/>
        <w:docPartUnique/>
      </w:docPartObj>
    </w:sdtPr>
    <w:sdtEndPr>
      <w:rPr>
        <w:noProof/>
        <w:sz w:val="20"/>
        <w:szCs w:val="20"/>
      </w:rPr>
    </w:sdtEndPr>
    <w:sdtContent>
      <w:p w14:paraId="24D6D469" w14:textId="63B4CE98" w:rsidR="00604B6F" w:rsidRPr="007F2248" w:rsidRDefault="00604B6F" w:rsidP="000F60C2">
        <w:pPr>
          <w:pStyle w:val="Footer"/>
          <w:jc w:val="right"/>
          <w:rPr>
            <w:rFonts w:ascii="Bookman Old Style" w:hAnsi="Bookman Old Style"/>
            <w:sz w:val="16"/>
            <w:szCs w:val="16"/>
          </w:rPr>
        </w:pPr>
        <w:r w:rsidRPr="007F2248">
          <w:rPr>
            <w:rFonts w:ascii="Bookman Old Style" w:hAnsi="Bookman Old Style"/>
            <w:sz w:val="16"/>
            <w:szCs w:val="16"/>
          </w:rPr>
          <w:t>ARTICLE 7</w:t>
        </w:r>
      </w:p>
      <w:p w14:paraId="609F7A83" w14:textId="77777777" w:rsidR="00604B6F" w:rsidRPr="00E24CF1" w:rsidRDefault="00604B6F">
        <w:pPr>
          <w:pStyle w:val="Footer"/>
          <w:jc w:val="center"/>
          <w:rPr>
            <w:rFonts w:ascii="Bookman Old Style" w:hAnsi="Bookman Old Style"/>
            <w:sz w:val="20"/>
            <w:szCs w:val="20"/>
          </w:rPr>
        </w:pPr>
        <w:r w:rsidRPr="00E24CF1">
          <w:rPr>
            <w:rFonts w:ascii="Bookman Old Style" w:hAnsi="Bookman Old Style"/>
            <w:sz w:val="20"/>
            <w:szCs w:val="20"/>
          </w:rPr>
          <w:fldChar w:fldCharType="begin"/>
        </w:r>
        <w:r w:rsidRPr="00E24CF1">
          <w:rPr>
            <w:rFonts w:ascii="Bookman Old Style" w:hAnsi="Bookman Old Style"/>
            <w:sz w:val="20"/>
            <w:szCs w:val="20"/>
          </w:rPr>
          <w:instrText xml:space="preserve"> PAGE   \* MERGEFORMAT </w:instrText>
        </w:r>
        <w:r w:rsidRPr="00E24CF1">
          <w:rPr>
            <w:rFonts w:ascii="Bookman Old Style" w:hAnsi="Bookman Old Style"/>
            <w:sz w:val="20"/>
            <w:szCs w:val="20"/>
          </w:rPr>
          <w:fldChar w:fldCharType="separate"/>
        </w:r>
        <w:r>
          <w:rPr>
            <w:rFonts w:ascii="Bookman Old Style" w:hAnsi="Bookman Old Style"/>
            <w:noProof/>
            <w:sz w:val="20"/>
            <w:szCs w:val="20"/>
          </w:rPr>
          <w:t>16</w:t>
        </w:r>
        <w:r w:rsidRPr="00E24CF1">
          <w:rPr>
            <w:rFonts w:ascii="Bookman Old Style" w:hAnsi="Bookman Old Style"/>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6D04" w14:textId="77777777" w:rsidR="00DD2524" w:rsidRDefault="00DD2524">
      <w:r>
        <w:separator/>
      </w:r>
    </w:p>
  </w:footnote>
  <w:footnote w:type="continuationSeparator" w:id="0">
    <w:p w14:paraId="7D206286" w14:textId="77777777" w:rsidR="00DD2524" w:rsidRDefault="00DD2524">
      <w:r>
        <w:continuationSeparator/>
      </w:r>
    </w:p>
  </w:footnote>
  <w:footnote w:type="continuationNotice" w:id="1">
    <w:p w14:paraId="24FA59F4" w14:textId="77777777" w:rsidR="00DD2524" w:rsidRDefault="00DD2524"/>
  </w:footnote>
  <w:footnote w:id="2">
    <w:p w14:paraId="399EF4B8" w14:textId="77777777" w:rsidR="00604B6F" w:rsidRPr="003D6570" w:rsidRDefault="00604B6F" w:rsidP="00BE2F39">
      <w:pPr>
        <w:pStyle w:val="FootnoteText"/>
        <w:rPr>
          <w:rFonts w:ascii="Bookman Old Style" w:hAnsi="Bookman Old Style" w:cs="Courier New"/>
          <w:sz w:val="18"/>
          <w:szCs w:val="18"/>
        </w:rPr>
      </w:pPr>
      <w:r w:rsidRPr="003D6570">
        <w:rPr>
          <w:rStyle w:val="FootnoteReference"/>
          <w:rFonts w:ascii="Bookman Old Style" w:hAnsi="Bookman Old Style" w:cs="Courier New"/>
          <w:sz w:val="18"/>
          <w:szCs w:val="18"/>
        </w:rPr>
        <w:footnoteRef/>
      </w:r>
      <w:r w:rsidRPr="003D6570">
        <w:rPr>
          <w:rFonts w:ascii="Bookman Old Style" w:hAnsi="Bookman Old Style" w:cs="Courier New"/>
          <w:sz w:val="18"/>
          <w:szCs w:val="18"/>
        </w:rPr>
        <w:t xml:space="preserve"> Time between step change in frequency and the time to 10 percent of new steady-state value can be used as a proxy for determining this time.  </w:t>
      </w:r>
    </w:p>
  </w:footnote>
  <w:footnote w:id="3">
    <w:p w14:paraId="221F14E2" w14:textId="77777777" w:rsidR="00604B6F" w:rsidRPr="003D6570" w:rsidRDefault="00604B6F" w:rsidP="00BE2F39">
      <w:pPr>
        <w:pStyle w:val="FootnoteText"/>
        <w:rPr>
          <w:rFonts w:ascii="Bookman Old Style" w:hAnsi="Bookman Old Style" w:cs="Courier New"/>
          <w:sz w:val="18"/>
          <w:szCs w:val="18"/>
        </w:rPr>
      </w:pPr>
      <w:r w:rsidRPr="003D6570">
        <w:rPr>
          <w:rStyle w:val="FootnoteReference"/>
          <w:rFonts w:ascii="Bookman Old Style" w:hAnsi="Bookman Old Style" w:cs="Courier New"/>
          <w:sz w:val="18"/>
          <w:szCs w:val="18"/>
        </w:rPr>
        <w:footnoteRef/>
      </w:r>
      <w:r w:rsidRPr="003D6570">
        <w:rPr>
          <w:rFonts w:ascii="Bookman Old Style" w:hAnsi="Bookman Old Style" w:cs="Courier New"/>
          <w:sz w:val="18"/>
          <w:szCs w:val="18"/>
        </w:rPr>
        <w:t xml:space="preserve"> Percentage based on final (expected) settling value. </w:t>
      </w:r>
    </w:p>
  </w:footnote>
  <w:footnote w:id="4">
    <w:p w14:paraId="1D70D402" w14:textId="77777777" w:rsidR="00604B6F" w:rsidRPr="003D6570" w:rsidRDefault="00604B6F" w:rsidP="00BE2F39">
      <w:pPr>
        <w:pStyle w:val="FootnoteText"/>
        <w:rPr>
          <w:rFonts w:ascii="Bookman Old Style" w:hAnsi="Bookman Old Style" w:cs="Courier New"/>
          <w:sz w:val="18"/>
          <w:szCs w:val="18"/>
        </w:rPr>
      </w:pPr>
      <w:r w:rsidRPr="003D6570">
        <w:rPr>
          <w:rStyle w:val="FootnoteReference"/>
          <w:rFonts w:ascii="Bookman Old Style" w:hAnsi="Bookman Old Style" w:cs="Courier New"/>
          <w:sz w:val="18"/>
          <w:szCs w:val="18"/>
        </w:rPr>
        <w:footnoteRef/>
      </w:r>
      <w:r w:rsidRPr="003D6570">
        <w:rPr>
          <w:rFonts w:ascii="Bookman Old Style" w:hAnsi="Bookman Old Style" w:cs="Courier New"/>
          <w:sz w:val="18"/>
          <w:szCs w:val="18"/>
        </w:rPr>
        <w:t xml:space="preserve"> Percentage based on final (expected) settling value.</w:t>
      </w:r>
    </w:p>
  </w:footnote>
  <w:footnote w:id="5">
    <w:p w14:paraId="4C11DB32" w14:textId="77777777" w:rsidR="00604B6F" w:rsidRDefault="00604B6F" w:rsidP="006F5C1B">
      <w:pPr>
        <w:pStyle w:val="FootnoteText"/>
        <w:rPr>
          <w:rFonts w:ascii="Bookman Old Style" w:hAnsi="Bookman Old Style" w:cs="Courier New"/>
          <w:sz w:val="18"/>
          <w:szCs w:val="18"/>
        </w:rPr>
      </w:pPr>
      <w:r>
        <w:rPr>
          <w:rStyle w:val="FootnoteReference"/>
          <w:rFonts w:ascii="Bookman Old Style" w:hAnsi="Bookman Old Style" w:cs="Courier New"/>
          <w:sz w:val="18"/>
          <w:szCs w:val="18"/>
        </w:rPr>
        <w:footnoteRef/>
      </w:r>
      <w:r>
        <w:rPr>
          <w:rFonts w:ascii="Bookman Old Style" w:hAnsi="Bookman Old Style" w:cs="Courier New"/>
          <w:sz w:val="18"/>
          <w:szCs w:val="18"/>
        </w:rPr>
        <w:t xml:space="preserve"> This would be the number of Days between the Test Ready Deadline and the Acceptance Testing Milestone Date stated in the Company Milestones of Attachment K-1.  </w:t>
      </w:r>
    </w:p>
  </w:footnote>
  <w:footnote w:id="6">
    <w:p w14:paraId="5FE3DD2D" w14:textId="0A7EDECE" w:rsidR="00604B6F" w:rsidRPr="00DC4C97" w:rsidRDefault="00604B6F" w:rsidP="00975C5F">
      <w:pPr>
        <w:pStyle w:val="FootnoteText"/>
        <w:rPr>
          <w:rFonts w:ascii="Bookman Old Style" w:hAnsi="Bookman Old Style"/>
          <w:sz w:val="20"/>
          <w:szCs w:val="20"/>
        </w:rPr>
      </w:pPr>
      <w:r w:rsidRPr="00DC4C97">
        <w:rPr>
          <w:rStyle w:val="FootnoteReference"/>
          <w:rFonts w:ascii="Bookman Old Style" w:hAnsi="Bookman Old Style"/>
          <w:sz w:val="20"/>
          <w:szCs w:val="20"/>
        </w:rPr>
        <w:footnoteRef/>
      </w:r>
      <w:r w:rsidRPr="00DC4C97">
        <w:rPr>
          <w:rFonts w:ascii="Bookman Old Style" w:hAnsi="Bookman Old Style"/>
          <w:sz w:val="20"/>
          <w:szCs w:val="20"/>
        </w:rPr>
        <w:t xml:space="preserve"> For draw relating to lapse of Letter of Credit while credit support is still required pursuant to the Energy Storage </w:t>
      </w:r>
      <w:r>
        <w:rPr>
          <w:rFonts w:ascii="Bookman Old Style" w:hAnsi="Bookman Old Style"/>
          <w:sz w:val="20"/>
          <w:szCs w:val="20"/>
        </w:rPr>
        <w:t xml:space="preserve">Services </w:t>
      </w:r>
      <w:r w:rsidRPr="00DC4C97">
        <w:rPr>
          <w:rFonts w:ascii="Bookman Old Style" w:hAnsi="Bookman Old Style"/>
          <w:sz w:val="20"/>
          <w:szCs w:val="20"/>
        </w:rPr>
        <w:t>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6733C" w14:textId="77777777" w:rsidR="00604B6F" w:rsidRPr="00192AFC" w:rsidRDefault="00604B6F" w:rsidP="00400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4783" w14:textId="77777777" w:rsidR="00604B6F" w:rsidRPr="00192AFC" w:rsidRDefault="00604B6F" w:rsidP="0040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036D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7096"/>
    <w:multiLevelType w:val="multilevel"/>
    <w:tmpl w:val="7E261D60"/>
    <w:lvl w:ilvl="0">
      <w:start w:val="23"/>
      <w:numFmt w:val="decimal"/>
      <w:lvlText w:val="%1"/>
      <w:lvlJc w:val="left"/>
      <w:pPr>
        <w:ind w:left="1543" w:hanging="1442"/>
      </w:pPr>
      <w:rPr>
        <w:rFonts w:hint="default"/>
      </w:rPr>
    </w:lvl>
    <w:lvl w:ilvl="1">
      <w:start w:val="1"/>
      <w:numFmt w:val="decimal"/>
      <w:lvlText w:val="%1.%2."/>
      <w:lvlJc w:val="left"/>
      <w:pPr>
        <w:ind w:left="1543" w:hanging="1442"/>
      </w:pPr>
      <w:rPr>
        <w:rFonts w:ascii="Times New Roman" w:eastAsia="Times New Roman" w:hAnsi="Times New Roman" w:hint="default"/>
        <w:color w:val="231F20"/>
        <w:sz w:val="24"/>
        <w:szCs w:val="24"/>
      </w:rPr>
    </w:lvl>
    <w:lvl w:ilvl="2">
      <w:start w:val="1"/>
      <w:numFmt w:val="lowerLetter"/>
      <w:lvlText w:val="(%3)"/>
      <w:lvlJc w:val="left"/>
      <w:pPr>
        <w:ind w:left="2264" w:hanging="722"/>
      </w:pPr>
      <w:rPr>
        <w:rFonts w:ascii="Bookman Old Style" w:eastAsia="Times New Roman" w:hAnsi="Bookman Old Style" w:hint="default"/>
        <w:b/>
        <w:color w:val="231F20"/>
        <w:spacing w:val="-6"/>
        <w:sz w:val="22"/>
        <w:szCs w:val="22"/>
      </w:rPr>
    </w:lvl>
    <w:lvl w:ilvl="3">
      <w:start w:val="1"/>
      <w:numFmt w:val="bullet"/>
      <w:lvlText w:val="•"/>
      <w:lvlJc w:val="left"/>
      <w:pPr>
        <w:ind w:left="3881" w:hanging="722"/>
      </w:pPr>
      <w:rPr>
        <w:rFonts w:hint="default"/>
      </w:rPr>
    </w:lvl>
    <w:lvl w:ilvl="4">
      <w:start w:val="1"/>
      <w:numFmt w:val="bullet"/>
      <w:lvlText w:val="•"/>
      <w:lvlJc w:val="left"/>
      <w:pPr>
        <w:ind w:left="4689" w:hanging="722"/>
      </w:pPr>
      <w:rPr>
        <w:rFonts w:hint="default"/>
      </w:rPr>
    </w:lvl>
    <w:lvl w:ilvl="5">
      <w:start w:val="1"/>
      <w:numFmt w:val="bullet"/>
      <w:lvlText w:val="•"/>
      <w:lvlJc w:val="left"/>
      <w:pPr>
        <w:ind w:left="5498" w:hanging="722"/>
      </w:pPr>
      <w:rPr>
        <w:rFonts w:hint="default"/>
      </w:rPr>
    </w:lvl>
    <w:lvl w:ilvl="6">
      <w:start w:val="1"/>
      <w:numFmt w:val="bullet"/>
      <w:lvlText w:val="•"/>
      <w:lvlJc w:val="left"/>
      <w:pPr>
        <w:ind w:left="6306" w:hanging="722"/>
      </w:pPr>
      <w:rPr>
        <w:rFonts w:hint="default"/>
      </w:rPr>
    </w:lvl>
    <w:lvl w:ilvl="7">
      <w:start w:val="1"/>
      <w:numFmt w:val="bullet"/>
      <w:lvlText w:val="•"/>
      <w:lvlJc w:val="left"/>
      <w:pPr>
        <w:ind w:left="7114" w:hanging="722"/>
      </w:pPr>
      <w:rPr>
        <w:rFonts w:hint="default"/>
      </w:rPr>
    </w:lvl>
    <w:lvl w:ilvl="8">
      <w:start w:val="1"/>
      <w:numFmt w:val="bullet"/>
      <w:lvlText w:val="•"/>
      <w:lvlJc w:val="left"/>
      <w:pPr>
        <w:ind w:left="7923" w:hanging="722"/>
      </w:pPr>
      <w:rPr>
        <w:rFonts w:hint="default"/>
      </w:rPr>
    </w:lvl>
  </w:abstractNum>
  <w:abstractNum w:abstractNumId="2" w15:restartNumberingAfterBreak="0">
    <w:nsid w:val="03ED3AA7"/>
    <w:multiLevelType w:val="multilevel"/>
    <w:tmpl w:val="F05A3260"/>
    <w:lvl w:ilvl="0">
      <w:start w:val="15"/>
      <w:numFmt w:val="decimal"/>
      <w:lvlText w:val="%1"/>
      <w:lvlJc w:val="left"/>
      <w:pPr>
        <w:ind w:left="1543" w:hanging="1442"/>
      </w:pPr>
      <w:rPr>
        <w:rFonts w:hint="default"/>
      </w:rPr>
    </w:lvl>
    <w:lvl w:ilvl="1">
      <w:start w:val="1"/>
      <w:numFmt w:val="decimal"/>
      <w:lvlText w:val="%1.%2."/>
      <w:lvlJc w:val="left"/>
      <w:pPr>
        <w:ind w:left="1543" w:hanging="1442"/>
      </w:pPr>
      <w:rPr>
        <w:rFonts w:ascii="Times New Roman" w:eastAsia="Times New Roman" w:hAnsi="Times New Roman" w:hint="default"/>
        <w:color w:val="231F20"/>
        <w:sz w:val="24"/>
        <w:szCs w:val="24"/>
      </w:rPr>
    </w:lvl>
    <w:lvl w:ilvl="2">
      <w:start w:val="1"/>
      <w:numFmt w:val="bullet"/>
      <w:lvlText w:val="•"/>
      <w:lvlJc w:val="left"/>
      <w:pPr>
        <w:ind w:left="3146" w:hanging="1442"/>
      </w:pPr>
      <w:rPr>
        <w:rFonts w:hint="default"/>
      </w:rPr>
    </w:lvl>
    <w:lvl w:ilvl="3">
      <w:start w:val="1"/>
      <w:numFmt w:val="bullet"/>
      <w:lvlText w:val="•"/>
      <w:lvlJc w:val="left"/>
      <w:pPr>
        <w:ind w:left="3948" w:hanging="1442"/>
      </w:pPr>
      <w:rPr>
        <w:rFonts w:hint="default"/>
      </w:rPr>
    </w:lvl>
    <w:lvl w:ilvl="4">
      <w:start w:val="1"/>
      <w:numFmt w:val="bullet"/>
      <w:lvlText w:val="•"/>
      <w:lvlJc w:val="left"/>
      <w:pPr>
        <w:ind w:left="4750" w:hanging="1442"/>
      </w:pPr>
      <w:rPr>
        <w:rFonts w:hint="default"/>
      </w:rPr>
    </w:lvl>
    <w:lvl w:ilvl="5">
      <w:start w:val="1"/>
      <w:numFmt w:val="bullet"/>
      <w:lvlText w:val="•"/>
      <w:lvlJc w:val="left"/>
      <w:pPr>
        <w:ind w:left="5551" w:hanging="1442"/>
      </w:pPr>
      <w:rPr>
        <w:rFonts w:hint="default"/>
      </w:rPr>
    </w:lvl>
    <w:lvl w:ilvl="6">
      <w:start w:val="1"/>
      <w:numFmt w:val="bullet"/>
      <w:lvlText w:val="•"/>
      <w:lvlJc w:val="left"/>
      <w:pPr>
        <w:ind w:left="6353" w:hanging="1442"/>
      </w:pPr>
      <w:rPr>
        <w:rFonts w:hint="default"/>
      </w:rPr>
    </w:lvl>
    <w:lvl w:ilvl="7">
      <w:start w:val="1"/>
      <w:numFmt w:val="bullet"/>
      <w:lvlText w:val="•"/>
      <w:lvlJc w:val="left"/>
      <w:pPr>
        <w:ind w:left="7155" w:hanging="1442"/>
      </w:pPr>
      <w:rPr>
        <w:rFonts w:hint="default"/>
      </w:rPr>
    </w:lvl>
    <w:lvl w:ilvl="8">
      <w:start w:val="1"/>
      <w:numFmt w:val="bullet"/>
      <w:pStyle w:val="PPA1L9"/>
      <w:lvlText w:val="•"/>
      <w:lvlJc w:val="left"/>
      <w:pPr>
        <w:ind w:left="7956" w:hanging="1442"/>
      </w:pPr>
      <w:rPr>
        <w:rFonts w:hint="default"/>
      </w:rPr>
    </w:lvl>
  </w:abstractNum>
  <w:abstractNum w:abstractNumId="3" w15:restartNumberingAfterBreak="0">
    <w:nsid w:val="04DE6F5E"/>
    <w:multiLevelType w:val="hybridMultilevel"/>
    <w:tmpl w:val="765AC890"/>
    <w:lvl w:ilvl="0" w:tplc="C31A4A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055C3"/>
    <w:multiLevelType w:val="hybridMultilevel"/>
    <w:tmpl w:val="A8401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9B14DF"/>
    <w:multiLevelType w:val="hybridMultilevel"/>
    <w:tmpl w:val="39D86D34"/>
    <w:lvl w:ilvl="0" w:tplc="526686F0">
      <w:start w:val="1"/>
      <w:numFmt w:val="lowerLetter"/>
      <w:lvlText w:val="(%1)"/>
      <w:lvlJc w:val="left"/>
      <w:pPr>
        <w:ind w:left="1890" w:hanging="360"/>
      </w:pPr>
      <w:rPr>
        <w:rFonts w:ascii="Courier New" w:hAnsi="Courier New" w:cs="Courier New" w:hint="default"/>
        <w:b w:val="0"/>
      </w:rPr>
    </w:lvl>
    <w:lvl w:ilvl="1" w:tplc="04090001">
      <w:start w:val="1"/>
      <w:numFmt w:val="bullet"/>
      <w:lvlText w:val=""/>
      <w:lvlJc w:val="left"/>
      <w:pPr>
        <w:ind w:left="2700" w:hanging="360"/>
      </w:pPr>
      <w:rPr>
        <w:rFonts w:ascii="Symbol" w:hAnsi="Symbol" w:hint="default"/>
        <w:sz w:val="24"/>
        <w:szCs w:val="24"/>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8346A7F"/>
    <w:multiLevelType w:val="hybridMultilevel"/>
    <w:tmpl w:val="1F568FF6"/>
    <w:lvl w:ilvl="0" w:tplc="7B3E8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34EB8"/>
    <w:multiLevelType w:val="hybridMultilevel"/>
    <w:tmpl w:val="675A495E"/>
    <w:lvl w:ilvl="0" w:tplc="1E946670">
      <w:start w:val="1"/>
      <w:numFmt w:val="lowerLetter"/>
      <w:lvlText w:val="(%1)"/>
      <w:lvlJc w:val="left"/>
      <w:pPr>
        <w:ind w:left="2160" w:hanging="360"/>
      </w:pPr>
      <w:rPr>
        <w:rFonts w:ascii="Bookman Old Style" w:eastAsia="Times New Roman" w:hAnsi="Bookman Old Style" w:cs="Times New Roman"/>
        <w:b/>
      </w:rPr>
    </w:lvl>
    <w:lvl w:ilvl="1" w:tplc="DBEEB7F8">
      <w:start w:val="1"/>
      <w:numFmt w:val="upperLetter"/>
      <w:lvlText w:val="(%2)"/>
      <w:lvlJc w:val="left"/>
      <w:pPr>
        <w:ind w:left="2880" w:hanging="360"/>
      </w:pPr>
      <w:rPr>
        <w:rFonts w:hint="default"/>
      </w:rPr>
    </w:lvl>
    <w:lvl w:ilvl="2" w:tplc="BD085E3C">
      <w:start w:val="1"/>
      <w:numFmt w:val="decimal"/>
      <w:lvlText w:val="%3."/>
      <w:lvlJc w:val="left"/>
      <w:pPr>
        <w:ind w:left="3960" w:hanging="720"/>
      </w:pPr>
      <w:rPr>
        <w:rFonts w:hint="default"/>
        <w:b/>
      </w:rPr>
    </w:lvl>
    <w:lvl w:ilvl="3" w:tplc="FA7AC77A">
      <w:start w:val="1"/>
      <w:numFmt w:val="lowerLetter"/>
      <w:lvlText w:val="(%4)"/>
      <w:lvlJc w:val="left"/>
      <w:pPr>
        <w:ind w:left="4320" w:hanging="360"/>
      </w:pPr>
      <w:rPr>
        <w:rFonts w:hint="default"/>
        <w:b/>
      </w:rPr>
    </w:lvl>
    <w:lvl w:ilvl="4" w:tplc="29201104">
      <w:start w:val="1"/>
      <w:numFmt w:val="lowerRoman"/>
      <w:lvlText w:val="(%5)"/>
      <w:lvlJc w:val="left"/>
      <w:pPr>
        <w:ind w:left="5040" w:hanging="360"/>
      </w:pPr>
      <w:rPr>
        <w:rFonts w:hint="default"/>
        <w:b/>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167248"/>
    <w:multiLevelType w:val="hybridMultilevel"/>
    <w:tmpl w:val="1C180714"/>
    <w:lvl w:ilvl="0" w:tplc="FC8ACA2E">
      <w:start w:val="1"/>
      <w:numFmt w:val="lowerLetter"/>
      <w:lvlText w:val="(%1)"/>
      <w:lvlJc w:val="left"/>
      <w:pPr>
        <w:ind w:left="720" w:hanging="360"/>
      </w:pPr>
      <w:rPr>
        <w:rFonts w:hint="default"/>
        <w:b/>
        <w:bCs/>
      </w:rPr>
    </w:lvl>
    <w:lvl w:ilvl="1" w:tplc="FD4CF304" w:tentative="1">
      <w:start w:val="1"/>
      <w:numFmt w:val="lowerLetter"/>
      <w:lvlText w:val="%2."/>
      <w:lvlJc w:val="left"/>
      <w:pPr>
        <w:ind w:left="1440" w:hanging="360"/>
      </w:pPr>
    </w:lvl>
    <w:lvl w:ilvl="2" w:tplc="7F763D5A" w:tentative="1">
      <w:start w:val="1"/>
      <w:numFmt w:val="lowerRoman"/>
      <w:lvlText w:val="%3."/>
      <w:lvlJc w:val="right"/>
      <w:pPr>
        <w:ind w:left="2160" w:hanging="180"/>
      </w:pPr>
    </w:lvl>
    <w:lvl w:ilvl="3" w:tplc="EEC0E1E2" w:tentative="1">
      <w:start w:val="1"/>
      <w:numFmt w:val="decimal"/>
      <w:lvlText w:val="%4."/>
      <w:lvlJc w:val="left"/>
      <w:pPr>
        <w:ind w:left="2880" w:hanging="360"/>
      </w:pPr>
    </w:lvl>
    <w:lvl w:ilvl="4" w:tplc="40AA42EE" w:tentative="1">
      <w:start w:val="1"/>
      <w:numFmt w:val="lowerLetter"/>
      <w:lvlText w:val="%5."/>
      <w:lvlJc w:val="left"/>
      <w:pPr>
        <w:ind w:left="3600" w:hanging="360"/>
      </w:pPr>
    </w:lvl>
    <w:lvl w:ilvl="5" w:tplc="38186066" w:tentative="1">
      <w:start w:val="1"/>
      <w:numFmt w:val="lowerRoman"/>
      <w:lvlText w:val="%6."/>
      <w:lvlJc w:val="right"/>
      <w:pPr>
        <w:ind w:left="4320" w:hanging="180"/>
      </w:pPr>
    </w:lvl>
    <w:lvl w:ilvl="6" w:tplc="B1BE7C32" w:tentative="1">
      <w:start w:val="1"/>
      <w:numFmt w:val="decimal"/>
      <w:lvlText w:val="%7."/>
      <w:lvlJc w:val="left"/>
      <w:pPr>
        <w:ind w:left="5040" w:hanging="360"/>
      </w:pPr>
    </w:lvl>
    <w:lvl w:ilvl="7" w:tplc="28A0CD3E" w:tentative="1">
      <w:start w:val="1"/>
      <w:numFmt w:val="lowerLetter"/>
      <w:lvlText w:val="%8."/>
      <w:lvlJc w:val="left"/>
      <w:pPr>
        <w:ind w:left="5760" w:hanging="360"/>
      </w:pPr>
    </w:lvl>
    <w:lvl w:ilvl="8" w:tplc="535A0CF6" w:tentative="1">
      <w:start w:val="1"/>
      <w:numFmt w:val="lowerRoman"/>
      <w:lvlText w:val="%9."/>
      <w:lvlJc w:val="right"/>
      <w:pPr>
        <w:ind w:left="6480" w:hanging="180"/>
      </w:pPr>
    </w:lvl>
  </w:abstractNum>
  <w:abstractNum w:abstractNumId="9" w15:restartNumberingAfterBreak="0">
    <w:nsid w:val="100B27B8"/>
    <w:multiLevelType w:val="hybridMultilevel"/>
    <w:tmpl w:val="FAD675E6"/>
    <w:lvl w:ilvl="0" w:tplc="FD02D2C8">
      <w:start w:val="1"/>
      <w:numFmt w:val="lowerRoman"/>
      <w:lvlText w:val="(%1)"/>
      <w:lvlJc w:val="left"/>
      <w:pPr>
        <w:ind w:left="1890" w:hanging="360"/>
      </w:pPr>
      <w:rPr>
        <w:rFonts w:ascii="Courier New" w:hAnsi="Courier New" w:cs="Courier New" w:hint="default"/>
      </w:rPr>
    </w:lvl>
    <w:lvl w:ilvl="1" w:tplc="7ABABDEC">
      <w:start w:val="1"/>
      <w:numFmt w:val="upperLetter"/>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05B33D4"/>
    <w:multiLevelType w:val="hybridMultilevel"/>
    <w:tmpl w:val="298C2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5F25A0"/>
    <w:multiLevelType w:val="multilevel"/>
    <w:tmpl w:val="C87AA7A2"/>
    <w:lvl w:ilvl="0">
      <w:start w:val="11"/>
      <w:numFmt w:val="decimal"/>
      <w:lvlText w:val="%1"/>
      <w:lvlJc w:val="left"/>
      <w:pPr>
        <w:ind w:left="1543" w:hanging="1442"/>
      </w:pPr>
      <w:rPr>
        <w:rFonts w:hint="default"/>
      </w:rPr>
    </w:lvl>
    <w:lvl w:ilvl="1">
      <w:start w:val="1"/>
      <w:numFmt w:val="decimal"/>
      <w:lvlText w:val="%1.%2."/>
      <w:lvlJc w:val="left"/>
      <w:pPr>
        <w:ind w:left="1543" w:hanging="1442"/>
      </w:pPr>
      <w:rPr>
        <w:rFonts w:ascii="Times New Roman" w:eastAsia="Times New Roman" w:hAnsi="Times New Roman" w:hint="default"/>
        <w:color w:val="231F20"/>
        <w:sz w:val="24"/>
        <w:szCs w:val="24"/>
      </w:rPr>
    </w:lvl>
    <w:lvl w:ilvl="2">
      <w:start w:val="1"/>
      <w:numFmt w:val="lowerRoman"/>
      <w:pStyle w:val="Agree1L3"/>
      <w:lvlText w:val="(%3)"/>
      <w:lvlJc w:val="left"/>
      <w:pPr>
        <w:ind w:left="1543" w:hanging="285"/>
      </w:pPr>
      <w:rPr>
        <w:rFonts w:ascii="Times New Roman" w:eastAsia="Times New Roman" w:hAnsi="Times New Roman" w:hint="default"/>
        <w:color w:val="231F20"/>
        <w:spacing w:val="-6"/>
        <w:sz w:val="24"/>
        <w:szCs w:val="24"/>
      </w:rPr>
    </w:lvl>
    <w:lvl w:ilvl="3">
      <w:start w:val="1"/>
      <w:numFmt w:val="bullet"/>
      <w:pStyle w:val="Agree1L4"/>
      <w:lvlText w:val="•"/>
      <w:lvlJc w:val="left"/>
      <w:pPr>
        <w:ind w:left="3320" w:hanging="285"/>
      </w:pPr>
      <w:rPr>
        <w:rFonts w:hint="default"/>
      </w:rPr>
    </w:lvl>
    <w:lvl w:ilvl="4">
      <w:start w:val="1"/>
      <w:numFmt w:val="bullet"/>
      <w:lvlText w:val="•"/>
      <w:lvlJc w:val="left"/>
      <w:pPr>
        <w:ind w:left="4209" w:hanging="285"/>
      </w:pPr>
      <w:rPr>
        <w:rFonts w:hint="default"/>
      </w:rPr>
    </w:lvl>
    <w:lvl w:ilvl="5">
      <w:start w:val="1"/>
      <w:numFmt w:val="bullet"/>
      <w:lvlText w:val="•"/>
      <w:lvlJc w:val="left"/>
      <w:pPr>
        <w:ind w:left="5097" w:hanging="285"/>
      </w:pPr>
      <w:rPr>
        <w:rFonts w:hint="default"/>
      </w:rPr>
    </w:lvl>
    <w:lvl w:ilvl="6">
      <w:start w:val="1"/>
      <w:numFmt w:val="bullet"/>
      <w:lvlText w:val="•"/>
      <w:lvlJc w:val="left"/>
      <w:pPr>
        <w:ind w:left="5986" w:hanging="285"/>
      </w:pPr>
      <w:rPr>
        <w:rFonts w:hint="default"/>
      </w:rPr>
    </w:lvl>
    <w:lvl w:ilvl="7">
      <w:start w:val="1"/>
      <w:numFmt w:val="bullet"/>
      <w:lvlText w:val="•"/>
      <w:lvlJc w:val="left"/>
      <w:pPr>
        <w:ind w:left="6874" w:hanging="285"/>
      </w:pPr>
      <w:rPr>
        <w:rFonts w:hint="default"/>
      </w:rPr>
    </w:lvl>
    <w:lvl w:ilvl="8">
      <w:start w:val="1"/>
      <w:numFmt w:val="bullet"/>
      <w:lvlText w:val="•"/>
      <w:lvlJc w:val="left"/>
      <w:pPr>
        <w:ind w:left="7763" w:hanging="285"/>
      </w:pPr>
      <w:rPr>
        <w:rFonts w:hint="default"/>
      </w:rPr>
    </w:lvl>
  </w:abstractNum>
  <w:abstractNum w:abstractNumId="12" w15:restartNumberingAfterBreak="0">
    <w:nsid w:val="16D52D42"/>
    <w:multiLevelType w:val="multilevel"/>
    <w:tmpl w:val="E132F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B70698"/>
    <w:multiLevelType w:val="hybridMultilevel"/>
    <w:tmpl w:val="00FE5AEE"/>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4" w15:restartNumberingAfterBreak="0">
    <w:nsid w:val="18900B3E"/>
    <w:multiLevelType w:val="hybridMultilevel"/>
    <w:tmpl w:val="18EC7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015A4B"/>
    <w:multiLevelType w:val="multilevel"/>
    <w:tmpl w:val="BAB41136"/>
    <w:lvl w:ilvl="0">
      <w:start w:val="3"/>
      <w:numFmt w:val="decimal"/>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A1E38CD"/>
    <w:multiLevelType w:val="multilevel"/>
    <w:tmpl w:val="BC10460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1B4F513E"/>
    <w:multiLevelType w:val="multilevel"/>
    <w:tmpl w:val="8B188042"/>
    <w:lvl w:ilvl="0">
      <w:start w:val="1"/>
      <w:numFmt w:val="decimal"/>
      <w:lvlText w:val="%1."/>
      <w:lvlJc w:val="left"/>
      <w:pPr>
        <w:tabs>
          <w:tab w:val="num" w:pos="720"/>
        </w:tabs>
        <w:ind w:left="720" w:hanging="720"/>
      </w:pPr>
      <w:rPr>
        <w:rFonts w:ascii="Bookman Old Style" w:hAnsi="Bookman Old Style" w:cs="Times New Roman" w:hint="default"/>
        <w:b/>
        <w:sz w:val="22"/>
        <w:szCs w:val="22"/>
      </w:rPr>
    </w:lvl>
    <w:lvl w:ilvl="1">
      <w:start w:val="1"/>
      <w:numFmt w:val="lowerLetter"/>
      <w:lvlText w:val="(%2)"/>
      <w:lvlJc w:val="left"/>
      <w:pPr>
        <w:tabs>
          <w:tab w:val="num" w:pos="1440"/>
        </w:tabs>
        <w:ind w:left="1440" w:hanging="720"/>
      </w:pPr>
      <w:rPr>
        <w:rFonts w:cs="Times New Roman" w:hint="default"/>
        <w:b/>
      </w:rPr>
    </w:lvl>
    <w:lvl w:ilvl="2">
      <w:start w:val="1"/>
      <w:numFmt w:val="lowerRoman"/>
      <w:lvlText w:val="(%3)"/>
      <w:lvlJc w:val="left"/>
      <w:pPr>
        <w:tabs>
          <w:tab w:val="num" w:pos="2160"/>
        </w:tabs>
        <w:ind w:left="2160" w:hanging="720"/>
      </w:pPr>
      <w:rPr>
        <w:rFonts w:cs="Times New Roman" w:hint="default"/>
        <w:b/>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1B5F509B"/>
    <w:multiLevelType w:val="multilevel"/>
    <w:tmpl w:val="F848777E"/>
    <w:lvl w:ilvl="0">
      <w:start w:val="1"/>
      <w:numFmt w:val="decimal"/>
      <w:suff w:val="nothing"/>
      <w:lvlText w:val="ARTICLE %1"/>
      <w:lvlJc w:val="left"/>
      <w:pPr>
        <w:ind w:left="10442" w:hanging="1442"/>
      </w:pPr>
      <w:rPr>
        <w:rFonts w:hint="default"/>
        <w:b/>
      </w:rPr>
    </w:lvl>
    <w:lvl w:ilvl="1">
      <w:start w:val="1"/>
      <w:numFmt w:val="decimal"/>
      <w:lvlText w:val="%1.%2."/>
      <w:lvlJc w:val="left"/>
      <w:pPr>
        <w:ind w:left="3242" w:hanging="1442"/>
      </w:pPr>
      <w:rPr>
        <w:rFonts w:ascii="Bookman Old Style" w:eastAsia="Times New Roman" w:hAnsi="Bookman Old Style" w:hint="default"/>
        <w:b/>
        <w:color w:val="231F20"/>
        <w:sz w:val="28"/>
        <w:szCs w:val="28"/>
      </w:rPr>
    </w:lvl>
    <w:lvl w:ilvl="2">
      <w:start w:val="1"/>
      <w:numFmt w:val="lowerLetter"/>
      <w:lvlText w:val="(%3)"/>
      <w:lvlJc w:val="left"/>
      <w:pPr>
        <w:ind w:left="2264" w:hanging="722"/>
      </w:pPr>
      <w:rPr>
        <w:rFonts w:ascii="Bookman Old Style" w:eastAsia="Times New Roman" w:hAnsi="Bookman Old Style" w:hint="default"/>
        <w:b/>
        <w:i w:val="0"/>
        <w:color w:val="231F20"/>
        <w:spacing w:val="-6"/>
        <w:sz w:val="22"/>
        <w:szCs w:val="22"/>
      </w:rPr>
    </w:lvl>
    <w:lvl w:ilvl="3">
      <w:start w:val="1"/>
      <w:numFmt w:val="lowerRoman"/>
      <w:lvlText w:val="(%4)"/>
      <w:lvlJc w:val="left"/>
      <w:pPr>
        <w:ind w:left="2160" w:hanging="720"/>
      </w:pPr>
      <w:rPr>
        <w:rFonts w:hint="default"/>
        <w:b/>
      </w:rPr>
    </w:lvl>
    <w:lvl w:ilvl="4">
      <w:start w:val="1"/>
      <w:numFmt w:val="upperLetter"/>
      <w:lvlText w:val="(%5)"/>
      <w:lvlJc w:val="left"/>
      <w:pPr>
        <w:ind w:left="4696" w:hanging="722"/>
      </w:pPr>
      <w:rPr>
        <w:rFonts w:hint="default"/>
        <w:b/>
      </w:rPr>
    </w:lvl>
    <w:lvl w:ilvl="5">
      <w:start w:val="1"/>
      <w:numFmt w:val="bullet"/>
      <w:lvlText w:val="•"/>
      <w:lvlJc w:val="left"/>
      <w:pPr>
        <w:ind w:left="5507" w:hanging="722"/>
      </w:pPr>
      <w:rPr>
        <w:rFonts w:hint="default"/>
      </w:rPr>
    </w:lvl>
    <w:lvl w:ilvl="6">
      <w:start w:val="1"/>
      <w:numFmt w:val="bullet"/>
      <w:lvlText w:val="•"/>
      <w:lvlJc w:val="left"/>
      <w:pPr>
        <w:ind w:left="6317" w:hanging="722"/>
      </w:pPr>
      <w:rPr>
        <w:rFonts w:hint="default"/>
      </w:rPr>
    </w:lvl>
    <w:lvl w:ilvl="7">
      <w:start w:val="1"/>
      <w:numFmt w:val="bullet"/>
      <w:lvlText w:val="•"/>
      <w:lvlJc w:val="left"/>
      <w:pPr>
        <w:ind w:left="7128" w:hanging="722"/>
      </w:pPr>
      <w:rPr>
        <w:rFonts w:hint="default"/>
      </w:rPr>
    </w:lvl>
    <w:lvl w:ilvl="8">
      <w:start w:val="1"/>
      <w:numFmt w:val="bullet"/>
      <w:lvlText w:val="•"/>
      <w:lvlJc w:val="left"/>
      <w:pPr>
        <w:ind w:left="7938" w:hanging="722"/>
      </w:pPr>
      <w:rPr>
        <w:rFonts w:hint="default"/>
      </w:rPr>
    </w:lvl>
  </w:abstractNum>
  <w:abstractNum w:abstractNumId="19" w15:restartNumberingAfterBreak="0">
    <w:nsid w:val="1B9F4CF3"/>
    <w:multiLevelType w:val="multilevel"/>
    <w:tmpl w:val="C16AB00C"/>
    <w:name w:val="zzmpCorp2||Corporate_2|2|1|1|4|0|44||1|0|0||1|0|0||1|0|0||1|0|0||1|0|0||mpNA||mpNA||mpNA||"/>
    <w:lvl w:ilvl="0">
      <w:start w:val="1"/>
      <w:numFmt w:val="decimal"/>
      <w:pStyle w:val="Corp2L1"/>
      <w:suff w:val="nothing"/>
      <w:lvlText w:val="ARTICLE %1"/>
      <w:lvlJc w:val="left"/>
      <w:pPr>
        <w:tabs>
          <w:tab w:val="num" w:pos="720"/>
        </w:tabs>
        <w:ind w:left="0" w:firstLine="0"/>
      </w:pPr>
      <w:rPr>
        <w:b w:val="0"/>
        <w:i w:val="0"/>
        <w:caps/>
        <w:smallCaps w:val="0"/>
        <w:u w:val="none"/>
      </w:rPr>
    </w:lvl>
    <w:lvl w:ilvl="1">
      <w:start w:val="1"/>
      <w:numFmt w:val="decimal"/>
      <w:pStyle w:val="Corp2L2"/>
      <w:isLgl/>
      <w:lvlText w:val="%1.%2"/>
      <w:lvlJc w:val="left"/>
      <w:pPr>
        <w:tabs>
          <w:tab w:val="num" w:pos="720"/>
        </w:tabs>
        <w:ind w:left="720" w:hanging="720"/>
      </w:pPr>
      <w:rPr>
        <w:b w:val="0"/>
        <w:i w:val="0"/>
        <w:caps w:val="0"/>
        <w:u w:val="none"/>
      </w:rPr>
    </w:lvl>
    <w:lvl w:ilvl="2">
      <w:start w:val="1"/>
      <w:numFmt w:val="lowerLetter"/>
      <w:pStyle w:val="Corp2L3"/>
      <w:lvlText w:val="(%3)"/>
      <w:lvlJc w:val="left"/>
      <w:pPr>
        <w:tabs>
          <w:tab w:val="num" w:pos="1440"/>
        </w:tabs>
        <w:ind w:left="1440" w:hanging="720"/>
      </w:pPr>
      <w:rPr>
        <w:b w:val="0"/>
        <w:i w:val="0"/>
        <w:caps w:val="0"/>
        <w:u w:val="none"/>
      </w:rPr>
    </w:lvl>
    <w:lvl w:ilvl="3">
      <w:start w:val="1"/>
      <w:numFmt w:val="decimal"/>
      <w:pStyle w:val="Corp2L4"/>
      <w:lvlText w:val="(%4)"/>
      <w:lvlJc w:val="left"/>
      <w:pPr>
        <w:tabs>
          <w:tab w:val="num" w:pos="2160"/>
        </w:tabs>
        <w:ind w:left="2160" w:hanging="720"/>
      </w:pPr>
      <w:rPr>
        <w:b w:val="0"/>
        <w:i w:val="0"/>
        <w:caps w:val="0"/>
        <w:u w:val="none"/>
      </w:rPr>
    </w:lvl>
    <w:lvl w:ilvl="4">
      <w:start w:val="1"/>
      <w:numFmt w:val="upperLetter"/>
      <w:pStyle w:val="Corp2L5"/>
      <w:lvlText w:val="(%5)"/>
      <w:lvlJc w:val="left"/>
      <w:pPr>
        <w:tabs>
          <w:tab w:val="num" w:pos="2880"/>
        </w:tabs>
        <w:ind w:left="2880" w:hanging="720"/>
      </w:pPr>
      <w:rPr>
        <w:b w:val="0"/>
        <w:i w:val="0"/>
        <w:caps w:val="0"/>
        <w:u w:val="none"/>
      </w:rPr>
    </w:lvl>
    <w:lvl w:ilvl="5">
      <w:start w:val="1"/>
      <w:numFmt w:val="decimal"/>
      <w:pStyle w:val="Corp2L6"/>
      <w:lvlText w:val="(%6)"/>
      <w:lvlJc w:val="left"/>
      <w:pPr>
        <w:tabs>
          <w:tab w:val="num" w:pos="2160"/>
        </w:tabs>
        <w:ind w:left="2160" w:hanging="720"/>
      </w:pPr>
      <w:rPr>
        <w:rFonts w:ascii="Times New Roman" w:eastAsia="Times New Roman" w:hAnsi="Times New Roman" w:cs="Times New Roman"/>
        <w:b w:val="0"/>
        <w:i w:val="0"/>
        <w:caps w:val="0"/>
        <w:u w:val="none"/>
      </w:rPr>
    </w:lvl>
    <w:lvl w:ilvl="6">
      <w:start w:val="1"/>
      <w:numFmt w:val="upperLetter"/>
      <w:lvlText w:val="(%7)"/>
      <w:lvlJc w:val="left"/>
      <w:pPr>
        <w:tabs>
          <w:tab w:val="num" w:pos="5040"/>
        </w:tabs>
        <w:ind w:left="0" w:firstLine="4320"/>
      </w:pPr>
      <w:rPr>
        <w:rFonts w:ascii="Times New Roman" w:eastAsia="Times New Roman" w:hAnsi="Times New Roman" w:cs="Times New Roman"/>
        <w:b w:val="0"/>
        <w:i w:val="0"/>
        <w:caps w:val="0"/>
        <w:u w:val="none"/>
      </w:rPr>
    </w:lvl>
    <w:lvl w:ilvl="7">
      <w:start w:val="1"/>
      <w:numFmt w:val="lowerLetter"/>
      <w:lvlText w:val="(%8)"/>
      <w:lvlJc w:val="left"/>
      <w:pPr>
        <w:tabs>
          <w:tab w:val="num" w:pos="1440"/>
        </w:tabs>
        <w:ind w:left="0" w:firstLine="720"/>
      </w:pPr>
      <w:rPr>
        <w:b w:val="0"/>
        <w:i w:val="0"/>
        <w:caps w:val="0"/>
        <w:u w:val="none"/>
      </w:rPr>
    </w:lvl>
    <w:lvl w:ilvl="8">
      <w:start w:val="1"/>
      <w:numFmt w:val="lowerRoman"/>
      <w:lvlText w:val="(%9)"/>
      <w:lvlJc w:val="left"/>
      <w:pPr>
        <w:tabs>
          <w:tab w:val="num" w:pos="2160"/>
        </w:tabs>
        <w:ind w:left="0" w:firstLine="1440"/>
      </w:pPr>
      <w:rPr>
        <w:b w:val="0"/>
        <w:i w:val="0"/>
        <w:caps w:val="0"/>
        <w:u w:val="none"/>
      </w:rPr>
    </w:lvl>
  </w:abstractNum>
  <w:abstractNum w:abstractNumId="20" w15:restartNumberingAfterBreak="0">
    <w:nsid w:val="1F6F241A"/>
    <w:multiLevelType w:val="hybridMultilevel"/>
    <w:tmpl w:val="DAFEBA1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2B1D2A55"/>
    <w:multiLevelType w:val="multilevel"/>
    <w:tmpl w:val="4BE4BA5E"/>
    <w:lvl w:ilvl="0">
      <w:start w:val="1"/>
      <w:numFmt w:val="decimal"/>
      <w:pStyle w:val="PPA1L1"/>
      <w:lvlText w:val="%1."/>
      <w:lvlJc w:val="left"/>
      <w:pPr>
        <w:tabs>
          <w:tab w:val="num" w:pos="720"/>
        </w:tabs>
        <w:ind w:left="720" w:hanging="720"/>
      </w:pPr>
      <w:rPr>
        <w:rFonts w:ascii="Courier New" w:hAnsi="Courier New" w:cs="Courier New"/>
        <w:b/>
        <w:i w:val="0"/>
        <w:caps w:val="0"/>
        <w:sz w:val="24"/>
        <w:u w:val="none"/>
      </w:rPr>
    </w:lvl>
    <w:lvl w:ilvl="1">
      <w:start w:val="1"/>
      <w:numFmt w:val="lowerLetter"/>
      <w:pStyle w:val="PPA1L1"/>
      <w:lvlText w:val="(%2)"/>
      <w:lvlJc w:val="left"/>
      <w:pPr>
        <w:tabs>
          <w:tab w:val="num" w:pos="1440"/>
        </w:tabs>
        <w:ind w:left="1440" w:hanging="720"/>
      </w:pPr>
      <w:rPr>
        <w:rFonts w:ascii="Courier New" w:hAnsi="Courier New" w:cs="Courier New"/>
        <w:b w:val="0"/>
        <w:i w:val="0"/>
        <w:caps w:val="0"/>
        <w:sz w:val="24"/>
        <w:u w:val="none"/>
      </w:rPr>
    </w:lvl>
    <w:lvl w:ilvl="2">
      <w:start w:val="1"/>
      <w:numFmt w:val="lowerRoman"/>
      <w:pStyle w:val="PPA1L2"/>
      <w:lvlText w:val="(%3)"/>
      <w:lvlJc w:val="left"/>
      <w:pPr>
        <w:tabs>
          <w:tab w:val="num" w:pos="2160"/>
        </w:tabs>
        <w:ind w:left="2160" w:hanging="720"/>
      </w:pPr>
      <w:rPr>
        <w:rFonts w:ascii="Courier New" w:hAnsi="Courier New" w:cs="Courier New"/>
        <w:b w:val="0"/>
        <w:i w:val="0"/>
        <w:caps w:val="0"/>
        <w:sz w:val="24"/>
        <w:u w:val="none"/>
      </w:rPr>
    </w:lvl>
    <w:lvl w:ilvl="3">
      <w:start w:val="1"/>
      <w:numFmt w:val="decimal"/>
      <w:pStyle w:val="PPA1L3"/>
      <w:lvlText w:val="%4)"/>
      <w:lvlJc w:val="left"/>
      <w:pPr>
        <w:tabs>
          <w:tab w:val="num" w:pos="2880"/>
        </w:tabs>
        <w:ind w:left="2880" w:hanging="720"/>
      </w:pPr>
      <w:rPr>
        <w:rFonts w:ascii="Courier New" w:hAnsi="Courier New" w:cs="Courier New"/>
        <w:b w:val="0"/>
        <w:i w:val="0"/>
        <w:caps w:val="0"/>
        <w:sz w:val="24"/>
        <w:u w:val="none"/>
      </w:rPr>
    </w:lvl>
    <w:lvl w:ilvl="4">
      <w:start w:val="1"/>
      <w:numFmt w:val="lowerRoman"/>
      <w:pStyle w:val="PPA1L4"/>
      <w:lvlText w:val="(%5)"/>
      <w:lvlJc w:val="left"/>
      <w:pPr>
        <w:tabs>
          <w:tab w:val="num" w:pos="3600"/>
        </w:tabs>
        <w:ind w:left="3600" w:hanging="720"/>
      </w:pPr>
      <w:rPr>
        <w:rFonts w:ascii="Courier New" w:hAnsi="Courier New" w:cs="Courier New"/>
        <w:b w:val="0"/>
        <w:i w:val="0"/>
        <w:caps w:val="0"/>
        <w:sz w:val="24"/>
        <w:u w:val="none"/>
      </w:rPr>
    </w:lvl>
    <w:lvl w:ilvl="5">
      <w:start w:val="1"/>
      <w:numFmt w:val="lowerLetter"/>
      <w:pStyle w:val="PPA1L5"/>
      <w:lvlText w:val="(%6)"/>
      <w:lvlJc w:val="left"/>
      <w:pPr>
        <w:tabs>
          <w:tab w:val="num" w:pos="1440"/>
        </w:tabs>
        <w:ind w:firstLine="720"/>
      </w:pPr>
      <w:rPr>
        <w:rFonts w:ascii="Courier New" w:hAnsi="Courier New" w:cs="Courier New"/>
        <w:b w:val="0"/>
        <w:i w:val="0"/>
        <w:caps w:val="0"/>
        <w:u w:val="none"/>
      </w:rPr>
    </w:lvl>
    <w:lvl w:ilvl="6">
      <w:start w:val="1"/>
      <w:numFmt w:val="lowerRoman"/>
      <w:pStyle w:val="PPA1L6"/>
      <w:lvlText w:val="%7)"/>
      <w:lvlJc w:val="left"/>
      <w:pPr>
        <w:tabs>
          <w:tab w:val="num" w:pos="1440"/>
        </w:tabs>
        <w:ind w:firstLine="720"/>
      </w:pPr>
      <w:rPr>
        <w:rFonts w:ascii="Courier New" w:hAnsi="Courier New" w:cs="Courier New"/>
        <w:b w:val="0"/>
        <w:i w:val="0"/>
        <w:caps w:val="0"/>
        <w:u w:val="none"/>
      </w:rPr>
    </w:lvl>
    <w:lvl w:ilvl="7">
      <w:start w:val="1"/>
      <w:numFmt w:val="lowerLetter"/>
      <w:pStyle w:val="PPA1L7"/>
      <w:lvlText w:val="%8)"/>
      <w:lvlJc w:val="left"/>
      <w:pPr>
        <w:tabs>
          <w:tab w:val="num" w:pos="1440"/>
        </w:tabs>
        <w:ind w:firstLine="720"/>
      </w:pPr>
      <w:rPr>
        <w:rFonts w:ascii="Courier New" w:hAnsi="Courier New" w:cs="Courier New"/>
        <w:b w:val="0"/>
        <w:i w:val="0"/>
        <w:caps w:val="0"/>
        <w:u w:val="none"/>
      </w:rPr>
    </w:lvl>
    <w:lvl w:ilvl="8">
      <w:start w:val="1"/>
      <w:numFmt w:val="lowerRoman"/>
      <w:pStyle w:val="PPA1L8"/>
      <w:lvlText w:val="(%9)"/>
      <w:lvlJc w:val="left"/>
      <w:pPr>
        <w:tabs>
          <w:tab w:val="num" w:pos="1440"/>
        </w:tabs>
        <w:ind w:firstLine="720"/>
      </w:pPr>
      <w:rPr>
        <w:rFonts w:ascii="Courier New" w:hAnsi="Courier New" w:cs="Courier New"/>
        <w:b w:val="0"/>
        <w:i w:val="0"/>
        <w:caps w:val="0"/>
        <w:u w:val="none"/>
      </w:rPr>
    </w:lvl>
  </w:abstractNum>
  <w:abstractNum w:abstractNumId="22" w15:restartNumberingAfterBreak="0">
    <w:nsid w:val="2D9F7BA3"/>
    <w:multiLevelType w:val="hybridMultilevel"/>
    <w:tmpl w:val="BFC46B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04E4B1D"/>
    <w:multiLevelType w:val="multilevel"/>
    <w:tmpl w:val="B0C2A2A8"/>
    <w:lvl w:ilvl="0">
      <w:start w:val="1"/>
      <w:numFmt w:val="decimal"/>
      <w:pStyle w:val="Corp1L1"/>
      <w:suff w:val="nothing"/>
      <w:lvlText w:val="ARTICLE %1"/>
      <w:lvlJc w:val="left"/>
      <w:pPr>
        <w:tabs>
          <w:tab w:val="num" w:pos="720"/>
        </w:tabs>
        <w:ind w:left="0" w:firstLine="0"/>
      </w:pPr>
      <w:rPr>
        <w:rFonts w:ascii="Courier New" w:hAnsi="Courier New" w:cs="Courier New" w:hint="default"/>
        <w:b w:val="0"/>
        <w:i w:val="0"/>
        <w:caps/>
        <w:smallCaps w:val="0"/>
        <w:u w:val="none"/>
      </w:rPr>
    </w:lvl>
    <w:lvl w:ilvl="1">
      <w:start w:val="1"/>
      <w:numFmt w:val="decimal"/>
      <w:pStyle w:val="Corp1L2"/>
      <w:isLgl/>
      <w:lvlText w:val="%1.%2"/>
      <w:lvlJc w:val="left"/>
      <w:pPr>
        <w:tabs>
          <w:tab w:val="num" w:pos="864"/>
        </w:tabs>
        <w:ind w:left="864" w:hanging="864"/>
      </w:pPr>
      <w:rPr>
        <w:rFonts w:ascii="Courier New" w:hAnsi="Courier New" w:cs="Courier New" w:hint="default"/>
        <w:b w:val="0"/>
        <w:i w:val="0"/>
        <w:caps w:val="0"/>
        <w:strike w:val="0"/>
        <w:u w:val="none"/>
      </w:rPr>
    </w:lvl>
    <w:lvl w:ilvl="2">
      <w:start w:val="1"/>
      <w:numFmt w:val="upperLetter"/>
      <w:pStyle w:val="Corp1L3"/>
      <w:lvlText w:val="(%3)"/>
      <w:lvlJc w:val="left"/>
      <w:pPr>
        <w:tabs>
          <w:tab w:val="num" w:pos="1710"/>
        </w:tabs>
        <w:ind w:left="1710" w:hanging="720"/>
      </w:pPr>
      <w:rPr>
        <w:rFonts w:cs="Times New Roman"/>
        <w:b w:val="0"/>
        <w:i w:val="0"/>
        <w:caps w:val="0"/>
        <w:u w:val="none"/>
      </w:rPr>
    </w:lvl>
    <w:lvl w:ilvl="3">
      <w:start w:val="1"/>
      <w:numFmt w:val="decimal"/>
      <w:pStyle w:val="Corp1L4"/>
      <w:lvlText w:val="(%4)"/>
      <w:lvlJc w:val="left"/>
      <w:pPr>
        <w:tabs>
          <w:tab w:val="num" w:pos="2340"/>
        </w:tabs>
        <w:ind w:left="2340" w:hanging="720"/>
      </w:pPr>
      <w:rPr>
        <w:rFonts w:cs="Times New Roman"/>
        <w:b w:val="0"/>
        <w:i w:val="0"/>
        <w:caps w:val="0"/>
        <w:u w:val="none"/>
      </w:rPr>
    </w:lvl>
    <w:lvl w:ilvl="4">
      <w:start w:val="1"/>
      <w:numFmt w:val="lowerLetter"/>
      <w:pStyle w:val="Corp1L5"/>
      <w:lvlText w:val="(%5)"/>
      <w:lvlJc w:val="left"/>
      <w:pPr>
        <w:tabs>
          <w:tab w:val="num" w:pos="3024"/>
        </w:tabs>
        <w:ind w:left="3024" w:hanging="720"/>
      </w:pPr>
      <w:rPr>
        <w:rFonts w:cs="Times New Roman"/>
        <w:b w:val="0"/>
        <w:i w:val="0"/>
        <w:caps w:val="0"/>
        <w:u w:val="none"/>
      </w:rPr>
    </w:lvl>
    <w:lvl w:ilvl="5">
      <w:start w:val="1"/>
      <w:numFmt w:val="lowerRoman"/>
      <w:lvlText w:val="(%6)"/>
      <w:lvlJc w:val="right"/>
      <w:pPr>
        <w:tabs>
          <w:tab w:val="num" w:pos="4320"/>
        </w:tabs>
        <w:ind w:firstLine="4032"/>
      </w:pPr>
      <w:rPr>
        <w:rFonts w:cs="Times New Roman"/>
        <w:b w:val="0"/>
        <w:i w:val="0"/>
        <w:caps w:val="0"/>
        <w:u w:val="none"/>
      </w:rPr>
    </w:lvl>
    <w:lvl w:ilvl="6">
      <w:start w:val="1"/>
      <w:numFmt w:val="lowerRoman"/>
      <w:lvlText w:val="%7."/>
      <w:lvlJc w:val="left"/>
      <w:pPr>
        <w:tabs>
          <w:tab w:val="num" w:pos="5040"/>
        </w:tabs>
        <w:ind w:firstLine="4320"/>
      </w:pPr>
      <w:rPr>
        <w:rFonts w:cs="Times New Roman"/>
        <w:b w:val="0"/>
        <w:i w:val="0"/>
        <w:caps w:val="0"/>
        <w:u w:val="none"/>
      </w:rPr>
    </w:lvl>
    <w:lvl w:ilvl="7">
      <w:start w:val="1"/>
      <w:numFmt w:val="lowerLetter"/>
      <w:lvlText w:val="(%8)"/>
      <w:lvlJc w:val="left"/>
      <w:pPr>
        <w:tabs>
          <w:tab w:val="num" w:pos="1440"/>
        </w:tabs>
        <w:ind w:firstLine="720"/>
      </w:pPr>
      <w:rPr>
        <w:rFonts w:cs="Times New Roman"/>
        <w:b w:val="0"/>
        <w:i w:val="0"/>
        <w:caps w:val="0"/>
        <w:u w:val="none"/>
      </w:rPr>
    </w:lvl>
    <w:lvl w:ilvl="8">
      <w:start w:val="1"/>
      <w:numFmt w:val="lowerRoman"/>
      <w:lvlText w:val="(%9)"/>
      <w:lvlJc w:val="left"/>
      <w:pPr>
        <w:tabs>
          <w:tab w:val="num" w:pos="2160"/>
        </w:tabs>
        <w:ind w:firstLine="1440"/>
      </w:pPr>
      <w:rPr>
        <w:rFonts w:cs="Times New Roman"/>
        <w:b w:val="0"/>
        <w:i w:val="0"/>
        <w:caps w:val="0"/>
        <w:u w:val="none"/>
      </w:rPr>
    </w:lvl>
  </w:abstractNum>
  <w:abstractNum w:abstractNumId="24" w15:restartNumberingAfterBreak="0">
    <w:nsid w:val="309A4805"/>
    <w:multiLevelType w:val="hybridMultilevel"/>
    <w:tmpl w:val="19FC1EB6"/>
    <w:lvl w:ilvl="0" w:tplc="3B767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C12278"/>
    <w:multiLevelType w:val="hybridMultilevel"/>
    <w:tmpl w:val="EE58579A"/>
    <w:lvl w:ilvl="0" w:tplc="370C55C2">
      <w:start w:val="1"/>
      <w:numFmt w:val="bullet"/>
      <w:lvlText w:val=""/>
      <w:lvlJc w:val="left"/>
      <w:pPr>
        <w:ind w:left="1800" w:hanging="360"/>
      </w:pPr>
      <w:rPr>
        <w:rFonts w:ascii="Symbol" w:hAnsi="Symbol" w:hint="default"/>
      </w:rPr>
    </w:lvl>
    <w:lvl w:ilvl="1" w:tplc="658C03B2">
      <w:start w:val="1"/>
      <w:numFmt w:val="bullet"/>
      <w:lvlText w:val="o"/>
      <w:lvlJc w:val="left"/>
      <w:pPr>
        <w:ind w:left="2520" w:hanging="360"/>
      </w:pPr>
      <w:rPr>
        <w:rFonts w:ascii="Courier New" w:hAnsi="Courier New" w:cs="Times New Roman" w:hint="default"/>
      </w:rPr>
    </w:lvl>
    <w:lvl w:ilvl="2" w:tplc="28DCF5BE">
      <w:start w:val="1"/>
      <w:numFmt w:val="bullet"/>
      <w:lvlText w:val=""/>
      <w:lvlJc w:val="left"/>
      <w:pPr>
        <w:ind w:left="3240" w:hanging="360"/>
      </w:pPr>
      <w:rPr>
        <w:rFonts w:ascii="Wingdings" w:hAnsi="Wingdings" w:hint="default"/>
      </w:rPr>
    </w:lvl>
    <w:lvl w:ilvl="3" w:tplc="06CAC8F6">
      <w:start w:val="1"/>
      <w:numFmt w:val="bullet"/>
      <w:lvlText w:val=""/>
      <w:lvlJc w:val="left"/>
      <w:pPr>
        <w:ind w:left="3960" w:hanging="360"/>
      </w:pPr>
      <w:rPr>
        <w:rFonts w:ascii="Symbol" w:hAnsi="Symbol" w:hint="default"/>
      </w:rPr>
    </w:lvl>
    <w:lvl w:ilvl="4" w:tplc="0D1E807C">
      <w:start w:val="1"/>
      <w:numFmt w:val="bullet"/>
      <w:lvlText w:val="o"/>
      <w:lvlJc w:val="left"/>
      <w:pPr>
        <w:ind w:left="4680" w:hanging="360"/>
      </w:pPr>
      <w:rPr>
        <w:rFonts w:ascii="Courier New" w:hAnsi="Courier New" w:cs="Times New Roman" w:hint="default"/>
      </w:rPr>
    </w:lvl>
    <w:lvl w:ilvl="5" w:tplc="93A2591E">
      <w:start w:val="1"/>
      <w:numFmt w:val="bullet"/>
      <w:lvlText w:val=""/>
      <w:lvlJc w:val="left"/>
      <w:pPr>
        <w:ind w:left="5400" w:hanging="360"/>
      </w:pPr>
      <w:rPr>
        <w:rFonts w:ascii="Wingdings" w:hAnsi="Wingdings" w:hint="default"/>
      </w:rPr>
    </w:lvl>
    <w:lvl w:ilvl="6" w:tplc="5BE60ACE">
      <w:start w:val="1"/>
      <w:numFmt w:val="bullet"/>
      <w:lvlText w:val=""/>
      <w:lvlJc w:val="left"/>
      <w:pPr>
        <w:ind w:left="6120" w:hanging="360"/>
      </w:pPr>
      <w:rPr>
        <w:rFonts w:ascii="Symbol" w:hAnsi="Symbol" w:hint="default"/>
      </w:rPr>
    </w:lvl>
    <w:lvl w:ilvl="7" w:tplc="F9BEA8C0">
      <w:start w:val="1"/>
      <w:numFmt w:val="bullet"/>
      <w:lvlText w:val="o"/>
      <w:lvlJc w:val="left"/>
      <w:pPr>
        <w:ind w:left="6840" w:hanging="360"/>
      </w:pPr>
      <w:rPr>
        <w:rFonts w:ascii="Courier New" w:hAnsi="Courier New" w:cs="Times New Roman" w:hint="default"/>
      </w:rPr>
    </w:lvl>
    <w:lvl w:ilvl="8" w:tplc="51FA5BD4">
      <w:start w:val="1"/>
      <w:numFmt w:val="bullet"/>
      <w:lvlText w:val=""/>
      <w:lvlJc w:val="left"/>
      <w:pPr>
        <w:ind w:left="7560" w:hanging="360"/>
      </w:pPr>
      <w:rPr>
        <w:rFonts w:ascii="Wingdings" w:hAnsi="Wingdings" w:hint="default"/>
      </w:rPr>
    </w:lvl>
  </w:abstractNum>
  <w:abstractNum w:abstractNumId="26" w15:restartNumberingAfterBreak="0">
    <w:nsid w:val="3A9E71F7"/>
    <w:multiLevelType w:val="multilevel"/>
    <w:tmpl w:val="1BEC8E22"/>
    <w:name w:val="zzmpAgree1||Agreement_1|2|3|1|1|0|0||1|0|0||1|0|0||1|0|0||mpNA||mpNA||mpNA||mpNA||mpNA||"/>
    <w:lvl w:ilvl="0">
      <w:start w:val="1"/>
      <w:numFmt w:val="decimal"/>
      <w:lvlRestart w:val="0"/>
      <w:pStyle w:val="Agree1L1"/>
      <w:lvlText w:val="%1."/>
      <w:lvlJc w:val="left"/>
      <w:pPr>
        <w:tabs>
          <w:tab w:val="num" w:pos="1440"/>
        </w:tabs>
        <w:ind w:firstLine="720"/>
      </w:pPr>
      <w:rPr>
        <w:rFonts w:ascii="Times New Roman" w:hAnsi="Times New Roman" w:cs="Times New Roman"/>
        <w:b w:val="0"/>
        <w:i w:val="0"/>
        <w:caps w:val="0"/>
        <w:smallCaps w:val="0"/>
        <w:sz w:val="26"/>
        <w:u w:val="none"/>
      </w:rPr>
    </w:lvl>
    <w:lvl w:ilvl="1">
      <w:start w:val="1"/>
      <w:numFmt w:val="decimal"/>
      <w:pStyle w:val="Agree1L2"/>
      <w:lvlText w:val="%1.%2"/>
      <w:lvlJc w:val="left"/>
      <w:pPr>
        <w:tabs>
          <w:tab w:val="num" w:pos="2160"/>
        </w:tabs>
        <w:ind w:firstLine="1440"/>
      </w:pPr>
      <w:rPr>
        <w:rFonts w:ascii="Times New Roman" w:hAnsi="Times New Roman" w:cs="Times New Roman"/>
        <w:b w:val="0"/>
        <w:i w:val="0"/>
        <w:caps w:val="0"/>
        <w:smallCaps w:val="0"/>
        <w:sz w:val="26"/>
        <w:u w:val="none"/>
      </w:rPr>
    </w:lvl>
    <w:lvl w:ilvl="2">
      <w:start w:val="1"/>
      <w:numFmt w:val="lowerLetter"/>
      <w:pStyle w:val="Agree1L1"/>
      <w:lvlText w:val="(%3)"/>
      <w:lvlJc w:val="left"/>
      <w:pPr>
        <w:tabs>
          <w:tab w:val="num" w:pos="2880"/>
        </w:tabs>
        <w:ind w:firstLine="2160"/>
      </w:pPr>
      <w:rPr>
        <w:rFonts w:ascii="Times New Roman" w:hAnsi="Times New Roman" w:cs="Times New Roman"/>
        <w:b w:val="0"/>
        <w:i w:val="0"/>
        <w:caps w:val="0"/>
        <w:smallCaps w:val="0"/>
        <w:sz w:val="26"/>
        <w:u w:val="none"/>
      </w:rPr>
    </w:lvl>
    <w:lvl w:ilvl="3">
      <w:start w:val="1"/>
      <w:numFmt w:val="lowerLetter"/>
      <w:pStyle w:val="Agree1L2"/>
      <w:lvlText w:val="(%4)"/>
      <w:lvlJc w:val="left"/>
      <w:pPr>
        <w:tabs>
          <w:tab w:val="num" w:pos="2160"/>
        </w:tabs>
        <w:ind w:firstLine="1440"/>
      </w:pPr>
      <w:rPr>
        <w:rFonts w:ascii="Times New Roman" w:hAnsi="Times New Roman" w:cs="Times New Roman"/>
        <w:b w:val="0"/>
        <w:i w:val="0"/>
        <w:caps w:val="0"/>
        <w:smallCaps w:val="0"/>
        <w:sz w:val="26"/>
        <w:u w:val="none"/>
      </w:rPr>
    </w:lvl>
    <w:lvl w:ilvl="4">
      <w:start w:val="1"/>
      <w:numFmt w:val="lowerRoman"/>
      <w:lvlText w:val="(%5)"/>
      <w:lvlJc w:val="left"/>
      <w:pPr>
        <w:tabs>
          <w:tab w:val="num" w:pos="2160"/>
        </w:tabs>
        <w:ind w:firstLine="1440"/>
      </w:pPr>
      <w:rPr>
        <w:rFonts w:ascii="Times New Roman" w:hAnsi="Times New Roman" w:cs="Times New Roman"/>
        <w:b w:val="0"/>
        <w:i w:val="0"/>
        <w:caps w:val="0"/>
        <w:smallCaps w:val="0"/>
        <w:sz w:val="40"/>
        <w:u w:val="none"/>
      </w:rPr>
    </w:lvl>
    <w:lvl w:ilvl="5">
      <w:start w:val="1"/>
      <w:numFmt w:val="lowerRoman"/>
      <w:lvlText w:val="(%6)"/>
      <w:lvlJc w:val="left"/>
      <w:pPr>
        <w:tabs>
          <w:tab w:val="num" w:pos="2160"/>
        </w:tabs>
        <w:ind w:firstLine="1440"/>
      </w:pPr>
      <w:rPr>
        <w:rFonts w:ascii="Times New Roman" w:hAnsi="Times New Roman" w:cs="Times New Roman"/>
        <w:b w:val="0"/>
        <w:i w:val="0"/>
        <w:caps w:val="0"/>
        <w:smallCaps w:val="0"/>
        <w:sz w:val="40"/>
        <w:u w:val="none"/>
      </w:rPr>
    </w:lvl>
    <w:lvl w:ilvl="6">
      <w:start w:val="1"/>
      <w:numFmt w:val="lowerRoman"/>
      <w:lvlText w:val="(%7)"/>
      <w:lvlJc w:val="left"/>
      <w:pPr>
        <w:tabs>
          <w:tab w:val="num" w:pos="2160"/>
        </w:tabs>
        <w:ind w:firstLine="1440"/>
      </w:pPr>
      <w:rPr>
        <w:rFonts w:ascii="Times New Roman" w:hAnsi="Times New Roman" w:cs="Times New Roman"/>
        <w:b w:val="0"/>
        <w:i w:val="0"/>
        <w:caps w:val="0"/>
        <w:smallCaps w:val="0"/>
        <w:sz w:val="40"/>
        <w:u w:val="none"/>
      </w:rPr>
    </w:lvl>
    <w:lvl w:ilvl="7">
      <w:start w:val="1"/>
      <w:numFmt w:val="lowerRoman"/>
      <w:lvlText w:val="(%8)"/>
      <w:lvlJc w:val="left"/>
      <w:pPr>
        <w:tabs>
          <w:tab w:val="num" w:pos="2160"/>
        </w:tabs>
        <w:ind w:firstLine="1440"/>
      </w:pPr>
      <w:rPr>
        <w:rFonts w:ascii="Times New Roman" w:hAnsi="Times New Roman" w:cs="Times New Roman"/>
        <w:b w:val="0"/>
        <w:i w:val="0"/>
        <w:caps w:val="0"/>
        <w:smallCaps w:val="0"/>
        <w:sz w:val="40"/>
        <w:u w:val="none"/>
      </w:rPr>
    </w:lvl>
    <w:lvl w:ilvl="8">
      <w:start w:val="1"/>
      <w:numFmt w:val="lowerRoman"/>
      <w:lvlText w:val="(%9)"/>
      <w:lvlJc w:val="left"/>
      <w:pPr>
        <w:tabs>
          <w:tab w:val="num" w:pos="2160"/>
        </w:tabs>
        <w:ind w:firstLine="1440"/>
      </w:pPr>
      <w:rPr>
        <w:rFonts w:ascii="Times New Roman" w:hAnsi="Times New Roman" w:cs="Times New Roman"/>
        <w:b w:val="0"/>
        <w:i w:val="0"/>
        <w:caps w:val="0"/>
        <w:smallCaps w:val="0"/>
        <w:sz w:val="40"/>
        <w:u w:val="none"/>
      </w:rPr>
    </w:lvl>
  </w:abstractNum>
  <w:abstractNum w:abstractNumId="27" w15:restartNumberingAfterBreak="0">
    <w:nsid w:val="3C444820"/>
    <w:multiLevelType w:val="multilevel"/>
    <w:tmpl w:val="5A1A1C3C"/>
    <w:lvl w:ilvl="0">
      <w:start w:val="3"/>
      <w:numFmt w:val="decimal"/>
      <w:lvlText w:val="%1."/>
      <w:lvlJc w:val="left"/>
      <w:pPr>
        <w:tabs>
          <w:tab w:val="num" w:pos="1800"/>
        </w:tabs>
        <w:ind w:left="1800" w:hanging="720"/>
      </w:pPr>
      <w:rPr>
        <w:rFonts w:cs="Times New Roman" w:hint="default"/>
        <w:b/>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E273224"/>
    <w:multiLevelType w:val="hybridMultilevel"/>
    <w:tmpl w:val="81169102"/>
    <w:lvl w:ilvl="0" w:tplc="04090001">
      <w:start w:val="1"/>
      <w:numFmt w:val="bullet"/>
      <w:lvlText w:val=""/>
      <w:lvlJc w:val="left"/>
      <w:pPr>
        <w:ind w:left="2621" w:hanging="360"/>
      </w:pPr>
      <w:rPr>
        <w:rFonts w:ascii="Symbol" w:hAnsi="Symbol" w:hint="default"/>
      </w:rPr>
    </w:lvl>
    <w:lvl w:ilvl="1" w:tplc="04090003">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29" w15:restartNumberingAfterBreak="0">
    <w:nsid w:val="3F1E330F"/>
    <w:multiLevelType w:val="hybridMultilevel"/>
    <w:tmpl w:val="9914317E"/>
    <w:lvl w:ilvl="0" w:tplc="FF784C48">
      <w:start w:val="1"/>
      <w:numFmt w:val="lowerRoman"/>
      <w:lvlText w:val="(%1)"/>
      <w:lvlJc w:val="left"/>
      <w:pPr>
        <w:ind w:left="1080" w:hanging="1080"/>
      </w:pPr>
      <w:rPr>
        <w:rFonts w:hint="default"/>
        <w:sz w:val="24"/>
        <w:szCs w:val="24"/>
      </w:rPr>
    </w:lvl>
    <w:lvl w:ilvl="1" w:tplc="04090019">
      <w:start w:val="1"/>
      <w:numFmt w:val="lowerLetter"/>
      <w:lvlText w:val="%2."/>
      <w:lvlJc w:val="left"/>
      <w:pPr>
        <w:ind w:left="1080" w:hanging="360"/>
      </w:pPr>
    </w:lvl>
    <w:lvl w:ilvl="2" w:tplc="B1082C56">
      <w:start w:val="1"/>
      <w:numFmt w:val="decimal"/>
      <w:lvlText w:val="(%3)"/>
      <w:lvlJc w:val="left"/>
      <w:pPr>
        <w:ind w:left="1800" w:hanging="180"/>
      </w:pPr>
      <w:rPr>
        <w:rFonts w:ascii="Times New Roman" w:eastAsia="Times New Roman" w:hAnsi="Times New Roman" w:hint="default"/>
        <w:b/>
        <w:bCs/>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27125F"/>
    <w:multiLevelType w:val="hybridMultilevel"/>
    <w:tmpl w:val="9E803EA0"/>
    <w:lvl w:ilvl="0" w:tplc="04090001">
      <w:start w:val="1"/>
      <w:numFmt w:val="bullet"/>
      <w:lvlText w:val=""/>
      <w:lvlJc w:val="left"/>
      <w:pPr>
        <w:ind w:left="2276" w:hanging="360"/>
      </w:pPr>
      <w:rPr>
        <w:rFonts w:ascii="Symbol" w:hAnsi="Symbol" w:hint="default"/>
      </w:rPr>
    </w:lvl>
    <w:lvl w:ilvl="1" w:tplc="04090003">
      <w:start w:val="1"/>
      <w:numFmt w:val="bullet"/>
      <w:lvlText w:val="o"/>
      <w:lvlJc w:val="left"/>
      <w:pPr>
        <w:ind w:left="2996" w:hanging="360"/>
      </w:pPr>
      <w:rPr>
        <w:rFonts w:ascii="Courier New" w:hAnsi="Courier New" w:cs="Courier New" w:hint="default"/>
      </w:rPr>
    </w:lvl>
    <w:lvl w:ilvl="2" w:tplc="04090005">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31" w15:restartNumberingAfterBreak="0">
    <w:nsid w:val="42B54E9B"/>
    <w:multiLevelType w:val="multilevel"/>
    <w:tmpl w:val="ED9C1764"/>
    <w:lvl w:ilvl="0">
      <w:start w:val="1"/>
      <w:numFmt w:val="upperLetter"/>
      <w:pStyle w:val="PUCL1"/>
      <w:suff w:val="nothing"/>
      <w:lvlText w:val="ATTACHMENT %1"/>
      <w:lvlJc w:val="left"/>
      <w:rPr>
        <w:rFonts w:cs="Times New Roman" w:hint="default"/>
        <w:b w:val="0"/>
        <w:i w:val="0"/>
        <w:caps/>
        <w:smallCaps w:val="0"/>
        <w:u w:val="none"/>
      </w:rPr>
    </w:lvl>
    <w:lvl w:ilvl="1">
      <w:start w:val="1"/>
      <w:numFmt w:val="decimal"/>
      <w:pStyle w:val="PUCL2"/>
      <w:lvlText w:val="%2."/>
      <w:lvlJc w:val="left"/>
      <w:pPr>
        <w:tabs>
          <w:tab w:val="num" w:pos="720"/>
        </w:tabs>
        <w:ind w:left="720" w:hanging="720"/>
      </w:pPr>
      <w:rPr>
        <w:rFonts w:cs="Times New Roman" w:hint="default"/>
        <w:b/>
        <w:i w:val="0"/>
        <w:caps w:val="0"/>
        <w:u w:val="none"/>
      </w:rPr>
    </w:lvl>
    <w:lvl w:ilvl="2">
      <w:start w:val="1"/>
      <w:numFmt w:val="lowerLetter"/>
      <w:pStyle w:val="PUCL1"/>
      <w:lvlText w:val="(%3)"/>
      <w:lvlJc w:val="left"/>
      <w:pPr>
        <w:tabs>
          <w:tab w:val="num" w:pos="1890"/>
        </w:tabs>
        <w:ind w:left="1890" w:hanging="720"/>
      </w:pPr>
      <w:rPr>
        <w:rFonts w:ascii="Courier New" w:hAnsi="Courier New" w:cs="Courier New" w:hint="default"/>
        <w:b w:val="0"/>
        <w:i w:val="0"/>
        <w:caps w:val="0"/>
        <w:color w:val="000000"/>
        <w:u w:val="none"/>
      </w:rPr>
    </w:lvl>
    <w:lvl w:ilvl="3">
      <w:start w:val="1"/>
      <w:numFmt w:val="lowerRoman"/>
      <w:pStyle w:val="PUCL2"/>
      <w:lvlText w:val="(%4)"/>
      <w:lvlJc w:val="left"/>
      <w:pPr>
        <w:tabs>
          <w:tab w:val="num" w:pos="2448"/>
        </w:tabs>
        <w:ind w:left="2448" w:hanging="1008"/>
      </w:pPr>
      <w:rPr>
        <w:rFonts w:cs="Times New Roman" w:hint="default"/>
        <w:b/>
        <w:i w:val="0"/>
        <w:caps w:val="0"/>
        <w:u w:val="none"/>
      </w:rPr>
    </w:lvl>
    <w:lvl w:ilvl="4">
      <w:start w:val="1"/>
      <w:numFmt w:val="upperLetter"/>
      <w:lvlText w:val="%5."/>
      <w:lvlJc w:val="left"/>
      <w:pPr>
        <w:tabs>
          <w:tab w:val="num" w:pos="3168"/>
        </w:tabs>
        <w:ind w:left="3168" w:hanging="720"/>
      </w:pPr>
      <w:rPr>
        <w:rFonts w:hint="default"/>
        <w:b/>
        <w:i w:val="0"/>
        <w:caps w:val="0"/>
        <w:u w:val="none"/>
      </w:rPr>
    </w:lvl>
    <w:lvl w:ilvl="5">
      <w:start w:val="1"/>
      <w:numFmt w:val="lowerRoman"/>
      <w:lvlText w:val="(%6)"/>
      <w:lvlJc w:val="left"/>
      <w:pPr>
        <w:tabs>
          <w:tab w:val="num" w:pos="4410"/>
        </w:tabs>
        <w:ind w:left="4410" w:hanging="720"/>
      </w:pPr>
      <w:rPr>
        <w:rFonts w:ascii="Courier New" w:eastAsia="Times New Roman" w:hAnsi="Courier New" w:cs="Courier New" w:hint="default"/>
        <w:b w:val="0"/>
        <w:i w:val="0"/>
        <w:caps w:val="0"/>
        <w:u w:val="none"/>
      </w:rPr>
    </w:lvl>
    <w:lvl w:ilvl="6">
      <w:start w:val="1"/>
      <w:numFmt w:val="lowerRoman"/>
      <w:lvlText w:val="(%7)"/>
      <w:lvlJc w:val="right"/>
      <w:pPr>
        <w:tabs>
          <w:tab w:val="num" w:pos="5760"/>
        </w:tabs>
        <w:ind w:left="5760" w:hanging="288"/>
      </w:pPr>
      <w:rPr>
        <w:rFonts w:cs="Times New Roman" w:hint="default"/>
        <w:b/>
        <w:i w:val="0"/>
        <w:caps w:val="0"/>
        <w:u w:val="none"/>
      </w:rPr>
    </w:lvl>
    <w:lvl w:ilvl="7">
      <w:start w:val="1"/>
      <w:numFmt w:val="lowerLetter"/>
      <w:lvlText w:val="%8)"/>
      <w:lvlJc w:val="left"/>
      <w:pPr>
        <w:tabs>
          <w:tab w:val="num" w:pos="5760"/>
        </w:tabs>
        <w:ind w:left="5760" w:hanging="720"/>
      </w:pPr>
      <w:rPr>
        <w:rFonts w:cs="Times New Roman" w:hint="default"/>
        <w:b w:val="0"/>
        <w:i w:val="0"/>
        <w:caps w:val="0"/>
        <w:u w:val="none"/>
      </w:rPr>
    </w:lvl>
    <w:lvl w:ilvl="8">
      <w:start w:val="1"/>
      <w:numFmt w:val="lowerRoman"/>
      <w:lvlText w:val="%9)"/>
      <w:lvlJc w:val="left"/>
      <w:pPr>
        <w:tabs>
          <w:tab w:val="num" w:pos="5760"/>
        </w:tabs>
        <w:ind w:left="5760" w:hanging="720"/>
      </w:pPr>
      <w:rPr>
        <w:rFonts w:cs="Times New Roman" w:hint="default"/>
        <w:b w:val="0"/>
        <w:i w:val="0"/>
        <w:caps w:val="0"/>
        <w:u w:val="none"/>
      </w:rPr>
    </w:lvl>
  </w:abstractNum>
  <w:abstractNum w:abstractNumId="32" w15:restartNumberingAfterBreak="0">
    <w:nsid w:val="44CD3B89"/>
    <w:multiLevelType w:val="hybridMultilevel"/>
    <w:tmpl w:val="5E50B28E"/>
    <w:lvl w:ilvl="0" w:tplc="526686F0">
      <w:start w:val="1"/>
      <w:numFmt w:val="lowerLetter"/>
      <w:lvlText w:val="(%1)"/>
      <w:lvlJc w:val="left"/>
      <w:pPr>
        <w:ind w:left="1890" w:hanging="360"/>
      </w:pPr>
      <w:rPr>
        <w:rFonts w:ascii="Courier New" w:hAnsi="Courier New" w:cs="Courier New" w:hint="default"/>
        <w:b w:val="0"/>
      </w:rPr>
    </w:lvl>
    <w:lvl w:ilvl="1" w:tplc="04090001">
      <w:start w:val="1"/>
      <w:numFmt w:val="bullet"/>
      <w:lvlText w:val=""/>
      <w:lvlJc w:val="left"/>
      <w:pPr>
        <w:ind w:left="2700" w:hanging="360"/>
      </w:pPr>
      <w:rPr>
        <w:rFonts w:ascii="Symbol" w:hAnsi="Symbol" w:hint="default"/>
        <w:sz w:val="24"/>
        <w:szCs w:val="24"/>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48036DFC"/>
    <w:multiLevelType w:val="hybridMultilevel"/>
    <w:tmpl w:val="A72EFEEC"/>
    <w:lvl w:ilvl="0" w:tplc="32E027E0">
      <w:start w:val="1"/>
      <w:numFmt w:val="decimal"/>
      <w:lvlText w:val="%1."/>
      <w:lvlJc w:val="left"/>
      <w:pPr>
        <w:ind w:left="720" w:hanging="360"/>
      </w:pPr>
      <w:rPr>
        <w:b/>
      </w:rPr>
    </w:lvl>
    <w:lvl w:ilvl="1" w:tplc="FC32C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A42CD6"/>
    <w:multiLevelType w:val="hybridMultilevel"/>
    <w:tmpl w:val="FD484C60"/>
    <w:lvl w:ilvl="0" w:tplc="BA40DD6E">
      <w:start w:val="1"/>
      <w:numFmt w:val="decimal"/>
      <w:lvlText w:val="(%1)"/>
      <w:lvlJc w:val="left"/>
      <w:pPr>
        <w:ind w:left="720" w:hanging="360"/>
      </w:pPr>
      <w:rPr>
        <w:rFonts w:hint="default"/>
        <w:b/>
      </w:rPr>
    </w:lvl>
    <w:lvl w:ilvl="1" w:tplc="D098DC74">
      <w:start w:val="1"/>
      <w:numFmt w:val="decimal"/>
      <w:lvlText w:val="%2."/>
      <w:lvlJc w:val="left"/>
      <w:pPr>
        <w:ind w:left="1440" w:hanging="360"/>
      </w:pPr>
      <w:rPr>
        <w:rFonts w:hint="default"/>
        <w:b/>
      </w:rPr>
    </w:lvl>
    <w:lvl w:ilvl="2" w:tplc="4D229D26">
      <w:start w:val="1"/>
      <w:numFmt w:val="lowerRoman"/>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997FE1"/>
    <w:multiLevelType w:val="multilevel"/>
    <w:tmpl w:val="59E2886C"/>
    <w:name w:val="zzmpLegal3||Legal3|2|1|1|1|2|0||1|2|0||1|2|0||1|0|1||1|0|0||1|0|0||1|0|0||1|0|0||1|0|0||"/>
    <w:lvl w:ilvl="0">
      <w:start w:val="1"/>
      <w:numFmt w:val="upperLetter"/>
      <w:pStyle w:val="Legal3L1"/>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3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gal3L5"/>
      <w:lvlText w:val="%5."/>
      <w:lvlJc w:val="left"/>
      <w:pPr>
        <w:tabs>
          <w:tab w:val="num" w:pos="3888"/>
        </w:tabs>
        <w:ind w:left="3888" w:hanging="100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3L7"/>
      <w:lvlText w:val="(%7)"/>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3L8"/>
      <w:lvlText w:val="(%8)"/>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3L9"/>
      <w:lvlText w:val="(%9)"/>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BBB017B"/>
    <w:multiLevelType w:val="hybridMultilevel"/>
    <w:tmpl w:val="A35A2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8F5969"/>
    <w:multiLevelType w:val="hybridMultilevel"/>
    <w:tmpl w:val="50D2F1F4"/>
    <w:lvl w:ilvl="0" w:tplc="CDD4EBBC">
      <w:start w:val="1"/>
      <w:numFmt w:val="lowerLetter"/>
      <w:lvlText w:val="(%1)"/>
      <w:lvlJc w:val="left"/>
      <w:pPr>
        <w:ind w:left="720" w:hanging="360"/>
      </w:pPr>
      <w:rPr>
        <w:rFonts w:hint="default"/>
        <w:b/>
        <w:bCs/>
      </w:rPr>
    </w:lvl>
    <w:lvl w:ilvl="1" w:tplc="FD4CF304" w:tentative="1">
      <w:start w:val="1"/>
      <w:numFmt w:val="lowerLetter"/>
      <w:lvlText w:val="%2."/>
      <w:lvlJc w:val="left"/>
      <w:pPr>
        <w:ind w:left="1440" w:hanging="360"/>
      </w:pPr>
    </w:lvl>
    <w:lvl w:ilvl="2" w:tplc="7F763D5A" w:tentative="1">
      <w:start w:val="1"/>
      <w:numFmt w:val="lowerRoman"/>
      <w:lvlText w:val="%3."/>
      <w:lvlJc w:val="right"/>
      <w:pPr>
        <w:ind w:left="2160" w:hanging="180"/>
      </w:pPr>
    </w:lvl>
    <w:lvl w:ilvl="3" w:tplc="EEC0E1E2" w:tentative="1">
      <w:start w:val="1"/>
      <w:numFmt w:val="decimal"/>
      <w:lvlText w:val="%4."/>
      <w:lvlJc w:val="left"/>
      <w:pPr>
        <w:ind w:left="2880" w:hanging="360"/>
      </w:pPr>
    </w:lvl>
    <w:lvl w:ilvl="4" w:tplc="40AA42EE" w:tentative="1">
      <w:start w:val="1"/>
      <w:numFmt w:val="lowerLetter"/>
      <w:lvlText w:val="%5."/>
      <w:lvlJc w:val="left"/>
      <w:pPr>
        <w:ind w:left="3600" w:hanging="360"/>
      </w:pPr>
    </w:lvl>
    <w:lvl w:ilvl="5" w:tplc="38186066" w:tentative="1">
      <w:start w:val="1"/>
      <w:numFmt w:val="lowerRoman"/>
      <w:lvlText w:val="%6."/>
      <w:lvlJc w:val="right"/>
      <w:pPr>
        <w:ind w:left="4320" w:hanging="180"/>
      </w:pPr>
    </w:lvl>
    <w:lvl w:ilvl="6" w:tplc="B1BE7C32" w:tentative="1">
      <w:start w:val="1"/>
      <w:numFmt w:val="decimal"/>
      <w:lvlText w:val="%7."/>
      <w:lvlJc w:val="left"/>
      <w:pPr>
        <w:ind w:left="5040" w:hanging="360"/>
      </w:pPr>
    </w:lvl>
    <w:lvl w:ilvl="7" w:tplc="28A0CD3E" w:tentative="1">
      <w:start w:val="1"/>
      <w:numFmt w:val="lowerLetter"/>
      <w:lvlText w:val="%8."/>
      <w:lvlJc w:val="left"/>
      <w:pPr>
        <w:ind w:left="5760" w:hanging="360"/>
      </w:pPr>
    </w:lvl>
    <w:lvl w:ilvl="8" w:tplc="535A0CF6" w:tentative="1">
      <w:start w:val="1"/>
      <w:numFmt w:val="lowerRoman"/>
      <w:lvlText w:val="%9."/>
      <w:lvlJc w:val="right"/>
      <w:pPr>
        <w:ind w:left="6480" w:hanging="180"/>
      </w:pPr>
    </w:lvl>
  </w:abstractNum>
  <w:abstractNum w:abstractNumId="38" w15:restartNumberingAfterBreak="0">
    <w:nsid w:val="512C55FD"/>
    <w:multiLevelType w:val="multilevel"/>
    <w:tmpl w:val="2386255E"/>
    <w:lvl w:ilvl="0">
      <w:start w:val="1"/>
      <w:numFmt w:val="decimal"/>
      <w:lvlText w:val="%1."/>
      <w:lvlJc w:val="left"/>
      <w:pPr>
        <w:tabs>
          <w:tab w:val="num" w:pos="1800"/>
        </w:tabs>
        <w:ind w:left="1800" w:hanging="720"/>
      </w:pPr>
      <w:rPr>
        <w:rFonts w:cs="Times New Roman" w:hint="default"/>
      </w:rPr>
    </w:lvl>
    <w:lvl w:ilvl="1">
      <w:start w:val="1"/>
      <w:numFmt w:val="lowerLetter"/>
      <w:lvlText w:val="(%2)"/>
      <w:lvlJc w:val="left"/>
      <w:pPr>
        <w:tabs>
          <w:tab w:val="num" w:pos="1440"/>
        </w:tabs>
        <w:ind w:left="1440" w:hanging="720"/>
      </w:pPr>
      <w:rPr>
        <w:rFonts w:cs="Times New Roman" w:hint="default"/>
        <w:b/>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15331A7"/>
    <w:multiLevelType w:val="hybridMultilevel"/>
    <w:tmpl w:val="001EC7C2"/>
    <w:lvl w:ilvl="0" w:tplc="7ABABDEC">
      <w:start w:val="1"/>
      <w:numFmt w:val="upperLetter"/>
      <w:lvlText w:val="(%1)"/>
      <w:lvlJc w:val="left"/>
      <w:pPr>
        <w:ind w:left="27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E008A2"/>
    <w:multiLevelType w:val="hybridMultilevel"/>
    <w:tmpl w:val="BB1A6FEE"/>
    <w:lvl w:ilvl="0" w:tplc="CC706D8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AD26FE5"/>
    <w:multiLevelType w:val="hybridMultilevel"/>
    <w:tmpl w:val="5202A658"/>
    <w:lvl w:ilvl="0" w:tplc="098828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1565A9"/>
    <w:multiLevelType w:val="multilevel"/>
    <w:tmpl w:val="E4F2C41C"/>
    <w:name w:val="zzmpStandard||Standard|2|1|1|1|0|9||1|0|0||1|0|0||1|0|1||1|0|0||1|0|0||1|0|0||1|0|0||1|0|0||"/>
    <w:lvl w:ilvl="0">
      <w:start w:val="1"/>
      <w:numFmt w:val="decimal"/>
      <w:pStyle w:val="StandardL1"/>
      <w:lvlText w:val="%1."/>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rFonts w:ascii="Courier New" w:hAnsi="Courier New" w:cs="Courier New"/>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304"/>
        </w:tabs>
        <w:ind w:left="2304" w:hanging="864"/>
      </w:pPr>
      <w:rPr>
        <w:rFonts w:ascii="Courier New" w:hAnsi="Courier New" w:cs="Courier New"/>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F2555F8"/>
    <w:multiLevelType w:val="hybridMultilevel"/>
    <w:tmpl w:val="91BEB1D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4" w15:restartNumberingAfterBreak="0">
    <w:nsid w:val="60236983"/>
    <w:multiLevelType w:val="multilevel"/>
    <w:tmpl w:val="24ECFB80"/>
    <w:styleLink w:val="Style2"/>
    <w:lvl w:ilvl="0">
      <w:start w:val="1"/>
      <w:numFmt w:val="decimal"/>
      <w:lvlText w:val="%1"/>
      <w:lvlJc w:val="left"/>
      <w:pPr>
        <w:ind w:left="1543" w:hanging="1442"/>
      </w:pPr>
      <w:rPr>
        <w:rFonts w:hint="default"/>
      </w:rPr>
    </w:lvl>
    <w:lvl w:ilvl="1">
      <w:start w:val="1"/>
      <w:numFmt w:val="decimal"/>
      <w:lvlText w:val="%1.%2."/>
      <w:lvlJc w:val="left"/>
      <w:pPr>
        <w:ind w:left="1543" w:hanging="1442"/>
      </w:pPr>
      <w:rPr>
        <w:rFonts w:ascii="Times New Roman" w:eastAsia="Times New Roman" w:hAnsi="Times New Roman" w:hint="default"/>
        <w:color w:val="231F20"/>
        <w:sz w:val="24"/>
        <w:szCs w:val="24"/>
      </w:rPr>
    </w:lvl>
    <w:lvl w:ilvl="2">
      <w:start w:val="1"/>
      <w:numFmt w:val="lowerLetter"/>
      <w:lvlText w:val="(%3)"/>
      <w:lvlJc w:val="left"/>
      <w:pPr>
        <w:ind w:left="2264" w:hanging="722"/>
      </w:pPr>
      <w:rPr>
        <w:rFonts w:ascii="Times New Roman" w:eastAsia="Times New Roman" w:hAnsi="Times New Roman" w:hint="default"/>
        <w:color w:val="231F20"/>
        <w:spacing w:val="-6"/>
        <w:sz w:val="24"/>
        <w:szCs w:val="24"/>
      </w:rPr>
    </w:lvl>
    <w:lvl w:ilvl="3">
      <w:start w:val="1"/>
      <w:numFmt w:val="lowerRoman"/>
      <w:lvlText w:val="%4"/>
      <w:lvlJc w:val="left"/>
      <w:pPr>
        <w:ind w:left="3885" w:hanging="722"/>
      </w:pPr>
      <w:rPr>
        <w:rFonts w:hint="default"/>
      </w:rPr>
    </w:lvl>
    <w:lvl w:ilvl="4">
      <w:start w:val="1"/>
      <w:numFmt w:val="bullet"/>
      <w:lvlText w:val="•"/>
      <w:lvlJc w:val="left"/>
      <w:pPr>
        <w:ind w:left="4696" w:hanging="722"/>
      </w:pPr>
      <w:rPr>
        <w:rFonts w:hint="default"/>
      </w:rPr>
    </w:lvl>
    <w:lvl w:ilvl="5">
      <w:start w:val="1"/>
      <w:numFmt w:val="bullet"/>
      <w:lvlText w:val="•"/>
      <w:lvlJc w:val="left"/>
      <w:pPr>
        <w:ind w:left="5507" w:hanging="722"/>
      </w:pPr>
      <w:rPr>
        <w:rFonts w:hint="default"/>
      </w:rPr>
    </w:lvl>
    <w:lvl w:ilvl="6">
      <w:start w:val="1"/>
      <w:numFmt w:val="bullet"/>
      <w:lvlText w:val="•"/>
      <w:lvlJc w:val="left"/>
      <w:pPr>
        <w:ind w:left="6317" w:hanging="722"/>
      </w:pPr>
      <w:rPr>
        <w:rFonts w:hint="default"/>
      </w:rPr>
    </w:lvl>
    <w:lvl w:ilvl="7">
      <w:start w:val="1"/>
      <w:numFmt w:val="bullet"/>
      <w:lvlText w:val="•"/>
      <w:lvlJc w:val="left"/>
      <w:pPr>
        <w:ind w:left="7128" w:hanging="722"/>
      </w:pPr>
      <w:rPr>
        <w:rFonts w:hint="default"/>
      </w:rPr>
    </w:lvl>
    <w:lvl w:ilvl="8">
      <w:start w:val="1"/>
      <w:numFmt w:val="bullet"/>
      <w:lvlText w:val="•"/>
      <w:lvlJc w:val="left"/>
      <w:pPr>
        <w:ind w:left="7938" w:hanging="722"/>
      </w:pPr>
      <w:rPr>
        <w:rFonts w:hint="default"/>
      </w:rPr>
    </w:lvl>
  </w:abstractNum>
  <w:abstractNum w:abstractNumId="45" w15:restartNumberingAfterBreak="0">
    <w:nsid w:val="61246CE9"/>
    <w:multiLevelType w:val="hybridMultilevel"/>
    <w:tmpl w:val="D054AD56"/>
    <w:lvl w:ilvl="0" w:tplc="22D8F9A0">
      <w:start w:val="2"/>
      <w:numFmt w:val="lowerLetter"/>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FC32C0E4">
      <w:start w:val="1"/>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12B6CC9"/>
    <w:multiLevelType w:val="hybridMultilevel"/>
    <w:tmpl w:val="C5FE4792"/>
    <w:lvl w:ilvl="0" w:tplc="DB14094A">
      <w:start w:val="1"/>
      <w:numFmt w:val="lowerLetter"/>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0C32F7"/>
    <w:multiLevelType w:val="hybridMultilevel"/>
    <w:tmpl w:val="E5BC05EA"/>
    <w:lvl w:ilvl="0" w:tplc="FC32C0E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B00F44"/>
    <w:multiLevelType w:val="multilevel"/>
    <w:tmpl w:val="3FD642E6"/>
    <w:lvl w:ilvl="0">
      <w:start w:val="1"/>
      <w:numFmt w:val="decimal"/>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8333868"/>
    <w:multiLevelType w:val="hybridMultilevel"/>
    <w:tmpl w:val="115C5796"/>
    <w:lvl w:ilvl="0" w:tplc="8DB8457C">
      <w:start w:val="4"/>
      <w:numFmt w:val="lowerRoman"/>
      <w:lvlText w:val="%1."/>
      <w:lvlJc w:val="left"/>
      <w:pPr>
        <w:ind w:left="2304"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968FF"/>
    <w:multiLevelType w:val="hybridMultilevel"/>
    <w:tmpl w:val="751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690307"/>
    <w:multiLevelType w:val="hybridMultilevel"/>
    <w:tmpl w:val="CE08BD38"/>
    <w:lvl w:ilvl="0" w:tplc="04090015">
      <w:start w:val="1"/>
      <w:numFmt w:val="upperLetter"/>
      <w:lvlText w:val="%1."/>
      <w:lvlJc w:val="left"/>
      <w:pPr>
        <w:ind w:left="2520" w:hanging="360"/>
      </w:pPr>
      <w:rPr>
        <w:rFonts w:hint="default"/>
        <w:b/>
      </w:rPr>
    </w:lvl>
    <w:lvl w:ilvl="1" w:tplc="BA40DD6E">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6FB839FC"/>
    <w:multiLevelType w:val="hybridMultilevel"/>
    <w:tmpl w:val="6488335A"/>
    <w:lvl w:ilvl="0" w:tplc="72B046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DF7718"/>
    <w:multiLevelType w:val="multilevel"/>
    <w:tmpl w:val="24ECFB80"/>
    <w:styleLink w:val="Style1"/>
    <w:lvl w:ilvl="0">
      <w:start w:val="1"/>
      <w:numFmt w:val="decimal"/>
      <w:lvlText w:val="%1"/>
      <w:lvlJc w:val="left"/>
      <w:pPr>
        <w:ind w:left="1543" w:hanging="1442"/>
      </w:pPr>
      <w:rPr>
        <w:rFonts w:hint="default"/>
      </w:rPr>
    </w:lvl>
    <w:lvl w:ilvl="1">
      <w:start w:val="1"/>
      <w:numFmt w:val="decimal"/>
      <w:lvlText w:val="%1.%2."/>
      <w:lvlJc w:val="left"/>
      <w:pPr>
        <w:ind w:left="1543" w:hanging="1442"/>
      </w:pPr>
      <w:rPr>
        <w:rFonts w:ascii="Times New Roman" w:eastAsia="Times New Roman" w:hAnsi="Times New Roman" w:hint="default"/>
        <w:color w:val="231F20"/>
        <w:sz w:val="24"/>
        <w:szCs w:val="24"/>
      </w:rPr>
    </w:lvl>
    <w:lvl w:ilvl="2">
      <w:start w:val="1"/>
      <w:numFmt w:val="lowerLetter"/>
      <w:lvlText w:val="(%3)"/>
      <w:lvlJc w:val="left"/>
      <w:pPr>
        <w:ind w:left="2264" w:hanging="722"/>
      </w:pPr>
      <w:rPr>
        <w:rFonts w:ascii="Times New Roman" w:eastAsia="Times New Roman" w:hAnsi="Times New Roman" w:hint="default"/>
        <w:color w:val="231F20"/>
        <w:spacing w:val="-6"/>
        <w:sz w:val="24"/>
        <w:szCs w:val="24"/>
      </w:rPr>
    </w:lvl>
    <w:lvl w:ilvl="3">
      <w:start w:val="1"/>
      <w:numFmt w:val="lowerRoman"/>
      <w:lvlText w:val="%4"/>
      <w:lvlJc w:val="left"/>
      <w:pPr>
        <w:ind w:left="3885" w:hanging="722"/>
      </w:pPr>
      <w:rPr>
        <w:rFonts w:hint="default"/>
      </w:rPr>
    </w:lvl>
    <w:lvl w:ilvl="4">
      <w:start w:val="1"/>
      <w:numFmt w:val="bullet"/>
      <w:lvlText w:val="•"/>
      <w:lvlJc w:val="left"/>
      <w:pPr>
        <w:ind w:left="4696" w:hanging="722"/>
      </w:pPr>
      <w:rPr>
        <w:rFonts w:hint="default"/>
      </w:rPr>
    </w:lvl>
    <w:lvl w:ilvl="5">
      <w:start w:val="1"/>
      <w:numFmt w:val="bullet"/>
      <w:lvlText w:val="•"/>
      <w:lvlJc w:val="left"/>
      <w:pPr>
        <w:ind w:left="5507" w:hanging="722"/>
      </w:pPr>
      <w:rPr>
        <w:rFonts w:hint="default"/>
      </w:rPr>
    </w:lvl>
    <w:lvl w:ilvl="6">
      <w:start w:val="1"/>
      <w:numFmt w:val="bullet"/>
      <w:lvlText w:val="•"/>
      <w:lvlJc w:val="left"/>
      <w:pPr>
        <w:ind w:left="6317" w:hanging="722"/>
      </w:pPr>
      <w:rPr>
        <w:rFonts w:hint="default"/>
      </w:rPr>
    </w:lvl>
    <w:lvl w:ilvl="7">
      <w:start w:val="1"/>
      <w:numFmt w:val="bullet"/>
      <w:lvlText w:val="•"/>
      <w:lvlJc w:val="left"/>
      <w:pPr>
        <w:ind w:left="7128" w:hanging="722"/>
      </w:pPr>
      <w:rPr>
        <w:rFonts w:hint="default"/>
      </w:rPr>
    </w:lvl>
    <w:lvl w:ilvl="8">
      <w:start w:val="1"/>
      <w:numFmt w:val="bullet"/>
      <w:lvlText w:val="•"/>
      <w:lvlJc w:val="left"/>
      <w:pPr>
        <w:ind w:left="7938" w:hanging="722"/>
      </w:pPr>
      <w:rPr>
        <w:rFonts w:hint="default"/>
      </w:rPr>
    </w:lvl>
  </w:abstractNum>
  <w:abstractNum w:abstractNumId="54" w15:restartNumberingAfterBreak="0">
    <w:nsid w:val="71690B1F"/>
    <w:multiLevelType w:val="hybridMultilevel"/>
    <w:tmpl w:val="49B404DE"/>
    <w:lvl w:ilvl="0" w:tplc="F9A287CA">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1906FAC"/>
    <w:multiLevelType w:val="hybridMultilevel"/>
    <w:tmpl w:val="B0367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1F80A39"/>
    <w:multiLevelType w:val="multilevel"/>
    <w:tmpl w:val="D8E2F614"/>
    <w:lvl w:ilvl="0">
      <w:start w:val="1"/>
      <w:numFmt w:val="decimal"/>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720"/>
      </w:pPr>
      <w:rPr>
        <w:rFonts w:cs="Times New Roman" w:hint="default"/>
        <w:b/>
      </w:rPr>
    </w:lvl>
    <w:lvl w:ilvl="2">
      <w:start w:val="1"/>
      <w:numFmt w:val="lowerLetter"/>
      <w:lvlText w:val="(%3)"/>
      <w:lvlJc w:val="left"/>
      <w:pPr>
        <w:tabs>
          <w:tab w:val="num" w:pos="2160"/>
        </w:tabs>
        <w:ind w:left="2160" w:hanging="720"/>
      </w:pPr>
      <w:rPr>
        <w:rFonts w:hint="default"/>
        <w:b/>
        <w:color w:val="231F20"/>
      </w:rPr>
    </w:lvl>
    <w:lvl w:ilvl="3">
      <w:start w:val="1"/>
      <w:numFmt w:val="decimal"/>
      <w:lvlText w:val="(%4)"/>
      <w:lvlJc w:val="left"/>
      <w:pPr>
        <w:tabs>
          <w:tab w:val="num" w:pos="2880"/>
        </w:tabs>
        <w:ind w:left="2880" w:hanging="720"/>
      </w:pPr>
      <w:rPr>
        <w:rFonts w:cs="Times New Roman" w:hint="default"/>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72D241D9"/>
    <w:multiLevelType w:val="hybridMultilevel"/>
    <w:tmpl w:val="CB62EBDA"/>
    <w:lvl w:ilvl="0" w:tplc="8E1C48EC">
      <w:start w:val="1"/>
      <w:numFmt w:val="lowerRoman"/>
      <w:lvlText w:val="(%1)"/>
      <w:lvlJc w:val="left"/>
      <w:pPr>
        <w:ind w:left="2300" w:hanging="360"/>
      </w:pPr>
      <w:rPr>
        <w:rFonts w:hint="default"/>
        <w:b/>
      </w:r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58" w15:restartNumberingAfterBreak="0">
    <w:nsid w:val="7342047B"/>
    <w:multiLevelType w:val="hybridMultilevel"/>
    <w:tmpl w:val="1CFA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5F6C15"/>
    <w:multiLevelType w:val="hybridMultilevel"/>
    <w:tmpl w:val="F4A61760"/>
    <w:lvl w:ilvl="0" w:tplc="FC32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A63775C"/>
    <w:multiLevelType w:val="hybridMultilevel"/>
    <w:tmpl w:val="D286DCD2"/>
    <w:lvl w:ilvl="0" w:tplc="FB4881BC">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1" w15:restartNumberingAfterBreak="0">
    <w:nsid w:val="7A961BE9"/>
    <w:multiLevelType w:val="hybridMultilevel"/>
    <w:tmpl w:val="C51A100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2" w15:restartNumberingAfterBreak="0">
    <w:nsid w:val="7E426EE4"/>
    <w:multiLevelType w:val="hybridMultilevel"/>
    <w:tmpl w:val="64023DB4"/>
    <w:lvl w:ilvl="0" w:tplc="3E08201A">
      <w:start w:val="1"/>
      <w:numFmt w:val="lowerRoman"/>
      <w:lvlText w:val="(%1)"/>
      <w:lvlJc w:val="left"/>
      <w:pPr>
        <w:ind w:left="2160" w:hanging="360"/>
      </w:pPr>
      <w:rPr>
        <w:rFonts w:ascii="Bookman Old Style" w:hAnsi="Bookman Old Style" w:cs="Times New Roman" w:hint="default"/>
        <w:b/>
        <w:color w:val="auto"/>
      </w:rPr>
    </w:lvl>
    <w:lvl w:ilvl="1" w:tplc="73BEAFDE">
      <w:start w:val="1"/>
      <w:numFmt w:val="upperLetter"/>
      <w:lvlText w:val="(%2)"/>
      <w:lvlJc w:val="left"/>
      <w:pPr>
        <w:ind w:left="2880" w:hanging="360"/>
      </w:pPr>
      <w:rPr>
        <w:rFonts w:hint="default"/>
        <w:b/>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F345097"/>
    <w:multiLevelType w:val="hybridMultilevel"/>
    <w:tmpl w:val="53960C38"/>
    <w:lvl w:ilvl="0" w:tplc="171612BA">
      <w:start w:val="1"/>
      <w:numFmt w:val="upperLetter"/>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11"/>
  </w:num>
  <w:num w:numId="4">
    <w:abstractNumId w:val="23"/>
  </w:num>
  <w:num w:numId="5">
    <w:abstractNumId w:val="53"/>
  </w:num>
  <w:num w:numId="6">
    <w:abstractNumId w:val="44"/>
  </w:num>
  <w:num w:numId="7">
    <w:abstractNumId w:val="18"/>
  </w:num>
  <w:num w:numId="8">
    <w:abstractNumId w:val="19"/>
  </w:num>
  <w:num w:numId="9">
    <w:abstractNumId w:val="46"/>
  </w:num>
  <w:num w:numId="10">
    <w:abstractNumId w:val="16"/>
  </w:num>
  <w:num w:numId="11">
    <w:abstractNumId w:val="0"/>
  </w:num>
  <w:num w:numId="12">
    <w:abstractNumId w:val="56"/>
  </w:num>
  <w:num w:numId="13">
    <w:abstractNumId w:val="3"/>
  </w:num>
  <w:num w:numId="14">
    <w:abstractNumId w:val="41"/>
  </w:num>
  <w:num w:numId="15">
    <w:abstractNumId w:val="34"/>
  </w:num>
  <w:num w:numId="16">
    <w:abstractNumId w:val="15"/>
  </w:num>
  <w:num w:numId="17">
    <w:abstractNumId w:val="17"/>
  </w:num>
  <w:num w:numId="18">
    <w:abstractNumId w:val="21"/>
  </w:num>
  <w:num w:numId="19">
    <w:abstractNumId w:val="31"/>
  </w:num>
  <w:num w:numId="20">
    <w:abstractNumId w:val="26"/>
  </w:num>
  <w:num w:numId="21">
    <w:abstractNumId w:val="35"/>
  </w:num>
  <w:num w:numId="22">
    <w:abstractNumId w:val="42"/>
  </w:num>
  <w:num w:numId="23">
    <w:abstractNumId w:val="63"/>
  </w:num>
  <w:num w:numId="24">
    <w:abstractNumId w:val="20"/>
  </w:num>
  <w:num w:numId="25">
    <w:abstractNumId w:val="22"/>
  </w:num>
  <w:num w:numId="26">
    <w:abstractNumId w:val="30"/>
  </w:num>
  <w:num w:numId="27">
    <w:abstractNumId w:val="7"/>
  </w:num>
  <w:num w:numId="28">
    <w:abstractNumId w:val="54"/>
  </w:num>
  <w:num w:numId="29">
    <w:abstractNumId w:val="62"/>
  </w:num>
  <w:num w:numId="30">
    <w:abstractNumId w:val="6"/>
  </w:num>
  <w:num w:numId="31">
    <w:abstractNumId w:val="33"/>
  </w:num>
  <w:num w:numId="32">
    <w:abstractNumId w:val="48"/>
  </w:num>
  <w:num w:numId="33">
    <w:abstractNumId w:val="38"/>
  </w:num>
  <w:num w:numId="34">
    <w:abstractNumId w:val="57"/>
  </w:num>
  <w:num w:numId="35">
    <w:abstractNumId w:val="27"/>
  </w:num>
  <w:num w:numId="36">
    <w:abstractNumId w:val="50"/>
  </w:num>
  <w:num w:numId="37">
    <w:abstractNumId w:val="59"/>
  </w:num>
  <w:num w:numId="38">
    <w:abstractNumId w:val="43"/>
  </w:num>
  <w:num w:numId="39">
    <w:abstractNumId w:val="3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14"/>
  </w:num>
  <w:num w:numId="44">
    <w:abstractNumId w:val="9"/>
  </w:num>
  <w:num w:numId="45">
    <w:abstractNumId w:val="39"/>
  </w:num>
  <w:num w:numId="46">
    <w:abstractNumId w:val="28"/>
  </w:num>
  <w:num w:numId="47">
    <w:abstractNumId w:val="29"/>
  </w:num>
  <w:num w:numId="48">
    <w:abstractNumId w:val="49"/>
  </w:num>
  <w:num w:numId="49">
    <w:abstractNumId w:val="47"/>
  </w:num>
  <w:num w:numId="50">
    <w:abstractNumId w:val="51"/>
  </w:num>
  <w:num w:numId="51">
    <w:abstractNumId w:val="12"/>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 w:numId="54">
    <w:abstractNumId w:val="32"/>
  </w:num>
  <w:num w:numId="55">
    <w:abstractNumId w:val="5"/>
  </w:num>
  <w:num w:numId="56">
    <w:abstractNumId w:val="31"/>
    <w:lvlOverride w:ilvl="0">
      <w:startOverride w:val="1"/>
    </w:lvlOverride>
    <w:lvlOverride w:ilvl="1">
      <w:startOverride w:val="1"/>
    </w:lvlOverride>
  </w:num>
  <w:num w:numId="57">
    <w:abstractNumId w:val="40"/>
  </w:num>
  <w:num w:numId="58">
    <w:abstractNumId w:val="24"/>
  </w:num>
  <w:num w:numId="59">
    <w:abstractNumId w:val="52"/>
  </w:num>
  <w:num w:numId="60">
    <w:abstractNumId w:val="4"/>
  </w:num>
  <w:num w:numId="61">
    <w:abstractNumId w:val="37"/>
  </w:num>
  <w:num w:numId="62">
    <w:abstractNumId w:val="8"/>
  </w:num>
  <w:num w:numId="63">
    <w:abstractNumId w:val="58"/>
  </w:num>
  <w:num w:numId="64">
    <w:abstractNumId w:val="10"/>
  </w:num>
  <w:num w:numId="65">
    <w:abstractNumId w:val="25"/>
  </w:num>
  <w:num w:numId="66">
    <w:abstractNumId w:val="25"/>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85"/>
    <w:rsid w:val="000003CF"/>
    <w:rsid w:val="00000B14"/>
    <w:rsid w:val="000012B1"/>
    <w:rsid w:val="00001BB9"/>
    <w:rsid w:val="00001CB4"/>
    <w:rsid w:val="00002525"/>
    <w:rsid w:val="00002ACF"/>
    <w:rsid w:val="0000383F"/>
    <w:rsid w:val="00003D56"/>
    <w:rsid w:val="00004F05"/>
    <w:rsid w:val="00004F41"/>
    <w:rsid w:val="000053CD"/>
    <w:rsid w:val="000061D5"/>
    <w:rsid w:val="00007097"/>
    <w:rsid w:val="000072A4"/>
    <w:rsid w:val="000077A1"/>
    <w:rsid w:val="00007905"/>
    <w:rsid w:val="000103FC"/>
    <w:rsid w:val="000104DC"/>
    <w:rsid w:val="00010BAA"/>
    <w:rsid w:val="00010C0C"/>
    <w:rsid w:val="00010D31"/>
    <w:rsid w:val="00011152"/>
    <w:rsid w:val="000111C8"/>
    <w:rsid w:val="00011422"/>
    <w:rsid w:val="00012876"/>
    <w:rsid w:val="00012DBF"/>
    <w:rsid w:val="00013022"/>
    <w:rsid w:val="00013983"/>
    <w:rsid w:val="00014BB9"/>
    <w:rsid w:val="000154A6"/>
    <w:rsid w:val="000169CC"/>
    <w:rsid w:val="00016F78"/>
    <w:rsid w:val="00020761"/>
    <w:rsid w:val="000216D6"/>
    <w:rsid w:val="00023298"/>
    <w:rsid w:val="00023A50"/>
    <w:rsid w:val="00024AA9"/>
    <w:rsid w:val="00025023"/>
    <w:rsid w:val="0002556F"/>
    <w:rsid w:val="00025904"/>
    <w:rsid w:val="00025F0B"/>
    <w:rsid w:val="00025FB7"/>
    <w:rsid w:val="000301D6"/>
    <w:rsid w:val="00030A63"/>
    <w:rsid w:val="00030BEE"/>
    <w:rsid w:val="00031063"/>
    <w:rsid w:val="00031D93"/>
    <w:rsid w:val="00033536"/>
    <w:rsid w:val="00033D9B"/>
    <w:rsid w:val="00035FBC"/>
    <w:rsid w:val="000367F3"/>
    <w:rsid w:val="00036CDE"/>
    <w:rsid w:val="000370CC"/>
    <w:rsid w:val="00037214"/>
    <w:rsid w:val="0003780C"/>
    <w:rsid w:val="00037A3D"/>
    <w:rsid w:val="00037B65"/>
    <w:rsid w:val="00037C71"/>
    <w:rsid w:val="00037D77"/>
    <w:rsid w:val="00040900"/>
    <w:rsid w:val="000410E9"/>
    <w:rsid w:val="00041E94"/>
    <w:rsid w:val="00042309"/>
    <w:rsid w:val="00042F92"/>
    <w:rsid w:val="000431BC"/>
    <w:rsid w:val="00043349"/>
    <w:rsid w:val="00043D6E"/>
    <w:rsid w:val="00044773"/>
    <w:rsid w:val="00044B5B"/>
    <w:rsid w:val="00045DD7"/>
    <w:rsid w:val="00046713"/>
    <w:rsid w:val="000473EA"/>
    <w:rsid w:val="000473F2"/>
    <w:rsid w:val="000474B1"/>
    <w:rsid w:val="0004756C"/>
    <w:rsid w:val="00050C92"/>
    <w:rsid w:val="00051CA1"/>
    <w:rsid w:val="00051D55"/>
    <w:rsid w:val="00052035"/>
    <w:rsid w:val="00053068"/>
    <w:rsid w:val="00053E02"/>
    <w:rsid w:val="00054D62"/>
    <w:rsid w:val="00056663"/>
    <w:rsid w:val="00056AD8"/>
    <w:rsid w:val="00056B78"/>
    <w:rsid w:val="00057508"/>
    <w:rsid w:val="00057959"/>
    <w:rsid w:val="00060499"/>
    <w:rsid w:val="00060541"/>
    <w:rsid w:val="00060A2B"/>
    <w:rsid w:val="00060DA1"/>
    <w:rsid w:val="00060F26"/>
    <w:rsid w:val="000614C9"/>
    <w:rsid w:val="000636CB"/>
    <w:rsid w:val="00064080"/>
    <w:rsid w:val="00066973"/>
    <w:rsid w:val="00070A7B"/>
    <w:rsid w:val="00070F82"/>
    <w:rsid w:val="00072248"/>
    <w:rsid w:val="00072620"/>
    <w:rsid w:val="00072B00"/>
    <w:rsid w:val="00073605"/>
    <w:rsid w:val="000738EC"/>
    <w:rsid w:val="000740C2"/>
    <w:rsid w:val="000740F4"/>
    <w:rsid w:val="00074671"/>
    <w:rsid w:val="000749EA"/>
    <w:rsid w:val="00075280"/>
    <w:rsid w:val="00075497"/>
    <w:rsid w:val="00075F57"/>
    <w:rsid w:val="00077C5C"/>
    <w:rsid w:val="00080A26"/>
    <w:rsid w:val="00082341"/>
    <w:rsid w:val="0008331B"/>
    <w:rsid w:val="00083C83"/>
    <w:rsid w:val="000847CB"/>
    <w:rsid w:val="000857FD"/>
    <w:rsid w:val="000864FB"/>
    <w:rsid w:val="000867F3"/>
    <w:rsid w:val="00086DB9"/>
    <w:rsid w:val="000871E5"/>
    <w:rsid w:val="000905FE"/>
    <w:rsid w:val="00090999"/>
    <w:rsid w:val="00091274"/>
    <w:rsid w:val="000913F6"/>
    <w:rsid w:val="000920C9"/>
    <w:rsid w:val="0009219F"/>
    <w:rsid w:val="00092306"/>
    <w:rsid w:val="0009267D"/>
    <w:rsid w:val="000927EC"/>
    <w:rsid w:val="00093619"/>
    <w:rsid w:val="00093DEB"/>
    <w:rsid w:val="0009426E"/>
    <w:rsid w:val="00094546"/>
    <w:rsid w:val="00094A9D"/>
    <w:rsid w:val="00094B83"/>
    <w:rsid w:val="000956A6"/>
    <w:rsid w:val="000964C5"/>
    <w:rsid w:val="00096A3A"/>
    <w:rsid w:val="00096B50"/>
    <w:rsid w:val="00096E65"/>
    <w:rsid w:val="00096FE5"/>
    <w:rsid w:val="0009728B"/>
    <w:rsid w:val="000A0713"/>
    <w:rsid w:val="000A13C9"/>
    <w:rsid w:val="000A1764"/>
    <w:rsid w:val="000A186E"/>
    <w:rsid w:val="000A1A78"/>
    <w:rsid w:val="000A1CD1"/>
    <w:rsid w:val="000A1DC9"/>
    <w:rsid w:val="000A236F"/>
    <w:rsid w:val="000A2587"/>
    <w:rsid w:val="000A26FF"/>
    <w:rsid w:val="000A2978"/>
    <w:rsid w:val="000A43B7"/>
    <w:rsid w:val="000A4A9B"/>
    <w:rsid w:val="000A5AA4"/>
    <w:rsid w:val="000A5C9C"/>
    <w:rsid w:val="000A6226"/>
    <w:rsid w:val="000A7942"/>
    <w:rsid w:val="000A7A35"/>
    <w:rsid w:val="000A7AFA"/>
    <w:rsid w:val="000A7B44"/>
    <w:rsid w:val="000A7C1F"/>
    <w:rsid w:val="000B1007"/>
    <w:rsid w:val="000B1208"/>
    <w:rsid w:val="000B1E81"/>
    <w:rsid w:val="000B20D7"/>
    <w:rsid w:val="000B2522"/>
    <w:rsid w:val="000B27EA"/>
    <w:rsid w:val="000B39C4"/>
    <w:rsid w:val="000B3AC4"/>
    <w:rsid w:val="000B435E"/>
    <w:rsid w:val="000B4C20"/>
    <w:rsid w:val="000B573F"/>
    <w:rsid w:val="000B5BDC"/>
    <w:rsid w:val="000B60E6"/>
    <w:rsid w:val="000B6284"/>
    <w:rsid w:val="000B65A2"/>
    <w:rsid w:val="000B79F2"/>
    <w:rsid w:val="000C0066"/>
    <w:rsid w:val="000C007A"/>
    <w:rsid w:val="000C011A"/>
    <w:rsid w:val="000C11E3"/>
    <w:rsid w:val="000C13DC"/>
    <w:rsid w:val="000C1667"/>
    <w:rsid w:val="000C1A19"/>
    <w:rsid w:val="000C3D60"/>
    <w:rsid w:val="000C417B"/>
    <w:rsid w:val="000C4701"/>
    <w:rsid w:val="000C4B26"/>
    <w:rsid w:val="000C4DAD"/>
    <w:rsid w:val="000C53EC"/>
    <w:rsid w:val="000C548D"/>
    <w:rsid w:val="000C5A4F"/>
    <w:rsid w:val="000C631F"/>
    <w:rsid w:val="000C6B22"/>
    <w:rsid w:val="000C6DBE"/>
    <w:rsid w:val="000C7F7D"/>
    <w:rsid w:val="000D07AE"/>
    <w:rsid w:val="000D0B09"/>
    <w:rsid w:val="000D0D90"/>
    <w:rsid w:val="000D0E47"/>
    <w:rsid w:val="000D1CFD"/>
    <w:rsid w:val="000D3048"/>
    <w:rsid w:val="000D3FF9"/>
    <w:rsid w:val="000D4927"/>
    <w:rsid w:val="000D5476"/>
    <w:rsid w:val="000D5B40"/>
    <w:rsid w:val="000D5F2E"/>
    <w:rsid w:val="000D616A"/>
    <w:rsid w:val="000D7B6B"/>
    <w:rsid w:val="000D7D8E"/>
    <w:rsid w:val="000D7DA6"/>
    <w:rsid w:val="000E087F"/>
    <w:rsid w:val="000E120A"/>
    <w:rsid w:val="000E1914"/>
    <w:rsid w:val="000E20E5"/>
    <w:rsid w:val="000E258C"/>
    <w:rsid w:val="000E2FE4"/>
    <w:rsid w:val="000E3134"/>
    <w:rsid w:val="000E344C"/>
    <w:rsid w:val="000E351E"/>
    <w:rsid w:val="000E375D"/>
    <w:rsid w:val="000E3E7E"/>
    <w:rsid w:val="000E4109"/>
    <w:rsid w:val="000E415E"/>
    <w:rsid w:val="000E486B"/>
    <w:rsid w:val="000E4F51"/>
    <w:rsid w:val="000E6105"/>
    <w:rsid w:val="000E698D"/>
    <w:rsid w:val="000E6A43"/>
    <w:rsid w:val="000E732A"/>
    <w:rsid w:val="000E7539"/>
    <w:rsid w:val="000F093E"/>
    <w:rsid w:val="000F239E"/>
    <w:rsid w:val="000F2B4B"/>
    <w:rsid w:val="000F2C63"/>
    <w:rsid w:val="000F3AA8"/>
    <w:rsid w:val="000F3FE8"/>
    <w:rsid w:val="000F4259"/>
    <w:rsid w:val="000F52BB"/>
    <w:rsid w:val="000F5571"/>
    <w:rsid w:val="000F55DF"/>
    <w:rsid w:val="000F60C2"/>
    <w:rsid w:val="000F66D5"/>
    <w:rsid w:val="000F7B77"/>
    <w:rsid w:val="000F7DE9"/>
    <w:rsid w:val="0010091D"/>
    <w:rsid w:val="0010136D"/>
    <w:rsid w:val="00101D76"/>
    <w:rsid w:val="00102304"/>
    <w:rsid w:val="00102773"/>
    <w:rsid w:val="0010307B"/>
    <w:rsid w:val="00103559"/>
    <w:rsid w:val="0010444C"/>
    <w:rsid w:val="00104803"/>
    <w:rsid w:val="00104999"/>
    <w:rsid w:val="001049A4"/>
    <w:rsid w:val="00104AE9"/>
    <w:rsid w:val="00104C1F"/>
    <w:rsid w:val="00104C3A"/>
    <w:rsid w:val="00107025"/>
    <w:rsid w:val="00107140"/>
    <w:rsid w:val="0010720B"/>
    <w:rsid w:val="001101EB"/>
    <w:rsid w:val="0011098E"/>
    <w:rsid w:val="001112C1"/>
    <w:rsid w:val="001122F2"/>
    <w:rsid w:val="00112CAD"/>
    <w:rsid w:val="0011364A"/>
    <w:rsid w:val="00113A69"/>
    <w:rsid w:val="00113D85"/>
    <w:rsid w:val="00114D83"/>
    <w:rsid w:val="00115439"/>
    <w:rsid w:val="00115CE6"/>
    <w:rsid w:val="0011750F"/>
    <w:rsid w:val="0012089E"/>
    <w:rsid w:val="00121148"/>
    <w:rsid w:val="001214B3"/>
    <w:rsid w:val="00121BAC"/>
    <w:rsid w:val="00121E07"/>
    <w:rsid w:val="00121F44"/>
    <w:rsid w:val="001226C6"/>
    <w:rsid w:val="00122C91"/>
    <w:rsid w:val="00122E2E"/>
    <w:rsid w:val="00123615"/>
    <w:rsid w:val="00123B4B"/>
    <w:rsid w:val="0012429B"/>
    <w:rsid w:val="00124758"/>
    <w:rsid w:val="0012475C"/>
    <w:rsid w:val="00125D70"/>
    <w:rsid w:val="00125DC6"/>
    <w:rsid w:val="00125F36"/>
    <w:rsid w:val="00127403"/>
    <w:rsid w:val="00127A6F"/>
    <w:rsid w:val="00127C11"/>
    <w:rsid w:val="00131000"/>
    <w:rsid w:val="00132CA6"/>
    <w:rsid w:val="001333E3"/>
    <w:rsid w:val="001338C8"/>
    <w:rsid w:val="00134B36"/>
    <w:rsid w:val="00135246"/>
    <w:rsid w:val="00135648"/>
    <w:rsid w:val="00135858"/>
    <w:rsid w:val="00135E7B"/>
    <w:rsid w:val="00135EAF"/>
    <w:rsid w:val="00136456"/>
    <w:rsid w:val="001369A9"/>
    <w:rsid w:val="00136BB8"/>
    <w:rsid w:val="00136F57"/>
    <w:rsid w:val="001372AE"/>
    <w:rsid w:val="00137A07"/>
    <w:rsid w:val="001408CE"/>
    <w:rsid w:val="00140C68"/>
    <w:rsid w:val="00141103"/>
    <w:rsid w:val="00141842"/>
    <w:rsid w:val="00141A2F"/>
    <w:rsid w:val="00141FBC"/>
    <w:rsid w:val="001421F4"/>
    <w:rsid w:val="00142DCF"/>
    <w:rsid w:val="00143775"/>
    <w:rsid w:val="00143B5E"/>
    <w:rsid w:val="00145287"/>
    <w:rsid w:val="00145A70"/>
    <w:rsid w:val="0014608C"/>
    <w:rsid w:val="00146422"/>
    <w:rsid w:val="0014694E"/>
    <w:rsid w:val="001475BA"/>
    <w:rsid w:val="0015049D"/>
    <w:rsid w:val="0015108F"/>
    <w:rsid w:val="0015111E"/>
    <w:rsid w:val="001512D5"/>
    <w:rsid w:val="00151933"/>
    <w:rsid w:val="0015246F"/>
    <w:rsid w:val="001524CF"/>
    <w:rsid w:val="00152E90"/>
    <w:rsid w:val="00153349"/>
    <w:rsid w:val="001537DF"/>
    <w:rsid w:val="00154AE3"/>
    <w:rsid w:val="00154F3B"/>
    <w:rsid w:val="00155B15"/>
    <w:rsid w:val="00155B5D"/>
    <w:rsid w:val="00156BDA"/>
    <w:rsid w:val="00156C09"/>
    <w:rsid w:val="00156F0B"/>
    <w:rsid w:val="00157036"/>
    <w:rsid w:val="00157AD8"/>
    <w:rsid w:val="00157F1D"/>
    <w:rsid w:val="00160011"/>
    <w:rsid w:val="00161739"/>
    <w:rsid w:val="00161B4E"/>
    <w:rsid w:val="0016250F"/>
    <w:rsid w:val="00162A8C"/>
    <w:rsid w:val="001633A6"/>
    <w:rsid w:val="001634F0"/>
    <w:rsid w:val="0016360D"/>
    <w:rsid w:val="00163B41"/>
    <w:rsid w:val="00164102"/>
    <w:rsid w:val="00164C23"/>
    <w:rsid w:val="00166628"/>
    <w:rsid w:val="00166C6C"/>
    <w:rsid w:val="001675E2"/>
    <w:rsid w:val="001677ED"/>
    <w:rsid w:val="00167AEF"/>
    <w:rsid w:val="00167BB1"/>
    <w:rsid w:val="00167BFD"/>
    <w:rsid w:val="00170556"/>
    <w:rsid w:val="00170C80"/>
    <w:rsid w:val="0017150C"/>
    <w:rsid w:val="00171602"/>
    <w:rsid w:val="0017176D"/>
    <w:rsid w:val="00172D04"/>
    <w:rsid w:val="001731D7"/>
    <w:rsid w:val="00173713"/>
    <w:rsid w:val="001738B4"/>
    <w:rsid w:val="001738FD"/>
    <w:rsid w:val="00173D36"/>
    <w:rsid w:val="001744E3"/>
    <w:rsid w:val="00175D4F"/>
    <w:rsid w:val="00175FFE"/>
    <w:rsid w:val="00176796"/>
    <w:rsid w:val="00176A46"/>
    <w:rsid w:val="00177019"/>
    <w:rsid w:val="001773D6"/>
    <w:rsid w:val="0017793B"/>
    <w:rsid w:val="00177A3F"/>
    <w:rsid w:val="00180015"/>
    <w:rsid w:val="001800EC"/>
    <w:rsid w:val="001807CA"/>
    <w:rsid w:val="00181B47"/>
    <w:rsid w:val="00181BB7"/>
    <w:rsid w:val="00182381"/>
    <w:rsid w:val="00182DBC"/>
    <w:rsid w:val="001839FE"/>
    <w:rsid w:val="00184349"/>
    <w:rsid w:val="001845D5"/>
    <w:rsid w:val="0018497B"/>
    <w:rsid w:val="00184B37"/>
    <w:rsid w:val="0018528E"/>
    <w:rsid w:val="0018583D"/>
    <w:rsid w:val="0018735A"/>
    <w:rsid w:val="001876EF"/>
    <w:rsid w:val="00190105"/>
    <w:rsid w:val="00190209"/>
    <w:rsid w:val="00191933"/>
    <w:rsid w:val="00192317"/>
    <w:rsid w:val="00192CFB"/>
    <w:rsid w:val="00192E84"/>
    <w:rsid w:val="001930A0"/>
    <w:rsid w:val="00193AFE"/>
    <w:rsid w:val="00193DFC"/>
    <w:rsid w:val="00194394"/>
    <w:rsid w:val="001947B8"/>
    <w:rsid w:val="001948BA"/>
    <w:rsid w:val="001951BD"/>
    <w:rsid w:val="00195312"/>
    <w:rsid w:val="00195A59"/>
    <w:rsid w:val="001971E9"/>
    <w:rsid w:val="00197ECE"/>
    <w:rsid w:val="001A026E"/>
    <w:rsid w:val="001A163F"/>
    <w:rsid w:val="001A2281"/>
    <w:rsid w:val="001A24DD"/>
    <w:rsid w:val="001A281F"/>
    <w:rsid w:val="001A2D83"/>
    <w:rsid w:val="001A2EC5"/>
    <w:rsid w:val="001A375D"/>
    <w:rsid w:val="001A39B1"/>
    <w:rsid w:val="001A4052"/>
    <w:rsid w:val="001A424B"/>
    <w:rsid w:val="001A4290"/>
    <w:rsid w:val="001A5368"/>
    <w:rsid w:val="001A5908"/>
    <w:rsid w:val="001A5BC5"/>
    <w:rsid w:val="001A682A"/>
    <w:rsid w:val="001A696D"/>
    <w:rsid w:val="001A6DA1"/>
    <w:rsid w:val="001B13AA"/>
    <w:rsid w:val="001B225C"/>
    <w:rsid w:val="001B2C27"/>
    <w:rsid w:val="001B33E9"/>
    <w:rsid w:val="001B39EC"/>
    <w:rsid w:val="001B3BCE"/>
    <w:rsid w:val="001B4F64"/>
    <w:rsid w:val="001B577B"/>
    <w:rsid w:val="001B5993"/>
    <w:rsid w:val="001B63C2"/>
    <w:rsid w:val="001B7890"/>
    <w:rsid w:val="001B79AD"/>
    <w:rsid w:val="001B7AC8"/>
    <w:rsid w:val="001B7EA5"/>
    <w:rsid w:val="001C0047"/>
    <w:rsid w:val="001C055C"/>
    <w:rsid w:val="001C2165"/>
    <w:rsid w:val="001C2BF4"/>
    <w:rsid w:val="001C3637"/>
    <w:rsid w:val="001C3755"/>
    <w:rsid w:val="001C3A3C"/>
    <w:rsid w:val="001C3C98"/>
    <w:rsid w:val="001C5A81"/>
    <w:rsid w:val="001C5D35"/>
    <w:rsid w:val="001C6AE2"/>
    <w:rsid w:val="001C6C19"/>
    <w:rsid w:val="001C6C24"/>
    <w:rsid w:val="001D02AE"/>
    <w:rsid w:val="001D056C"/>
    <w:rsid w:val="001D188F"/>
    <w:rsid w:val="001D24B8"/>
    <w:rsid w:val="001D25BA"/>
    <w:rsid w:val="001D3542"/>
    <w:rsid w:val="001D3EDF"/>
    <w:rsid w:val="001D455D"/>
    <w:rsid w:val="001D46D1"/>
    <w:rsid w:val="001D4E35"/>
    <w:rsid w:val="001D5322"/>
    <w:rsid w:val="001D6D3A"/>
    <w:rsid w:val="001D6F41"/>
    <w:rsid w:val="001D723D"/>
    <w:rsid w:val="001D7AF2"/>
    <w:rsid w:val="001D7C69"/>
    <w:rsid w:val="001E0A59"/>
    <w:rsid w:val="001E1065"/>
    <w:rsid w:val="001E123A"/>
    <w:rsid w:val="001E21DD"/>
    <w:rsid w:val="001E21E2"/>
    <w:rsid w:val="001E3573"/>
    <w:rsid w:val="001E380F"/>
    <w:rsid w:val="001E4F09"/>
    <w:rsid w:val="001E52F5"/>
    <w:rsid w:val="001E601F"/>
    <w:rsid w:val="001E60A0"/>
    <w:rsid w:val="001E63FE"/>
    <w:rsid w:val="001E6A68"/>
    <w:rsid w:val="001E6F26"/>
    <w:rsid w:val="001E700A"/>
    <w:rsid w:val="001E7317"/>
    <w:rsid w:val="001E7757"/>
    <w:rsid w:val="001F04FD"/>
    <w:rsid w:val="001F0550"/>
    <w:rsid w:val="001F0613"/>
    <w:rsid w:val="001F0904"/>
    <w:rsid w:val="001F16C2"/>
    <w:rsid w:val="001F1783"/>
    <w:rsid w:val="001F23D4"/>
    <w:rsid w:val="001F29B6"/>
    <w:rsid w:val="001F2A43"/>
    <w:rsid w:val="001F2A8C"/>
    <w:rsid w:val="001F2C59"/>
    <w:rsid w:val="001F2CC0"/>
    <w:rsid w:val="001F2F1C"/>
    <w:rsid w:val="001F3ABE"/>
    <w:rsid w:val="001F432F"/>
    <w:rsid w:val="001F43D4"/>
    <w:rsid w:val="001F450A"/>
    <w:rsid w:val="001F502F"/>
    <w:rsid w:val="001F5067"/>
    <w:rsid w:val="001F5205"/>
    <w:rsid w:val="001F572A"/>
    <w:rsid w:val="001F5B36"/>
    <w:rsid w:val="001F66EC"/>
    <w:rsid w:val="00200845"/>
    <w:rsid w:val="00200E07"/>
    <w:rsid w:val="002014AB"/>
    <w:rsid w:val="0020203F"/>
    <w:rsid w:val="00202913"/>
    <w:rsid w:val="00204FFB"/>
    <w:rsid w:val="00205370"/>
    <w:rsid w:val="00205744"/>
    <w:rsid w:val="00206710"/>
    <w:rsid w:val="00206802"/>
    <w:rsid w:val="00206BDC"/>
    <w:rsid w:val="00207005"/>
    <w:rsid w:val="002113A2"/>
    <w:rsid w:val="00211ABB"/>
    <w:rsid w:val="002124B3"/>
    <w:rsid w:val="00212DEE"/>
    <w:rsid w:val="00214CDB"/>
    <w:rsid w:val="0021513C"/>
    <w:rsid w:val="00215B28"/>
    <w:rsid w:val="002163F2"/>
    <w:rsid w:val="00216D00"/>
    <w:rsid w:val="0021719A"/>
    <w:rsid w:val="00220384"/>
    <w:rsid w:val="00220F23"/>
    <w:rsid w:val="002211D4"/>
    <w:rsid w:val="002228FA"/>
    <w:rsid w:val="00222B8E"/>
    <w:rsid w:val="002234F9"/>
    <w:rsid w:val="002237EF"/>
    <w:rsid w:val="00223BE0"/>
    <w:rsid w:val="0022625F"/>
    <w:rsid w:val="00226383"/>
    <w:rsid w:val="002264FA"/>
    <w:rsid w:val="00226523"/>
    <w:rsid w:val="00226964"/>
    <w:rsid w:val="00226B30"/>
    <w:rsid w:val="0023004D"/>
    <w:rsid w:val="00230E5A"/>
    <w:rsid w:val="002313ED"/>
    <w:rsid w:val="00231636"/>
    <w:rsid w:val="002330FF"/>
    <w:rsid w:val="00234338"/>
    <w:rsid w:val="002348F0"/>
    <w:rsid w:val="00234AAF"/>
    <w:rsid w:val="00234FEF"/>
    <w:rsid w:val="00235781"/>
    <w:rsid w:val="00235A00"/>
    <w:rsid w:val="00235ACB"/>
    <w:rsid w:val="002368C7"/>
    <w:rsid w:val="002369CC"/>
    <w:rsid w:val="002376D3"/>
    <w:rsid w:val="00237815"/>
    <w:rsid w:val="00237F73"/>
    <w:rsid w:val="0024038A"/>
    <w:rsid w:val="002403F5"/>
    <w:rsid w:val="00240B50"/>
    <w:rsid w:val="00240FA5"/>
    <w:rsid w:val="002416B0"/>
    <w:rsid w:val="002416F5"/>
    <w:rsid w:val="00242381"/>
    <w:rsid w:val="002427CF"/>
    <w:rsid w:val="002431C0"/>
    <w:rsid w:val="00243297"/>
    <w:rsid w:val="00243C29"/>
    <w:rsid w:val="00243F67"/>
    <w:rsid w:val="0024435A"/>
    <w:rsid w:val="00244DB4"/>
    <w:rsid w:val="00244E43"/>
    <w:rsid w:val="002459A7"/>
    <w:rsid w:val="00245C17"/>
    <w:rsid w:val="00245E80"/>
    <w:rsid w:val="002462D6"/>
    <w:rsid w:val="00246E11"/>
    <w:rsid w:val="00247A3D"/>
    <w:rsid w:val="00247B68"/>
    <w:rsid w:val="002505C2"/>
    <w:rsid w:val="002506A4"/>
    <w:rsid w:val="002507CF"/>
    <w:rsid w:val="00250F73"/>
    <w:rsid w:val="002510DD"/>
    <w:rsid w:val="0025180C"/>
    <w:rsid w:val="00251A4E"/>
    <w:rsid w:val="00252A4E"/>
    <w:rsid w:val="00253843"/>
    <w:rsid w:val="00254EE1"/>
    <w:rsid w:val="00254F57"/>
    <w:rsid w:val="002557B8"/>
    <w:rsid w:val="00255974"/>
    <w:rsid w:val="00255C40"/>
    <w:rsid w:val="00255C58"/>
    <w:rsid w:val="00257A6D"/>
    <w:rsid w:val="00257FFE"/>
    <w:rsid w:val="002601C6"/>
    <w:rsid w:val="0026086E"/>
    <w:rsid w:val="00260D7D"/>
    <w:rsid w:val="00261A57"/>
    <w:rsid w:val="00261BA0"/>
    <w:rsid w:val="00262052"/>
    <w:rsid w:val="00262F91"/>
    <w:rsid w:val="002631D8"/>
    <w:rsid w:val="00263218"/>
    <w:rsid w:val="00264E6D"/>
    <w:rsid w:val="0026512E"/>
    <w:rsid w:val="00265343"/>
    <w:rsid w:val="002658C6"/>
    <w:rsid w:val="002661E5"/>
    <w:rsid w:val="00266F19"/>
    <w:rsid w:val="00267AB0"/>
    <w:rsid w:val="002703C8"/>
    <w:rsid w:val="00270407"/>
    <w:rsid w:val="002706A5"/>
    <w:rsid w:val="00270F81"/>
    <w:rsid w:val="002712D2"/>
    <w:rsid w:val="00271F99"/>
    <w:rsid w:val="0027405D"/>
    <w:rsid w:val="002741DA"/>
    <w:rsid w:val="0027443A"/>
    <w:rsid w:val="00276435"/>
    <w:rsid w:val="00276743"/>
    <w:rsid w:val="00276FED"/>
    <w:rsid w:val="00277362"/>
    <w:rsid w:val="00277F26"/>
    <w:rsid w:val="00280498"/>
    <w:rsid w:val="00280980"/>
    <w:rsid w:val="0028103C"/>
    <w:rsid w:val="0028220E"/>
    <w:rsid w:val="0028227A"/>
    <w:rsid w:val="00282B1A"/>
    <w:rsid w:val="00282DAA"/>
    <w:rsid w:val="00282E23"/>
    <w:rsid w:val="002831CA"/>
    <w:rsid w:val="00283772"/>
    <w:rsid w:val="0028380B"/>
    <w:rsid w:val="00284710"/>
    <w:rsid w:val="00284EDC"/>
    <w:rsid w:val="002852F6"/>
    <w:rsid w:val="00286755"/>
    <w:rsid w:val="002870B1"/>
    <w:rsid w:val="00287718"/>
    <w:rsid w:val="00287C02"/>
    <w:rsid w:val="00290A9E"/>
    <w:rsid w:val="00291DE7"/>
    <w:rsid w:val="00292626"/>
    <w:rsid w:val="00292E0D"/>
    <w:rsid w:val="002938A5"/>
    <w:rsid w:val="00293D32"/>
    <w:rsid w:val="0029411D"/>
    <w:rsid w:val="00294209"/>
    <w:rsid w:val="00294C69"/>
    <w:rsid w:val="00295CB7"/>
    <w:rsid w:val="002965E0"/>
    <w:rsid w:val="0029724F"/>
    <w:rsid w:val="00297482"/>
    <w:rsid w:val="002A0619"/>
    <w:rsid w:val="002A14DD"/>
    <w:rsid w:val="002A1705"/>
    <w:rsid w:val="002A26D9"/>
    <w:rsid w:val="002A2F5B"/>
    <w:rsid w:val="002A32D2"/>
    <w:rsid w:val="002A3B97"/>
    <w:rsid w:val="002A45EC"/>
    <w:rsid w:val="002A4919"/>
    <w:rsid w:val="002A5318"/>
    <w:rsid w:val="002A5AE5"/>
    <w:rsid w:val="002A5BD3"/>
    <w:rsid w:val="002A5C36"/>
    <w:rsid w:val="002A5D77"/>
    <w:rsid w:val="002A6BA4"/>
    <w:rsid w:val="002A7980"/>
    <w:rsid w:val="002B00AD"/>
    <w:rsid w:val="002B0425"/>
    <w:rsid w:val="002B154A"/>
    <w:rsid w:val="002B18E7"/>
    <w:rsid w:val="002B3A8B"/>
    <w:rsid w:val="002B428E"/>
    <w:rsid w:val="002B45F8"/>
    <w:rsid w:val="002B4DAE"/>
    <w:rsid w:val="002B5141"/>
    <w:rsid w:val="002B5BD2"/>
    <w:rsid w:val="002B6ECD"/>
    <w:rsid w:val="002B7ABC"/>
    <w:rsid w:val="002B7D22"/>
    <w:rsid w:val="002C06D4"/>
    <w:rsid w:val="002C0C4E"/>
    <w:rsid w:val="002C14DF"/>
    <w:rsid w:val="002C17D4"/>
    <w:rsid w:val="002C2564"/>
    <w:rsid w:val="002C284C"/>
    <w:rsid w:val="002C29E5"/>
    <w:rsid w:val="002C3637"/>
    <w:rsid w:val="002C3BDC"/>
    <w:rsid w:val="002C3D57"/>
    <w:rsid w:val="002C3D71"/>
    <w:rsid w:val="002C3E5E"/>
    <w:rsid w:val="002C4365"/>
    <w:rsid w:val="002C48DA"/>
    <w:rsid w:val="002C4989"/>
    <w:rsid w:val="002C5080"/>
    <w:rsid w:val="002C536C"/>
    <w:rsid w:val="002C5913"/>
    <w:rsid w:val="002C618F"/>
    <w:rsid w:val="002C7A4B"/>
    <w:rsid w:val="002C7C26"/>
    <w:rsid w:val="002D002D"/>
    <w:rsid w:val="002D0216"/>
    <w:rsid w:val="002D031A"/>
    <w:rsid w:val="002D0C53"/>
    <w:rsid w:val="002D1B3B"/>
    <w:rsid w:val="002D1E24"/>
    <w:rsid w:val="002D1E8F"/>
    <w:rsid w:val="002D27C5"/>
    <w:rsid w:val="002D3869"/>
    <w:rsid w:val="002D3DE8"/>
    <w:rsid w:val="002D4F83"/>
    <w:rsid w:val="002D5142"/>
    <w:rsid w:val="002D56DE"/>
    <w:rsid w:val="002D5BAF"/>
    <w:rsid w:val="002D5CE4"/>
    <w:rsid w:val="002D6050"/>
    <w:rsid w:val="002D6B97"/>
    <w:rsid w:val="002D73DB"/>
    <w:rsid w:val="002D7969"/>
    <w:rsid w:val="002D7B0C"/>
    <w:rsid w:val="002E04F9"/>
    <w:rsid w:val="002E099A"/>
    <w:rsid w:val="002E0BD5"/>
    <w:rsid w:val="002E0F55"/>
    <w:rsid w:val="002E14B6"/>
    <w:rsid w:val="002E19D7"/>
    <w:rsid w:val="002E1FB1"/>
    <w:rsid w:val="002E219C"/>
    <w:rsid w:val="002E2E2E"/>
    <w:rsid w:val="002E2F04"/>
    <w:rsid w:val="002E3171"/>
    <w:rsid w:val="002E3AA0"/>
    <w:rsid w:val="002E4038"/>
    <w:rsid w:val="002E52FD"/>
    <w:rsid w:val="002E56A6"/>
    <w:rsid w:val="002E580F"/>
    <w:rsid w:val="002E6146"/>
    <w:rsid w:val="002E63FA"/>
    <w:rsid w:val="002E738B"/>
    <w:rsid w:val="002E7D72"/>
    <w:rsid w:val="002F055B"/>
    <w:rsid w:val="002F0F89"/>
    <w:rsid w:val="002F165C"/>
    <w:rsid w:val="002F1F31"/>
    <w:rsid w:val="002F2538"/>
    <w:rsid w:val="002F324F"/>
    <w:rsid w:val="002F336A"/>
    <w:rsid w:val="002F3978"/>
    <w:rsid w:val="002F3A94"/>
    <w:rsid w:val="002F4150"/>
    <w:rsid w:val="002F4394"/>
    <w:rsid w:val="002F4B4F"/>
    <w:rsid w:val="002F4C9F"/>
    <w:rsid w:val="002F4EFA"/>
    <w:rsid w:val="002F5409"/>
    <w:rsid w:val="002F69CE"/>
    <w:rsid w:val="002F7BAE"/>
    <w:rsid w:val="00300694"/>
    <w:rsid w:val="00300BD9"/>
    <w:rsid w:val="00300F63"/>
    <w:rsid w:val="00301B4D"/>
    <w:rsid w:val="00301B90"/>
    <w:rsid w:val="00302A33"/>
    <w:rsid w:val="00302A65"/>
    <w:rsid w:val="00302C5B"/>
    <w:rsid w:val="00303117"/>
    <w:rsid w:val="003034AA"/>
    <w:rsid w:val="003037B0"/>
    <w:rsid w:val="0030501E"/>
    <w:rsid w:val="003057CA"/>
    <w:rsid w:val="00305AD8"/>
    <w:rsid w:val="00306813"/>
    <w:rsid w:val="00307008"/>
    <w:rsid w:val="00307177"/>
    <w:rsid w:val="0030726D"/>
    <w:rsid w:val="0030743A"/>
    <w:rsid w:val="00307452"/>
    <w:rsid w:val="00307A26"/>
    <w:rsid w:val="0031000A"/>
    <w:rsid w:val="00310F7A"/>
    <w:rsid w:val="003112CC"/>
    <w:rsid w:val="003113DE"/>
    <w:rsid w:val="0031151A"/>
    <w:rsid w:val="0031154A"/>
    <w:rsid w:val="00311FF5"/>
    <w:rsid w:val="00312403"/>
    <w:rsid w:val="00312424"/>
    <w:rsid w:val="0031255C"/>
    <w:rsid w:val="00312E53"/>
    <w:rsid w:val="00314232"/>
    <w:rsid w:val="003156CE"/>
    <w:rsid w:val="00316D9B"/>
    <w:rsid w:val="00317623"/>
    <w:rsid w:val="00320ECE"/>
    <w:rsid w:val="003210D7"/>
    <w:rsid w:val="00321DCA"/>
    <w:rsid w:val="00321F95"/>
    <w:rsid w:val="003229A8"/>
    <w:rsid w:val="00323240"/>
    <w:rsid w:val="00323EF4"/>
    <w:rsid w:val="00324865"/>
    <w:rsid w:val="00324AA8"/>
    <w:rsid w:val="00324B7D"/>
    <w:rsid w:val="00324CBD"/>
    <w:rsid w:val="00324D56"/>
    <w:rsid w:val="00324F0E"/>
    <w:rsid w:val="003250A4"/>
    <w:rsid w:val="00325FCD"/>
    <w:rsid w:val="00326AF2"/>
    <w:rsid w:val="00327340"/>
    <w:rsid w:val="003279C0"/>
    <w:rsid w:val="00327FC9"/>
    <w:rsid w:val="00330B50"/>
    <w:rsid w:val="003311BA"/>
    <w:rsid w:val="0033150A"/>
    <w:rsid w:val="00332652"/>
    <w:rsid w:val="00332C2C"/>
    <w:rsid w:val="00334000"/>
    <w:rsid w:val="00334313"/>
    <w:rsid w:val="00334ABA"/>
    <w:rsid w:val="00334E39"/>
    <w:rsid w:val="0033519F"/>
    <w:rsid w:val="003353C1"/>
    <w:rsid w:val="003353FA"/>
    <w:rsid w:val="003354A2"/>
    <w:rsid w:val="003357CD"/>
    <w:rsid w:val="00335EE1"/>
    <w:rsid w:val="00336219"/>
    <w:rsid w:val="00337002"/>
    <w:rsid w:val="0034023F"/>
    <w:rsid w:val="003423CE"/>
    <w:rsid w:val="00343136"/>
    <w:rsid w:val="003435B8"/>
    <w:rsid w:val="00343813"/>
    <w:rsid w:val="00343E80"/>
    <w:rsid w:val="00344594"/>
    <w:rsid w:val="00345B05"/>
    <w:rsid w:val="00345B3C"/>
    <w:rsid w:val="00346127"/>
    <w:rsid w:val="003476B0"/>
    <w:rsid w:val="00350115"/>
    <w:rsid w:val="00350389"/>
    <w:rsid w:val="00350427"/>
    <w:rsid w:val="003520AC"/>
    <w:rsid w:val="003522F7"/>
    <w:rsid w:val="0035239B"/>
    <w:rsid w:val="003532C6"/>
    <w:rsid w:val="0035332C"/>
    <w:rsid w:val="00353557"/>
    <w:rsid w:val="00353567"/>
    <w:rsid w:val="00353A17"/>
    <w:rsid w:val="003544FD"/>
    <w:rsid w:val="00354587"/>
    <w:rsid w:val="003546CF"/>
    <w:rsid w:val="0035510C"/>
    <w:rsid w:val="00355456"/>
    <w:rsid w:val="00355806"/>
    <w:rsid w:val="00355BA4"/>
    <w:rsid w:val="00357DA9"/>
    <w:rsid w:val="00360156"/>
    <w:rsid w:val="003614A1"/>
    <w:rsid w:val="00361800"/>
    <w:rsid w:val="003624EA"/>
    <w:rsid w:val="003626A3"/>
    <w:rsid w:val="00363BD0"/>
    <w:rsid w:val="003649B5"/>
    <w:rsid w:val="00364A3C"/>
    <w:rsid w:val="00364C83"/>
    <w:rsid w:val="0036521E"/>
    <w:rsid w:val="00365672"/>
    <w:rsid w:val="003657AE"/>
    <w:rsid w:val="003659EB"/>
    <w:rsid w:val="00365D86"/>
    <w:rsid w:val="00365E23"/>
    <w:rsid w:val="00366E9E"/>
    <w:rsid w:val="0036716A"/>
    <w:rsid w:val="003673C7"/>
    <w:rsid w:val="00367475"/>
    <w:rsid w:val="0036786B"/>
    <w:rsid w:val="00367B56"/>
    <w:rsid w:val="00367F0D"/>
    <w:rsid w:val="00370553"/>
    <w:rsid w:val="00373D43"/>
    <w:rsid w:val="003748C9"/>
    <w:rsid w:val="003749E0"/>
    <w:rsid w:val="00374FC0"/>
    <w:rsid w:val="0037530F"/>
    <w:rsid w:val="00375397"/>
    <w:rsid w:val="00375DF1"/>
    <w:rsid w:val="003766D2"/>
    <w:rsid w:val="003768D5"/>
    <w:rsid w:val="00376ACC"/>
    <w:rsid w:val="00376DCD"/>
    <w:rsid w:val="003770DC"/>
    <w:rsid w:val="00377C51"/>
    <w:rsid w:val="003817FC"/>
    <w:rsid w:val="003819B5"/>
    <w:rsid w:val="003830F4"/>
    <w:rsid w:val="00383D84"/>
    <w:rsid w:val="0038528E"/>
    <w:rsid w:val="00386602"/>
    <w:rsid w:val="00386C99"/>
    <w:rsid w:val="00387CE7"/>
    <w:rsid w:val="00387EDE"/>
    <w:rsid w:val="003907BE"/>
    <w:rsid w:val="003920FA"/>
    <w:rsid w:val="00392B81"/>
    <w:rsid w:val="0039308C"/>
    <w:rsid w:val="00393B7E"/>
    <w:rsid w:val="00393FD5"/>
    <w:rsid w:val="003942DA"/>
    <w:rsid w:val="00394D0F"/>
    <w:rsid w:val="00395472"/>
    <w:rsid w:val="003956D4"/>
    <w:rsid w:val="00395939"/>
    <w:rsid w:val="00395B98"/>
    <w:rsid w:val="0039613C"/>
    <w:rsid w:val="00396A80"/>
    <w:rsid w:val="00396C29"/>
    <w:rsid w:val="00396EF3"/>
    <w:rsid w:val="0039776A"/>
    <w:rsid w:val="0039785B"/>
    <w:rsid w:val="00397B3A"/>
    <w:rsid w:val="00397DB5"/>
    <w:rsid w:val="00397E5B"/>
    <w:rsid w:val="003A0C1F"/>
    <w:rsid w:val="003A151A"/>
    <w:rsid w:val="003A2301"/>
    <w:rsid w:val="003A23BC"/>
    <w:rsid w:val="003A253E"/>
    <w:rsid w:val="003A362A"/>
    <w:rsid w:val="003A47E9"/>
    <w:rsid w:val="003A5896"/>
    <w:rsid w:val="003A5D7C"/>
    <w:rsid w:val="003A617B"/>
    <w:rsid w:val="003A668D"/>
    <w:rsid w:val="003A6692"/>
    <w:rsid w:val="003A66CB"/>
    <w:rsid w:val="003A755E"/>
    <w:rsid w:val="003A7B76"/>
    <w:rsid w:val="003B142A"/>
    <w:rsid w:val="003B19D7"/>
    <w:rsid w:val="003B232F"/>
    <w:rsid w:val="003B4DC5"/>
    <w:rsid w:val="003B6665"/>
    <w:rsid w:val="003B6C85"/>
    <w:rsid w:val="003B6DE5"/>
    <w:rsid w:val="003B75B8"/>
    <w:rsid w:val="003B7D24"/>
    <w:rsid w:val="003C01FC"/>
    <w:rsid w:val="003C03A1"/>
    <w:rsid w:val="003C124F"/>
    <w:rsid w:val="003C19E1"/>
    <w:rsid w:val="003C24B7"/>
    <w:rsid w:val="003C25BD"/>
    <w:rsid w:val="003C32AA"/>
    <w:rsid w:val="003C3346"/>
    <w:rsid w:val="003C36A9"/>
    <w:rsid w:val="003C379D"/>
    <w:rsid w:val="003C3BD6"/>
    <w:rsid w:val="003C4411"/>
    <w:rsid w:val="003C4A78"/>
    <w:rsid w:val="003C5133"/>
    <w:rsid w:val="003C6184"/>
    <w:rsid w:val="003C661F"/>
    <w:rsid w:val="003C6874"/>
    <w:rsid w:val="003C6B60"/>
    <w:rsid w:val="003C7B1C"/>
    <w:rsid w:val="003D03E3"/>
    <w:rsid w:val="003D0C3B"/>
    <w:rsid w:val="003D1202"/>
    <w:rsid w:val="003D13BF"/>
    <w:rsid w:val="003D1477"/>
    <w:rsid w:val="003D1B23"/>
    <w:rsid w:val="003D1B31"/>
    <w:rsid w:val="003D1D8C"/>
    <w:rsid w:val="003D29A0"/>
    <w:rsid w:val="003D315C"/>
    <w:rsid w:val="003D3385"/>
    <w:rsid w:val="003D3A55"/>
    <w:rsid w:val="003D4102"/>
    <w:rsid w:val="003D4246"/>
    <w:rsid w:val="003D4268"/>
    <w:rsid w:val="003D4490"/>
    <w:rsid w:val="003D44C3"/>
    <w:rsid w:val="003D4F72"/>
    <w:rsid w:val="003D4FD2"/>
    <w:rsid w:val="003D5060"/>
    <w:rsid w:val="003D507C"/>
    <w:rsid w:val="003D5F4D"/>
    <w:rsid w:val="003D670B"/>
    <w:rsid w:val="003D68C1"/>
    <w:rsid w:val="003D6B0D"/>
    <w:rsid w:val="003D7493"/>
    <w:rsid w:val="003D7D3C"/>
    <w:rsid w:val="003E14E8"/>
    <w:rsid w:val="003E15D1"/>
    <w:rsid w:val="003E214F"/>
    <w:rsid w:val="003E2327"/>
    <w:rsid w:val="003E2B10"/>
    <w:rsid w:val="003E3963"/>
    <w:rsid w:val="003E42CA"/>
    <w:rsid w:val="003E4B9D"/>
    <w:rsid w:val="003E6729"/>
    <w:rsid w:val="003E6FAF"/>
    <w:rsid w:val="003F042C"/>
    <w:rsid w:val="003F0B75"/>
    <w:rsid w:val="003F100F"/>
    <w:rsid w:val="003F11E3"/>
    <w:rsid w:val="003F1C1E"/>
    <w:rsid w:val="003F1C4E"/>
    <w:rsid w:val="003F2B54"/>
    <w:rsid w:val="003F378E"/>
    <w:rsid w:val="003F3A9C"/>
    <w:rsid w:val="003F3F59"/>
    <w:rsid w:val="003F437B"/>
    <w:rsid w:val="003F4A45"/>
    <w:rsid w:val="003F4DBF"/>
    <w:rsid w:val="003F5AFF"/>
    <w:rsid w:val="003F5B30"/>
    <w:rsid w:val="003F65EC"/>
    <w:rsid w:val="003F6D9B"/>
    <w:rsid w:val="003F766C"/>
    <w:rsid w:val="003F7B3D"/>
    <w:rsid w:val="00400502"/>
    <w:rsid w:val="004008AA"/>
    <w:rsid w:val="00400C75"/>
    <w:rsid w:val="00400ECA"/>
    <w:rsid w:val="004010A2"/>
    <w:rsid w:val="00401CF0"/>
    <w:rsid w:val="00402BA9"/>
    <w:rsid w:val="0040322D"/>
    <w:rsid w:val="00403F28"/>
    <w:rsid w:val="0040419A"/>
    <w:rsid w:val="00404705"/>
    <w:rsid w:val="0040476D"/>
    <w:rsid w:val="00404829"/>
    <w:rsid w:val="00404D45"/>
    <w:rsid w:val="00404D83"/>
    <w:rsid w:val="00404D89"/>
    <w:rsid w:val="00404D9D"/>
    <w:rsid w:val="004056F3"/>
    <w:rsid w:val="00406234"/>
    <w:rsid w:val="00406D6E"/>
    <w:rsid w:val="0040726A"/>
    <w:rsid w:val="004072A6"/>
    <w:rsid w:val="00407713"/>
    <w:rsid w:val="00407F74"/>
    <w:rsid w:val="004103B1"/>
    <w:rsid w:val="00410817"/>
    <w:rsid w:val="00411285"/>
    <w:rsid w:val="00411760"/>
    <w:rsid w:val="004117DC"/>
    <w:rsid w:val="00411FDE"/>
    <w:rsid w:val="00412C59"/>
    <w:rsid w:val="004136D5"/>
    <w:rsid w:val="00414149"/>
    <w:rsid w:val="00414FEB"/>
    <w:rsid w:val="00416863"/>
    <w:rsid w:val="00416A6C"/>
    <w:rsid w:val="0041724E"/>
    <w:rsid w:val="004176A8"/>
    <w:rsid w:val="00417BC0"/>
    <w:rsid w:val="00417BD2"/>
    <w:rsid w:val="00420073"/>
    <w:rsid w:val="004211E0"/>
    <w:rsid w:val="00421224"/>
    <w:rsid w:val="00421CB1"/>
    <w:rsid w:val="004223C0"/>
    <w:rsid w:val="00423BC3"/>
    <w:rsid w:val="004244EE"/>
    <w:rsid w:val="00424CB8"/>
    <w:rsid w:val="00424F63"/>
    <w:rsid w:val="004253E9"/>
    <w:rsid w:val="004255CC"/>
    <w:rsid w:val="00425DF2"/>
    <w:rsid w:val="00426464"/>
    <w:rsid w:val="004267AC"/>
    <w:rsid w:val="0042688F"/>
    <w:rsid w:val="00427157"/>
    <w:rsid w:val="004271E3"/>
    <w:rsid w:val="0043071B"/>
    <w:rsid w:val="00432862"/>
    <w:rsid w:val="004345F1"/>
    <w:rsid w:val="00434AF3"/>
    <w:rsid w:val="004354DC"/>
    <w:rsid w:val="004376E2"/>
    <w:rsid w:val="00437A0F"/>
    <w:rsid w:val="00437F31"/>
    <w:rsid w:val="004404CB"/>
    <w:rsid w:val="00440BB0"/>
    <w:rsid w:val="00440BFB"/>
    <w:rsid w:val="00441960"/>
    <w:rsid w:val="00442537"/>
    <w:rsid w:val="0044267E"/>
    <w:rsid w:val="004427B2"/>
    <w:rsid w:val="004429E6"/>
    <w:rsid w:val="004430BE"/>
    <w:rsid w:val="00443258"/>
    <w:rsid w:val="00444277"/>
    <w:rsid w:val="004442EE"/>
    <w:rsid w:val="004443FC"/>
    <w:rsid w:val="0044520E"/>
    <w:rsid w:val="004476F2"/>
    <w:rsid w:val="004477F7"/>
    <w:rsid w:val="004478BB"/>
    <w:rsid w:val="00447D7C"/>
    <w:rsid w:val="00450E76"/>
    <w:rsid w:val="00451568"/>
    <w:rsid w:val="00451A1D"/>
    <w:rsid w:val="00451A2E"/>
    <w:rsid w:val="00451A7D"/>
    <w:rsid w:val="00451C01"/>
    <w:rsid w:val="00452130"/>
    <w:rsid w:val="00452DE0"/>
    <w:rsid w:val="004530CE"/>
    <w:rsid w:val="004547AB"/>
    <w:rsid w:val="004556E0"/>
    <w:rsid w:val="0045793D"/>
    <w:rsid w:val="0046036C"/>
    <w:rsid w:val="004608DA"/>
    <w:rsid w:val="00460ED6"/>
    <w:rsid w:val="0046115B"/>
    <w:rsid w:val="00461C1F"/>
    <w:rsid w:val="00462020"/>
    <w:rsid w:val="0046204A"/>
    <w:rsid w:val="004621F7"/>
    <w:rsid w:val="0046226E"/>
    <w:rsid w:val="00462AAE"/>
    <w:rsid w:val="00462C3D"/>
    <w:rsid w:val="00464211"/>
    <w:rsid w:val="004664E6"/>
    <w:rsid w:val="004668FF"/>
    <w:rsid w:val="00467861"/>
    <w:rsid w:val="004700C6"/>
    <w:rsid w:val="00470967"/>
    <w:rsid w:val="00471076"/>
    <w:rsid w:val="00471866"/>
    <w:rsid w:val="00471988"/>
    <w:rsid w:val="00471C8E"/>
    <w:rsid w:val="00472413"/>
    <w:rsid w:val="0047286A"/>
    <w:rsid w:val="00472B4C"/>
    <w:rsid w:val="00473387"/>
    <w:rsid w:val="0047432E"/>
    <w:rsid w:val="0047514C"/>
    <w:rsid w:val="00475269"/>
    <w:rsid w:val="00476109"/>
    <w:rsid w:val="004763C9"/>
    <w:rsid w:val="004764A7"/>
    <w:rsid w:val="004772D6"/>
    <w:rsid w:val="00477634"/>
    <w:rsid w:val="00477EB6"/>
    <w:rsid w:val="00480EB8"/>
    <w:rsid w:val="00481C0D"/>
    <w:rsid w:val="00481DD8"/>
    <w:rsid w:val="00482DF7"/>
    <w:rsid w:val="00482F70"/>
    <w:rsid w:val="00483ABE"/>
    <w:rsid w:val="0048432C"/>
    <w:rsid w:val="00484527"/>
    <w:rsid w:val="00484B25"/>
    <w:rsid w:val="00485035"/>
    <w:rsid w:val="004852F2"/>
    <w:rsid w:val="0048736C"/>
    <w:rsid w:val="00487DD6"/>
    <w:rsid w:val="004908C4"/>
    <w:rsid w:val="004911A0"/>
    <w:rsid w:val="004915B0"/>
    <w:rsid w:val="004916BA"/>
    <w:rsid w:val="0049256E"/>
    <w:rsid w:val="00492C08"/>
    <w:rsid w:val="00493C33"/>
    <w:rsid w:val="00494B20"/>
    <w:rsid w:val="004956B3"/>
    <w:rsid w:val="00496068"/>
    <w:rsid w:val="00496632"/>
    <w:rsid w:val="004968B8"/>
    <w:rsid w:val="00496E74"/>
    <w:rsid w:val="00497DA8"/>
    <w:rsid w:val="004A02C2"/>
    <w:rsid w:val="004A0BA4"/>
    <w:rsid w:val="004A10C6"/>
    <w:rsid w:val="004A1793"/>
    <w:rsid w:val="004A2700"/>
    <w:rsid w:val="004A29A0"/>
    <w:rsid w:val="004A2AA7"/>
    <w:rsid w:val="004A2C5E"/>
    <w:rsid w:val="004A2F8D"/>
    <w:rsid w:val="004A3A87"/>
    <w:rsid w:val="004A46B0"/>
    <w:rsid w:val="004A68D4"/>
    <w:rsid w:val="004A6C33"/>
    <w:rsid w:val="004A766E"/>
    <w:rsid w:val="004A7FB6"/>
    <w:rsid w:val="004A7FDD"/>
    <w:rsid w:val="004B01A9"/>
    <w:rsid w:val="004B0262"/>
    <w:rsid w:val="004B0775"/>
    <w:rsid w:val="004B0DD5"/>
    <w:rsid w:val="004B1221"/>
    <w:rsid w:val="004B2130"/>
    <w:rsid w:val="004B293F"/>
    <w:rsid w:val="004B2E7D"/>
    <w:rsid w:val="004B33D8"/>
    <w:rsid w:val="004B4146"/>
    <w:rsid w:val="004B6A15"/>
    <w:rsid w:val="004B734C"/>
    <w:rsid w:val="004B757D"/>
    <w:rsid w:val="004B785F"/>
    <w:rsid w:val="004C04A6"/>
    <w:rsid w:val="004C0633"/>
    <w:rsid w:val="004C0E3F"/>
    <w:rsid w:val="004C0E5A"/>
    <w:rsid w:val="004C1A2A"/>
    <w:rsid w:val="004C1BA9"/>
    <w:rsid w:val="004C2036"/>
    <w:rsid w:val="004C204D"/>
    <w:rsid w:val="004C25A8"/>
    <w:rsid w:val="004C2CEA"/>
    <w:rsid w:val="004C2FAF"/>
    <w:rsid w:val="004C310D"/>
    <w:rsid w:val="004C3236"/>
    <w:rsid w:val="004C43F2"/>
    <w:rsid w:val="004C4B17"/>
    <w:rsid w:val="004C4CFD"/>
    <w:rsid w:val="004C572D"/>
    <w:rsid w:val="004C5D19"/>
    <w:rsid w:val="004C5EFF"/>
    <w:rsid w:val="004C640E"/>
    <w:rsid w:val="004C6D64"/>
    <w:rsid w:val="004C72E6"/>
    <w:rsid w:val="004C77BD"/>
    <w:rsid w:val="004C78CE"/>
    <w:rsid w:val="004C7E3C"/>
    <w:rsid w:val="004D02AD"/>
    <w:rsid w:val="004D07DC"/>
    <w:rsid w:val="004D0D5B"/>
    <w:rsid w:val="004D0DCE"/>
    <w:rsid w:val="004D16F8"/>
    <w:rsid w:val="004D1DB8"/>
    <w:rsid w:val="004D21CC"/>
    <w:rsid w:val="004D65EE"/>
    <w:rsid w:val="004D6714"/>
    <w:rsid w:val="004D6823"/>
    <w:rsid w:val="004E008D"/>
    <w:rsid w:val="004E04A2"/>
    <w:rsid w:val="004E08E6"/>
    <w:rsid w:val="004E0FC0"/>
    <w:rsid w:val="004E1017"/>
    <w:rsid w:val="004E17CD"/>
    <w:rsid w:val="004E1832"/>
    <w:rsid w:val="004E185C"/>
    <w:rsid w:val="004E1AE1"/>
    <w:rsid w:val="004E1F4C"/>
    <w:rsid w:val="004E2546"/>
    <w:rsid w:val="004E271F"/>
    <w:rsid w:val="004E31FB"/>
    <w:rsid w:val="004E38E5"/>
    <w:rsid w:val="004E3FB4"/>
    <w:rsid w:val="004E4103"/>
    <w:rsid w:val="004E4FB2"/>
    <w:rsid w:val="004E67E7"/>
    <w:rsid w:val="004E6D9A"/>
    <w:rsid w:val="004E73F2"/>
    <w:rsid w:val="004F04FA"/>
    <w:rsid w:val="004F0626"/>
    <w:rsid w:val="004F076F"/>
    <w:rsid w:val="004F0A25"/>
    <w:rsid w:val="004F10CC"/>
    <w:rsid w:val="004F12D2"/>
    <w:rsid w:val="004F16A2"/>
    <w:rsid w:val="004F17AD"/>
    <w:rsid w:val="004F1A87"/>
    <w:rsid w:val="004F2066"/>
    <w:rsid w:val="004F2623"/>
    <w:rsid w:val="004F32E8"/>
    <w:rsid w:val="004F4431"/>
    <w:rsid w:val="004F4ABE"/>
    <w:rsid w:val="004F4FFF"/>
    <w:rsid w:val="004F5405"/>
    <w:rsid w:val="004F5C0C"/>
    <w:rsid w:val="004F5DCB"/>
    <w:rsid w:val="004F72DF"/>
    <w:rsid w:val="004F7579"/>
    <w:rsid w:val="00500010"/>
    <w:rsid w:val="0050023F"/>
    <w:rsid w:val="00500841"/>
    <w:rsid w:val="0050179C"/>
    <w:rsid w:val="00501926"/>
    <w:rsid w:val="00501F21"/>
    <w:rsid w:val="0050201A"/>
    <w:rsid w:val="0050235B"/>
    <w:rsid w:val="00502E15"/>
    <w:rsid w:val="005035F6"/>
    <w:rsid w:val="00505AFC"/>
    <w:rsid w:val="00505B60"/>
    <w:rsid w:val="00505E38"/>
    <w:rsid w:val="00506242"/>
    <w:rsid w:val="00506702"/>
    <w:rsid w:val="005072CD"/>
    <w:rsid w:val="00510E0C"/>
    <w:rsid w:val="00510E58"/>
    <w:rsid w:val="0051104A"/>
    <w:rsid w:val="00511CDA"/>
    <w:rsid w:val="00511D07"/>
    <w:rsid w:val="0051271D"/>
    <w:rsid w:val="00512FC7"/>
    <w:rsid w:val="005133DA"/>
    <w:rsid w:val="00514085"/>
    <w:rsid w:val="0051415F"/>
    <w:rsid w:val="00514204"/>
    <w:rsid w:val="005146EA"/>
    <w:rsid w:val="00515EFE"/>
    <w:rsid w:val="005167FD"/>
    <w:rsid w:val="005169E4"/>
    <w:rsid w:val="00516F6F"/>
    <w:rsid w:val="00520315"/>
    <w:rsid w:val="00520FCA"/>
    <w:rsid w:val="0052107C"/>
    <w:rsid w:val="005212D6"/>
    <w:rsid w:val="005215C1"/>
    <w:rsid w:val="005221FC"/>
    <w:rsid w:val="005224CE"/>
    <w:rsid w:val="005237FE"/>
    <w:rsid w:val="0052535D"/>
    <w:rsid w:val="00525A83"/>
    <w:rsid w:val="00525E47"/>
    <w:rsid w:val="00526051"/>
    <w:rsid w:val="00526822"/>
    <w:rsid w:val="00526F43"/>
    <w:rsid w:val="005307DD"/>
    <w:rsid w:val="00530C3F"/>
    <w:rsid w:val="00531D89"/>
    <w:rsid w:val="00532AC9"/>
    <w:rsid w:val="00532DDE"/>
    <w:rsid w:val="00533A8E"/>
    <w:rsid w:val="00533A90"/>
    <w:rsid w:val="00534075"/>
    <w:rsid w:val="00534159"/>
    <w:rsid w:val="005345FB"/>
    <w:rsid w:val="00534CED"/>
    <w:rsid w:val="00534E40"/>
    <w:rsid w:val="005351B1"/>
    <w:rsid w:val="0053549F"/>
    <w:rsid w:val="00535645"/>
    <w:rsid w:val="00535773"/>
    <w:rsid w:val="00535FF7"/>
    <w:rsid w:val="0053629A"/>
    <w:rsid w:val="0053644B"/>
    <w:rsid w:val="005366DD"/>
    <w:rsid w:val="0053700B"/>
    <w:rsid w:val="00537D14"/>
    <w:rsid w:val="00540163"/>
    <w:rsid w:val="005403BF"/>
    <w:rsid w:val="00542115"/>
    <w:rsid w:val="005435E4"/>
    <w:rsid w:val="00543938"/>
    <w:rsid w:val="00543CCD"/>
    <w:rsid w:val="0054459D"/>
    <w:rsid w:val="005449C8"/>
    <w:rsid w:val="00544BEA"/>
    <w:rsid w:val="005451C1"/>
    <w:rsid w:val="00545872"/>
    <w:rsid w:val="005462F3"/>
    <w:rsid w:val="0054639C"/>
    <w:rsid w:val="00547B44"/>
    <w:rsid w:val="0055031E"/>
    <w:rsid w:val="00550957"/>
    <w:rsid w:val="0055176E"/>
    <w:rsid w:val="00551A86"/>
    <w:rsid w:val="00554B70"/>
    <w:rsid w:val="005557BB"/>
    <w:rsid w:val="00556774"/>
    <w:rsid w:val="00556A05"/>
    <w:rsid w:val="005572DB"/>
    <w:rsid w:val="0055769C"/>
    <w:rsid w:val="0055772C"/>
    <w:rsid w:val="0056097B"/>
    <w:rsid w:val="00560A42"/>
    <w:rsid w:val="00561052"/>
    <w:rsid w:val="005611FC"/>
    <w:rsid w:val="00561F6E"/>
    <w:rsid w:val="00562001"/>
    <w:rsid w:val="0056268E"/>
    <w:rsid w:val="00562CAF"/>
    <w:rsid w:val="005631F2"/>
    <w:rsid w:val="005632C9"/>
    <w:rsid w:val="00563467"/>
    <w:rsid w:val="00563525"/>
    <w:rsid w:val="00563AF1"/>
    <w:rsid w:val="00563BFD"/>
    <w:rsid w:val="0056409D"/>
    <w:rsid w:val="00564B83"/>
    <w:rsid w:val="00564BF1"/>
    <w:rsid w:val="00565771"/>
    <w:rsid w:val="005657D1"/>
    <w:rsid w:val="0056690E"/>
    <w:rsid w:val="00566CBD"/>
    <w:rsid w:val="00567815"/>
    <w:rsid w:val="00567A0B"/>
    <w:rsid w:val="005710C9"/>
    <w:rsid w:val="00571975"/>
    <w:rsid w:val="00571E9F"/>
    <w:rsid w:val="0057220E"/>
    <w:rsid w:val="00573079"/>
    <w:rsid w:val="00573321"/>
    <w:rsid w:val="0057358C"/>
    <w:rsid w:val="00574808"/>
    <w:rsid w:val="00574944"/>
    <w:rsid w:val="005752C7"/>
    <w:rsid w:val="005763B8"/>
    <w:rsid w:val="00577303"/>
    <w:rsid w:val="00580017"/>
    <w:rsid w:val="00580055"/>
    <w:rsid w:val="00580722"/>
    <w:rsid w:val="00580CB5"/>
    <w:rsid w:val="0058209C"/>
    <w:rsid w:val="00582206"/>
    <w:rsid w:val="005824AE"/>
    <w:rsid w:val="00583782"/>
    <w:rsid w:val="005839D3"/>
    <w:rsid w:val="00584464"/>
    <w:rsid w:val="0058457A"/>
    <w:rsid w:val="005847AC"/>
    <w:rsid w:val="00584BFE"/>
    <w:rsid w:val="0058513C"/>
    <w:rsid w:val="00585181"/>
    <w:rsid w:val="005857E9"/>
    <w:rsid w:val="005857EF"/>
    <w:rsid w:val="00585847"/>
    <w:rsid w:val="00586428"/>
    <w:rsid w:val="00586956"/>
    <w:rsid w:val="00590EA4"/>
    <w:rsid w:val="00590ECE"/>
    <w:rsid w:val="0059101B"/>
    <w:rsid w:val="005912F6"/>
    <w:rsid w:val="00591493"/>
    <w:rsid w:val="00591A4B"/>
    <w:rsid w:val="005928D1"/>
    <w:rsid w:val="00592F8C"/>
    <w:rsid w:val="00593219"/>
    <w:rsid w:val="005934F9"/>
    <w:rsid w:val="00594143"/>
    <w:rsid w:val="005943F5"/>
    <w:rsid w:val="005946BD"/>
    <w:rsid w:val="00594978"/>
    <w:rsid w:val="00594C06"/>
    <w:rsid w:val="00594C75"/>
    <w:rsid w:val="005966D4"/>
    <w:rsid w:val="00596B9B"/>
    <w:rsid w:val="005975AB"/>
    <w:rsid w:val="005A0988"/>
    <w:rsid w:val="005A0AE5"/>
    <w:rsid w:val="005A1249"/>
    <w:rsid w:val="005A16BF"/>
    <w:rsid w:val="005A1ABA"/>
    <w:rsid w:val="005A240F"/>
    <w:rsid w:val="005A250A"/>
    <w:rsid w:val="005A3DAE"/>
    <w:rsid w:val="005A3DC5"/>
    <w:rsid w:val="005A46D2"/>
    <w:rsid w:val="005A4DA3"/>
    <w:rsid w:val="005A548C"/>
    <w:rsid w:val="005A703B"/>
    <w:rsid w:val="005A7364"/>
    <w:rsid w:val="005A760E"/>
    <w:rsid w:val="005A7EB2"/>
    <w:rsid w:val="005B03AB"/>
    <w:rsid w:val="005B0B8F"/>
    <w:rsid w:val="005B1D06"/>
    <w:rsid w:val="005B224C"/>
    <w:rsid w:val="005B23A1"/>
    <w:rsid w:val="005B31D6"/>
    <w:rsid w:val="005B3D72"/>
    <w:rsid w:val="005B42FE"/>
    <w:rsid w:val="005B4681"/>
    <w:rsid w:val="005B4B7A"/>
    <w:rsid w:val="005B4BD1"/>
    <w:rsid w:val="005B5953"/>
    <w:rsid w:val="005B5AAF"/>
    <w:rsid w:val="005B6F2A"/>
    <w:rsid w:val="005B7667"/>
    <w:rsid w:val="005B7D6C"/>
    <w:rsid w:val="005C1119"/>
    <w:rsid w:val="005C1872"/>
    <w:rsid w:val="005C22C7"/>
    <w:rsid w:val="005C2350"/>
    <w:rsid w:val="005C2D28"/>
    <w:rsid w:val="005C30ED"/>
    <w:rsid w:val="005C3E63"/>
    <w:rsid w:val="005C40AD"/>
    <w:rsid w:val="005C415A"/>
    <w:rsid w:val="005C4E31"/>
    <w:rsid w:val="005C5917"/>
    <w:rsid w:val="005C6586"/>
    <w:rsid w:val="005C67B8"/>
    <w:rsid w:val="005C699B"/>
    <w:rsid w:val="005C6E1F"/>
    <w:rsid w:val="005C76A7"/>
    <w:rsid w:val="005C7768"/>
    <w:rsid w:val="005C7BA3"/>
    <w:rsid w:val="005D0F3B"/>
    <w:rsid w:val="005D1314"/>
    <w:rsid w:val="005D17FA"/>
    <w:rsid w:val="005D1F94"/>
    <w:rsid w:val="005D2068"/>
    <w:rsid w:val="005D234E"/>
    <w:rsid w:val="005D345C"/>
    <w:rsid w:val="005D3FF9"/>
    <w:rsid w:val="005D476B"/>
    <w:rsid w:val="005D55DD"/>
    <w:rsid w:val="005D579D"/>
    <w:rsid w:val="005D589B"/>
    <w:rsid w:val="005D5AB0"/>
    <w:rsid w:val="005D6766"/>
    <w:rsid w:val="005D676A"/>
    <w:rsid w:val="005D6D07"/>
    <w:rsid w:val="005D6D6B"/>
    <w:rsid w:val="005E148D"/>
    <w:rsid w:val="005E2200"/>
    <w:rsid w:val="005E22CF"/>
    <w:rsid w:val="005E2316"/>
    <w:rsid w:val="005E2633"/>
    <w:rsid w:val="005E2C9A"/>
    <w:rsid w:val="005E45A0"/>
    <w:rsid w:val="005E562A"/>
    <w:rsid w:val="005E63EC"/>
    <w:rsid w:val="005E6751"/>
    <w:rsid w:val="005E6FC3"/>
    <w:rsid w:val="005E7F09"/>
    <w:rsid w:val="005F0293"/>
    <w:rsid w:val="005F077A"/>
    <w:rsid w:val="005F07BF"/>
    <w:rsid w:val="005F0BF9"/>
    <w:rsid w:val="005F1C3C"/>
    <w:rsid w:val="005F2F71"/>
    <w:rsid w:val="005F385D"/>
    <w:rsid w:val="005F39DA"/>
    <w:rsid w:val="005F59F8"/>
    <w:rsid w:val="005F6EAF"/>
    <w:rsid w:val="005F7BCC"/>
    <w:rsid w:val="005F7EE0"/>
    <w:rsid w:val="005F7FCE"/>
    <w:rsid w:val="0060139C"/>
    <w:rsid w:val="00601463"/>
    <w:rsid w:val="0060170F"/>
    <w:rsid w:val="00601B0E"/>
    <w:rsid w:val="00601D5C"/>
    <w:rsid w:val="00602368"/>
    <w:rsid w:val="00602912"/>
    <w:rsid w:val="00602AE9"/>
    <w:rsid w:val="00602C0F"/>
    <w:rsid w:val="00603979"/>
    <w:rsid w:val="00603AB7"/>
    <w:rsid w:val="00604B6F"/>
    <w:rsid w:val="00604F10"/>
    <w:rsid w:val="00605618"/>
    <w:rsid w:val="00605951"/>
    <w:rsid w:val="006062F1"/>
    <w:rsid w:val="00606D7E"/>
    <w:rsid w:val="00606D98"/>
    <w:rsid w:val="00606EB8"/>
    <w:rsid w:val="0060763E"/>
    <w:rsid w:val="00607C74"/>
    <w:rsid w:val="00607DB6"/>
    <w:rsid w:val="006105D4"/>
    <w:rsid w:val="00610674"/>
    <w:rsid w:val="00610AA6"/>
    <w:rsid w:val="00612B9B"/>
    <w:rsid w:val="006131CB"/>
    <w:rsid w:val="006138B2"/>
    <w:rsid w:val="00614B4D"/>
    <w:rsid w:val="00614D3E"/>
    <w:rsid w:val="00616141"/>
    <w:rsid w:val="00616BAE"/>
    <w:rsid w:val="006174AD"/>
    <w:rsid w:val="006174B6"/>
    <w:rsid w:val="00617AF7"/>
    <w:rsid w:val="00620323"/>
    <w:rsid w:val="00620C11"/>
    <w:rsid w:val="00620EAB"/>
    <w:rsid w:val="0062127F"/>
    <w:rsid w:val="006221C9"/>
    <w:rsid w:val="00622D2B"/>
    <w:rsid w:val="00624045"/>
    <w:rsid w:val="006241E4"/>
    <w:rsid w:val="006251DC"/>
    <w:rsid w:val="006259DE"/>
    <w:rsid w:val="00626107"/>
    <w:rsid w:val="00626FB3"/>
    <w:rsid w:val="006274C4"/>
    <w:rsid w:val="00627654"/>
    <w:rsid w:val="0062771B"/>
    <w:rsid w:val="00627B35"/>
    <w:rsid w:val="006301E7"/>
    <w:rsid w:val="00630752"/>
    <w:rsid w:val="00630AAA"/>
    <w:rsid w:val="00631642"/>
    <w:rsid w:val="00631B5F"/>
    <w:rsid w:val="00632400"/>
    <w:rsid w:val="0063257C"/>
    <w:rsid w:val="00632D15"/>
    <w:rsid w:val="0063426C"/>
    <w:rsid w:val="00634275"/>
    <w:rsid w:val="00634558"/>
    <w:rsid w:val="0063471D"/>
    <w:rsid w:val="00635472"/>
    <w:rsid w:val="00635990"/>
    <w:rsid w:val="006359BC"/>
    <w:rsid w:val="006367A4"/>
    <w:rsid w:val="006367E2"/>
    <w:rsid w:val="00636973"/>
    <w:rsid w:val="00636EB4"/>
    <w:rsid w:val="006370B6"/>
    <w:rsid w:val="00637F4A"/>
    <w:rsid w:val="00640178"/>
    <w:rsid w:val="00640664"/>
    <w:rsid w:val="00640665"/>
    <w:rsid w:val="006406D3"/>
    <w:rsid w:val="0064071A"/>
    <w:rsid w:val="00640B74"/>
    <w:rsid w:val="00640C49"/>
    <w:rsid w:val="00641877"/>
    <w:rsid w:val="00641E6F"/>
    <w:rsid w:val="0064333A"/>
    <w:rsid w:val="00643358"/>
    <w:rsid w:val="006437E2"/>
    <w:rsid w:val="00643F90"/>
    <w:rsid w:val="006462B4"/>
    <w:rsid w:val="00646C84"/>
    <w:rsid w:val="0064704C"/>
    <w:rsid w:val="0064717E"/>
    <w:rsid w:val="0064723B"/>
    <w:rsid w:val="006474A6"/>
    <w:rsid w:val="00647540"/>
    <w:rsid w:val="00647B14"/>
    <w:rsid w:val="006502B5"/>
    <w:rsid w:val="0065078A"/>
    <w:rsid w:val="00651384"/>
    <w:rsid w:val="006526DD"/>
    <w:rsid w:val="00652EC6"/>
    <w:rsid w:val="0065339C"/>
    <w:rsid w:val="006547CD"/>
    <w:rsid w:val="00654B8C"/>
    <w:rsid w:val="006555B4"/>
    <w:rsid w:val="00656188"/>
    <w:rsid w:val="006561C5"/>
    <w:rsid w:val="0065648C"/>
    <w:rsid w:val="00657F38"/>
    <w:rsid w:val="006603EC"/>
    <w:rsid w:val="00660D6F"/>
    <w:rsid w:val="0066185F"/>
    <w:rsid w:val="006622D3"/>
    <w:rsid w:val="00662A30"/>
    <w:rsid w:val="00662D66"/>
    <w:rsid w:val="00663BC6"/>
    <w:rsid w:val="00663F07"/>
    <w:rsid w:val="0066435F"/>
    <w:rsid w:val="0066537A"/>
    <w:rsid w:val="00666C79"/>
    <w:rsid w:val="00666CAA"/>
    <w:rsid w:val="00666CEB"/>
    <w:rsid w:val="00666D78"/>
    <w:rsid w:val="00666FC9"/>
    <w:rsid w:val="00667349"/>
    <w:rsid w:val="00667528"/>
    <w:rsid w:val="0066767B"/>
    <w:rsid w:val="00667AFB"/>
    <w:rsid w:val="00670382"/>
    <w:rsid w:val="00671B4D"/>
    <w:rsid w:val="00671DF5"/>
    <w:rsid w:val="00672466"/>
    <w:rsid w:val="00672D6E"/>
    <w:rsid w:val="006746AC"/>
    <w:rsid w:val="00674845"/>
    <w:rsid w:val="00675819"/>
    <w:rsid w:val="006760D4"/>
    <w:rsid w:val="0067766A"/>
    <w:rsid w:val="00681036"/>
    <w:rsid w:val="006812A6"/>
    <w:rsid w:val="00681AA0"/>
    <w:rsid w:val="00681B04"/>
    <w:rsid w:val="00681C09"/>
    <w:rsid w:val="0068230A"/>
    <w:rsid w:val="006824AB"/>
    <w:rsid w:val="00682684"/>
    <w:rsid w:val="00682B83"/>
    <w:rsid w:val="00683E8B"/>
    <w:rsid w:val="00684A11"/>
    <w:rsid w:val="00685877"/>
    <w:rsid w:val="006861D1"/>
    <w:rsid w:val="006868A6"/>
    <w:rsid w:val="00687A4E"/>
    <w:rsid w:val="006901CF"/>
    <w:rsid w:val="006904CA"/>
    <w:rsid w:val="00690BED"/>
    <w:rsid w:val="006917FA"/>
    <w:rsid w:val="00691E87"/>
    <w:rsid w:val="00692A36"/>
    <w:rsid w:val="0069309B"/>
    <w:rsid w:val="00694163"/>
    <w:rsid w:val="0069490A"/>
    <w:rsid w:val="00694E27"/>
    <w:rsid w:val="006955E6"/>
    <w:rsid w:val="0069647E"/>
    <w:rsid w:val="006A0012"/>
    <w:rsid w:val="006A014E"/>
    <w:rsid w:val="006A0CF0"/>
    <w:rsid w:val="006A1A1F"/>
    <w:rsid w:val="006A257F"/>
    <w:rsid w:val="006A27D6"/>
    <w:rsid w:val="006A2D8E"/>
    <w:rsid w:val="006A2DF3"/>
    <w:rsid w:val="006A3112"/>
    <w:rsid w:val="006A3A29"/>
    <w:rsid w:val="006A3BCB"/>
    <w:rsid w:val="006A3E93"/>
    <w:rsid w:val="006A42BB"/>
    <w:rsid w:val="006A44CD"/>
    <w:rsid w:val="006A46C2"/>
    <w:rsid w:val="006A4830"/>
    <w:rsid w:val="006A54C5"/>
    <w:rsid w:val="006A7273"/>
    <w:rsid w:val="006A7551"/>
    <w:rsid w:val="006B0DFA"/>
    <w:rsid w:val="006B1089"/>
    <w:rsid w:val="006B1831"/>
    <w:rsid w:val="006B1A7D"/>
    <w:rsid w:val="006B3134"/>
    <w:rsid w:val="006B37CC"/>
    <w:rsid w:val="006B3D8C"/>
    <w:rsid w:val="006B3E8E"/>
    <w:rsid w:val="006B3EF8"/>
    <w:rsid w:val="006B44FE"/>
    <w:rsid w:val="006B5188"/>
    <w:rsid w:val="006B53D2"/>
    <w:rsid w:val="006B567F"/>
    <w:rsid w:val="006B5B62"/>
    <w:rsid w:val="006B6C95"/>
    <w:rsid w:val="006B6D9E"/>
    <w:rsid w:val="006B76C5"/>
    <w:rsid w:val="006B77E7"/>
    <w:rsid w:val="006C0B6E"/>
    <w:rsid w:val="006C0E8E"/>
    <w:rsid w:val="006C1249"/>
    <w:rsid w:val="006C15AF"/>
    <w:rsid w:val="006C26B7"/>
    <w:rsid w:val="006C2D55"/>
    <w:rsid w:val="006C3B4C"/>
    <w:rsid w:val="006C56B5"/>
    <w:rsid w:val="006C5801"/>
    <w:rsid w:val="006C6091"/>
    <w:rsid w:val="006C609D"/>
    <w:rsid w:val="006C6412"/>
    <w:rsid w:val="006D2187"/>
    <w:rsid w:val="006D29CB"/>
    <w:rsid w:val="006D2B8A"/>
    <w:rsid w:val="006D2FC3"/>
    <w:rsid w:val="006D2FE4"/>
    <w:rsid w:val="006D39F7"/>
    <w:rsid w:val="006D4D5A"/>
    <w:rsid w:val="006D6191"/>
    <w:rsid w:val="006D7292"/>
    <w:rsid w:val="006D7C65"/>
    <w:rsid w:val="006E007F"/>
    <w:rsid w:val="006E1221"/>
    <w:rsid w:val="006E1C5D"/>
    <w:rsid w:val="006E288F"/>
    <w:rsid w:val="006E2966"/>
    <w:rsid w:val="006E340D"/>
    <w:rsid w:val="006E45E2"/>
    <w:rsid w:val="006E4E3A"/>
    <w:rsid w:val="006E53B6"/>
    <w:rsid w:val="006E64CB"/>
    <w:rsid w:val="006E67C1"/>
    <w:rsid w:val="006F0152"/>
    <w:rsid w:val="006F02E5"/>
    <w:rsid w:val="006F0526"/>
    <w:rsid w:val="006F1FE4"/>
    <w:rsid w:val="006F2816"/>
    <w:rsid w:val="006F439F"/>
    <w:rsid w:val="006F4955"/>
    <w:rsid w:val="006F52EF"/>
    <w:rsid w:val="006F54B7"/>
    <w:rsid w:val="006F5C1B"/>
    <w:rsid w:val="006F5D67"/>
    <w:rsid w:val="006F67C9"/>
    <w:rsid w:val="006F704B"/>
    <w:rsid w:val="006F72B7"/>
    <w:rsid w:val="006F7F47"/>
    <w:rsid w:val="007002ED"/>
    <w:rsid w:val="00700D4A"/>
    <w:rsid w:val="007010BF"/>
    <w:rsid w:val="0070136F"/>
    <w:rsid w:val="007017A2"/>
    <w:rsid w:val="00702A47"/>
    <w:rsid w:val="007035CD"/>
    <w:rsid w:val="007042F2"/>
    <w:rsid w:val="00705404"/>
    <w:rsid w:val="00705C90"/>
    <w:rsid w:val="00706B75"/>
    <w:rsid w:val="00707027"/>
    <w:rsid w:val="00707243"/>
    <w:rsid w:val="0070782E"/>
    <w:rsid w:val="00707DE3"/>
    <w:rsid w:val="007110F0"/>
    <w:rsid w:val="00712022"/>
    <w:rsid w:val="007129E9"/>
    <w:rsid w:val="00713B26"/>
    <w:rsid w:val="00713DE1"/>
    <w:rsid w:val="00713F63"/>
    <w:rsid w:val="00714687"/>
    <w:rsid w:val="0071486A"/>
    <w:rsid w:val="0071503A"/>
    <w:rsid w:val="00716267"/>
    <w:rsid w:val="00716415"/>
    <w:rsid w:val="00716680"/>
    <w:rsid w:val="007166F9"/>
    <w:rsid w:val="00716F6A"/>
    <w:rsid w:val="00720012"/>
    <w:rsid w:val="00720132"/>
    <w:rsid w:val="007201F6"/>
    <w:rsid w:val="00720272"/>
    <w:rsid w:val="007203E4"/>
    <w:rsid w:val="007205FC"/>
    <w:rsid w:val="00720931"/>
    <w:rsid w:val="00720C76"/>
    <w:rsid w:val="0072111A"/>
    <w:rsid w:val="00721523"/>
    <w:rsid w:val="00721A1B"/>
    <w:rsid w:val="00721C3E"/>
    <w:rsid w:val="007228E6"/>
    <w:rsid w:val="0072345B"/>
    <w:rsid w:val="00724011"/>
    <w:rsid w:val="0072617B"/>
    <w:rsid w:val="007276ED"/>
    <w:rsid w:val="00727DFC"/>
    <w:rsid w:val="007307AF"/>
    <w:rsid w:val="00730C32"/>
    <w:rsid w:val="00730DBD"/>
    <w:rsid w:val="00730F02"/>
    <w:rsid w:val="00731203"/>
    <w:rsid w:val="00732DA1"/>
    <w:rsid w:val="0073369D"/>
    <w:rsid w:val="00733D4B"/>
    <w:rsid w:val="0073425C"/>
    <w:rsid w:val="0073431D"/>
    <w:rsid w:val="007348BC"/>
    <w:rsid w:val="00734A83"/>
    <w:rsid w:val="00734CED"/>
    <w:rsid w:val="00735347"/>
    <w:rsid w:val="00735799"/>
    <w:rsid w:val="007359F1"/>
    <w:rsid w:val="0073644F"/>
    <w:rsid w:val="00736996"/>
    <w:rsid w:val="00736E7F"/>
    <w:rsid w:val="00736FAD"/>
    <w:rsid w:val="00737134"/>
    <w:rsid w:val="007373D6"/>
    <w:rsid w:val="00737B8E"/>
    <w:rsid w:val="007403A8"/>
    <w:rsid w:val="00740561"/>
    <w:rsid w:val="00740657"/>
    <w:rsid w:val="0074093D"/>
    <w:rsid w:val="00740A9A"/>
    <w:rsid w:val="00740AA9"/>
    <w:rsid w:val="007410FB"/>
    <w:rsid w:val="0074131A"/>
    <w:rsid w:val="00741C6C"/>
    <w:rsid w:val="007430A2"/>
    <w:rsid w:val="007430A5"/>
    <w:rsid w:val="0074394F"/>
    <w:rsid w:val="00743AA9"/>
    <w:rsid w:val="00743E3D"/>
    <w:rsid w:val="007444FB"/>
    <w:rsid w:val="00744627"/>
    <w:rsid w:val="00744AEF"/>
    <w:rsid w:val="00744DB5"/>
    <w:rsid w:val="0074654C"/>
    <w:rsid w:val="00747504"/>
    <w:rsid w:val="00751D6C"/>
    <w:rsid w:val="0075228C"/>
    <w:rsid w:val="007522C4"/>
    <w:rsid w:val="00753C91"/>
    <w:rsid w:val="007545FA"/>
    <w:rsid w:val="00754D2A"/>
    <w:rsid w:val="00755364"/>
    <w:rsid w:val="00755FE5"/>
    <w:rsid w:val="0075631E"/>
    <w:rsid w:val="007574DE"/>
    <w:rsid w:val="007609AE"/>
    <w:rsid w:val="007610BB"/>
    <w:rsid w:val="00761633"/>
    <w:rsid w:val="0076180D"/>
    <w:rsid w:val="00763402"/>
    <w:rsid w:val="007636E9"/>
    <w:rsid w:val="0076513D"/>
    <w:rsid w:val="00765A0E"/>
    <w:rsid w:val="00765F06"/>
    <w:rsid w:val="00765FAB"/>
    <w:rsid w:val="00766069"/>
    <w:rsid w:val="00766A4B"/>
    <w:rsid w:val="00767189"/>
    <w:rsid w:val="007676F0"/>
    <w:rsid w:val="00767C62"/>
    <w:rsid w:val="0077023B"/>
    <w:rsid w:val="00771288"/>
    <w:rsid w:val="00772165"/>
    <w:rsid w:val="00772B7B"/>
    <w:rsid w:val="00772D56"/>
    <w:rsid w:val="00773479"/>
    <w:rsid w:val="00773627"/>
    <w:rsid w:val="007743CD"/>
    <w:rsid w:val="0077482C"/>
    <w:rsid w:val="00774A3E"/>
    <w:rsid w:val="007753F0"/>
    <w:rsid w:val="007757CD"/>
    <w:rsid w:val="007758B9"/>
    <w:rsid w:val="007765A1"/>
    <w:rsid w:val="00780A36"/>
    <w:rsid w:val="00780F84"/>
    <w:rsid w:val="0078118C"/>
    <w:rsid w:val="007811F2"/>
    <w:rsid w:val="007812F8"/>
    <w:rsid w:val="007816C1"/>
    <w:rsid w:val="00781DF1"/>
    <w:rsid w:val="00781FD3"/>
    <w:rsid w:val="00782823"/>
    <w:rsid w:val="00782862"/>
    <w:rsid w:val="00783F7A"/>
    <w:rsid w:val="007844FD"/>
    <w:rsid w:val="00784CF3"/>
    <w:rsid w:val="00785A36"/>
    <w:rsid w:val="00785A6E"/>
    <w:rsid w:val="00786819"/>
    <w:rsid w:val="00786D2D"/>
    <w:rsid w:val="00786DBC"/>
    <w:rsid w:val="00787C45"/>
    <w:rsid w:val="00787F50"/>
    <w:rsid w:val="00790A41"/>
    <w:rsid w:val="0079224C"/>
    <w:rsid w:val="00792B7A"/>
    <w:rsid w:val="0079368C"/>
    <w:rsid w:val="007940FE"/>
    <w:rsid w:val="007942DF"/>
    <w:rsid w:val="00794A73"/>
    <w:rsid w:val="00794C1B"/>
    <w:rsid w:val="00794C5A"/>
    <w:rsid w:val="007955EB"/>
    <w:rsid w:val="00795804"/>
    <w:rsid w:val="00795B77"/>
    <w:rsid w:val="00795D58"/>
    <w:rsid w:val="007964D8"/>
    <w:rsid w:val="00796876"/>
    <w:rsid w:val="00797C5A"/>
    <w:rsid w:val="007A008E"/>
    <w:rsid w:val="007A0229"/>
    <w:rsid w:val="007A03CB"/>
    <w:rsid w:val="007A0942"/>
    <w:rsid w:val="007A1283"/>
    <w:rsid w:val="007A1381"/>
    <w:rsid w:val="007A1D1D"/>
    <w:rsid w:val="007A27A0"/>
    <w:rsid w:val="007A3715"/>
    <w:rsid w:val="007A3FC0"/>
    <w:rsid w:val="007A429D"/>
    <w:rsid w:val="007A4B4B"/>
    <w:rsid w:val="007A5E6B"/>
    <w:rsid w:val="007A6CED"/>
    <w:rsid w:val="007A750E"/>
    <w:rsid w:val="007A7957"/>
    <w:rsid w:val="007A7A5A"/>
    <w:rsid w:val="007A7B8F"/>
    <w:rsid w:val="007A7F44"/>
    <w:rsid w:val="007B038B"/>
    <w:rsid w:val="007B0EB3"/>
    <w:rsid w:val="007B11DD"/>
    <w:rsid w:val="007B1511"/>
    <w:rsid w:val="007B1E19"/>
    <w:rsid w:val="007B29DB"/>
    <w:rsid w:val="007B31CC"/>
    <w:rsid w:val="007B3B7C"/>
    <w:rsid w:val="007B4B0F"/>
    <w:rsid w:val="007B4B22"/>
    <w:rsid w:val="007B500D"/>
    <w:rsid w:val="007B54F0"/>
    <w:rsid w:val="007B5CDA"/>
    <w:rsid w:val="007B5FF4"/>
    <w:rsid w:val="007B74F7"/>
    <w:rsid w:val="007C12B1"/>
    <w:rsid w:val="007C1493"/>
    <w:rsid w:val="007C24D4"/>
    <w:rsid w:val="007C298F"/>
    <w:rsid w:val="007C2FC8"/>
    <w:rsid w:val="007C3D77"/>
    <w:rsid w:val="007C500F"/>
    <w:rsid w:val="007C57D4"/>
    <w:rsid w:val="007C758F"/>
    <w:rsid w:val="007C7C3A"/>
    <w:rsid w:val="007C7CE3"/>
    <w:rsid w:val="007D0711"/>
    <w:rsid w:val="007D1E3A"/>
    <w:rsid w:val="007D1EE4"/>
    <w:rsid w:val="007D22B2"/>
    <w:rsid w:val="007D2BDD"/>
    <w:rsid w:val="007D2FD9"/>
    <w:rsid w:val="007D3077"/>
    <w:rsid w:val="007D3394"/>
    <w:rsid w:val="007D34D3"/>
    <w:rsid w:val="007D38E3"/>
    <w:rsid w:val="007D4088"/>
    <w:rsid w:val="007D5829"/>
    <w:rsid w:val="007D5859"/>
    <w:rsid w:val="007D61AC"/>
    <w:rsid w:val="007D61C4"/>
    <w:rsid w:val="007D6476"/>
    <w:rsid w:val="007D756D"/>
    <w:rsid w:val="007D787F"/>
    <w:rsid w:val="007E02AF"/>
    <w:rsid w:val="007E02C4"/>
    <w:rsid w:val="007E097F"/>
    <w:rsid w:val="007E1A52"/>
    <w:rsid w:val="007E1D01"/>
    <w:rsid w:val="007E2064"/>
    <w:rsid w:val="007E289F"/>
    <w:rsid w:val="007E3BCD"/>
    <w:rsid w:val="007E4DEB"/>
    <w:rsid w:val="007E55FB"/>
    <w:rsid w:val="007E62D9"/>
    <w:rsid w:val="007E6EC0"/>
    <w:rsid w:val="007E70D9"/>
    <w:rsid w:val="007E777F"/>
    <w:rsid w:val="007E7936"/>
    <w:rsid w:val="007E7E8A"/>
    <w:rsid w:val="007F08BD"/>
    <w:rsid w:val="007F0F73"/>
    <w:rsid w:val="007F1DE1"/>
    <w:rsid w:val="007F2248"/>
    <w:rsid w:val="007F38A3"/>
    <w:rsid w:val="007F43A2"/>
    <w:rsid w:val="007F4872"/>
    <w:rsid w:val="007F4F19"/>
    <w:rsid w:val="007F5291"/>
    <w:rsid w:val="007F5C7F"/>
    <w:rsid w:val="007F6166"/>
    <w:rsid w:val="007F6195"/>
    <w:rsid w:val="007F6341"/>
    <w:rsid w:val="007F6D4F"/>
    <w:rsid w:val="007F6DA2"/>
    <w:rsid w:val="007F6E7B"/>
    <w:rsid w:val="007F721B"/>
    <w:rsid w:val="00800A01"/>
    <w:rsid w:val="00801388"/>
    <w:rsid w:val="00801F3E"/>
    <w:rsid w:val="00802897"/>
    <w:rsid w:val="008030CF"/>
    <w:rsid w:val="008034AF"/>
    <w:rsid w:val="00803C05"/>
    <w:rsid w:val="00803F94"/>
    <w:rsid w:val="00804747"/>
    <w:rsid w:val="00804A0B"/>
    <w:rsid w:val="00804B70"/>
    <w:rsid w:val="00805A5F"/>
    <w:rsid w:val="00805DF7"/>
    <w:rsid w:val="00806549"/>
    <w:rsid w:val="008077C8"/>
    <w:rsid w:val="00807E87"/>
    <w:rsid w:val="008107F6"/>
    <w:rsid w:val="00811039"/>
    <w:rsid w:val="008114AE"/>
    <w:rsid w:val="0081226E"/>
    <w:rsid w:val="008128DB"/>
    <w:rsid w:val="00812A01"/>
    <w:rsid w:val="00812E0C"/>
    <w:rsid w:val="00812F0A"/>
    <w:rsid w:val="00814158"/>
    <w:rsid w:val="00814BBF"/>
    <w:rsid w:val="00815AD8"/>
    <w:rsid w:val="00816DE6"/>
    <w:rsid w:val="008174CC"/>
    <w:rsid w:val="00817AC0"/>
    <w:rsid w:val="00817EC8"/>
    <w:rsid w:val="00821225"/>
    <w:rsid w:val="008220B7"/>
    <w:rsid w:val="008220E6"/>
    <w:rsid w:val="00822111"/>
    <w:rsid w:val="008224C9"/>
    <w:rsid w:val="00822903"/>
    <w:rsid w:val="00822FA2"/>
    <w:rsid w:val="00823743"/>
    <w:rsid w:val="00823DDE"/>
    <w:rsid w:val="008246F3"/>
    <w:rsid w:val="008247C3"/>
    <w:rsid w:val="008249CC"/>
    <w:rsid w:val="00825C00"/>
    <w:rsid w:val="00825F39"/>
    <w:rsid w:val="00826807"/>
    <w:rsid w:val="00826A83"/>
    <w:rsid w:val="00827259"/>
    <w:rsid w:val="00827D5A"/>
    <w:rsid w:val="00827D99"/>
    <w:rsid w:val="0083048D"/>
    <w:rsid w:val="0083113C"/>
    <w:rsid w:val="00831239"/>
    <w:rsid w:val="00831C1A"/>
    <w:rsid w:val="008324A4"/>
    <w:rsid w:val="00832758"/>
    <w:rsid w:val="008328BC"/>
    <w:rsid w:val="00832A22"/>
    <w:rsid w:val="008339D0"/>
    <w:rsid w:val="00834B7B"/>
    <w:rsid w:val="00834B9D"/>
    <w:rsid w:val="00835712"/>
    <w:rsid w:val="00836769"/>
    <w:rsid w:val="008372F4"/>
    <w:rsid w:val="008373C4"/>
    <w:rsid w:val="008378C7"/>
    <w:rsid w:val="00837F40"/>
    <w:rsid w:val="00840602"/>
    <w:rsid w:val="00840898"/>
    <w:rsid w:val="00840DE5"/>
    <w:rsid w:val="00842789"/>
    <w:rsid w:val="00843E7F"/>
    <w:rsid w:val="0084419F"/>
    <w:rsid w:val="008447B1"/>
    <w:rsid w:val="008458DA"/>
    <w:rsid w:val="00846537"/>
    <w:rsid w:val="00846650"/>
    <w:rsid w:val="008469AA"/>
    <w:rsid w:val="00847589"/>
    <w:rsid w:val="00847735"/>
    <w:rsid w:val="00850A60"/>
    <w:rsid w:val="00850A95"/>
    <w:rsid w:val="00851688"/>
    <w:rsid w:val="0085237E"/>
    <w:rsid w:val="00854212"/>
    <w:rsid w:val="008544FE"/>
    <w:rsid w:val="0085496D"/>
    <w:rsid w:val="00854F98"/>
    <w:rsid w:val="0085585A"/>
    <w:rsid w:val="008562F7"/>
    <w:rsid w:val="00857146"/>
    <w:rsid w:val="00857496"/>
    <w:rsid w:val="00860442"/>
    <w:rsid w:val="008606C7"/>
    <w:rsid w:val="00860BE6"/>
    <w:rsid w:val="008614EF"/>
    <w:rsid w:val="00861C74"/>
    <w:rsid w:val="00863E24"/>
    <w:rsid w:val="00863E2D"/>
    <w:rsid w:val="0086408D"/>
    <w:rsid w:val="008660D4"/>
    <w:rsid w:val="008668CC"/>
    <w:rsid w:val="0086721A"/>
    <w:rsid w:val="00867584"/>
    <w:rsid w:val="008677F2"/>
    <w:rsid w:val="00867C27"/>
    <w:rsid w:val="008702E0"/>
    <w:rsid w:val="0087048E"/>
    <w:rsid w:val="008704D0"/>
    <w:rsid w:val="0087071E"/>
    <w:rsid w:val="00870D1B"/>
    <w:rsid w:val="008721EE"/>
    <w:rsid w:val="008736BE"/>
    <w:rsid w:val="00874237"/>
    <w:rsid w:val="0087431F"/>
    <w:rsid w:val="00874CA9"/>
    <w:rsid w:val="00875F84"/>
    <w:rsid w:val="00876D63"/>
    <w:rsid w:val="00877725"/>
    <w:rsid w:val="008779A5"/>
    <w:rsid w:val="008805D6"/>
    <w:rsid w:val="008805EB"/>
    <w:rsid w:val="00880692"/>
    <w:rsid w:val="00882303"/>
    <w:rsid w:val="00882318"/>
    <w:rsid w:val="008823DD"/>
    <w:rsid w:val="0088247D"/>
    <w:rsid w:val="00883101"/>
    <w:rsid w:val="008840C1"/>
    <w:rsid w:val="008849D1"/>
    <w:rsid w:val="00884ACD"/>
    <w:rsid w:val="00884E28"/>
    <w:rsid w:val="00885049"/>
    <w:rsid w:val="00885647"/>
    <w:rsid w:val="00885E91"/>
    <w:rsid w:val="008862E1"/>
    <w:rsid w:val="008878EF"/>
    <w:rsid w:val="00887FEE"/>
    <w:rsid w:val="008904F7"/>
    <w:rsid w:val="008905E8"/>
    <w:rsid w:val="008906CD"/>
    <w:rsid w:val="00890BC5"/>
    <w:rsid w:val="008913FE"/>
    <w:rsid w:val="0089255F"/>
    <w:rsid w:val="0089313D"/>
    <w:rsid w:val="00893720"/>
    <w:rsid w:val="008943D0"/>
    <w:rsid w:val="00895754"/>
    <w:rsid w:val="00895A09"/>
    <w:rsid w:val="00895BC4"/>
    <w:rsid w:val="00896A23"/>
    <w:rsid w:val="00896E12"/>
    <w:rsid w:val="0089720D"/>
    <w:rsid w:val="00897F33"/>
    <w:rsid w:val="008A1506"/>
    <w:rsid w:val="008A1AAC"/>
    <w:rsid w:val="008A1B16"/>
    <w:rsid w:val="008A1D3C"/>
    <w:rsid w:val="008A23C5"/>
    <w:rsid w:val="008A27CE"/>
    <w:rsid w:val="008A2D76"/>
    <w:rsid w:val="008A3708"/>
    <w:rsid w:val="008A3A67"/>
    <w:rsid w:val="008A3F0C"/>
    <w:rsid w:val="008A3F55"/>
    <w:rsid w:val="008A3F7C"/>
    <w:rsid w:val="008A4A99"/>
    <w:rsid w:val="008A4B15"/>
    <w:rsid w:val="008A5BC7"/>
    <w:rsid w:val="008A5ED9"/>
    <w:rsid w:val="008A6F0C"/>
    <w:rsid w:val="008A74B5"/>
    <w:rsid w:val="008A7D39"/>
    <w:rsid w:val="008A7FDB"/>
    <w:rsid w:val="008B017A"/>
    <w:rsid w:val="008B1DEE"/>
    <w:rsid w:val="008B235E"/>
    <w:rsid w:val="008B23F6"/>
    <w:rsid w:val="008B2A0D"/>
    <w:rsid w:val="008B2D3E"/>
    <w:rsid w:val="008B3134"/>
    <w:rsid w:val="008B38C5"/>
    <w:rsid w:val="008B3D23"/>
    <w:rsid w:val="008B48D2"/>
    <w:rsid w:val="008B50A5"/>
    <w:rsid w:val="008B6020"/>
    <w:rsid w:val="008B6774"/>
    <w:rsid w:val="008B6C50"/>
    <w:rsid w:val="008B6D88"/>
    <w:rsid w:val="008B7961"/>
    <w:rsid w:val="008B7B06"/>
    <w:rsid w:val="008B7B56"/>
    <w:rsid w:val="008B7BA4"/>
    <w:rsid w:val="008C0029"/>
    <w:rsid w:val="008C0074"/>
    <w:rsid w:val="008C060E"/>
    <w:rsid w:val="008C0F70"/>
    <w:rsid w:val="008C10E0"/>
    <w:rsid w:val="008C1D83"/>
    <w:rsid w:val="008C2BAD"/>
    <w:rsid w:val="008C2C4F"/>
    <w:rsid w:val="008C2F8F"/>
    <w:rsid w:val="008C3356"/>
    <w:rsid w:val="008C3BF7"/>
    <w:rsid w:val="008C4B7A"/>
    <w:rsid w:val="008C5171"/>
    <w:rsid w:val="008C6155"/>
    <w:rsid w:val="008C71D0"/>
    <w:rsid w:val="008D039E"/>
    <w:rsid w:val="008D0D52"/>
    <w:rsid w:val="008D15C0"/>
    <w:rsid w:val="008D3B6D"/>
    <w:rsid w:val="008D3B7B"/>
    <w:rsid w:val="008D40A1"/>
    <w:rsid w:val="008D4686"/>
    <w:rsid w:val="008D51BA"/>
    <w:rsid w:val="008D524B"/>
    <w:rsid w:val="008D5D50"/>
    <w:rsid w:val="008D72AE"/>
    <w:rsid w:val="008D79DE"/>
    <w:rsid w:val="008D7F4C"/>
    <w:rsid w:val="008E0AAC"/>
    <w:rsid w:val="008E1277"/>
    <w:rsid w:val="008E127F"/>
    <w:rsid w:val="008E1950"/>
    <w:rsid w:val="008E1C0E"/>
    <w:rsid w:val="008E3304"/>
    <w:rsid w:val="008E3E65"/>
    <w:rsid w:val="008E49D6"/>
    <w:rsid w:val="008E5EB2"/>
    <w:rsid w:val="008E6823"/>
    <w:rsid w:val="008E6E73"/>
    <w:rsid w:val="008E71DA"/>
    <w:rsid w:val="008E7654"/>
    <w:rsid w:val="008E77D5"/>
    <w:rsid w:val="008E7AE5"/>
    <w:rsid w:val="008F0014"/>
    <w:rsid w:val="008F10A8"/>
    <w:rsid w:val="008F1221"/>
    <w:rsid w:val="008F12CA"/>
    <w:rsid w:val="008F15F0"/>
    <w:rsid w:val="008F2279"/>
    <w:rsid w:val="008F2869"/>
    <w:rsid w:val="008F2A67"/>
    <w:rsid w:val="008F3C27"/>
    <w:rsid w:val="008F4AB4"/>
    <w:rsid w:val="008F4BC5"/>
    <w:rsid w:val="008F50E4"/>
    <w:rsid w:val="008F5456"/>
    <w:rsid w:val="008F54D3"/>
    <w:rsid w:val="008F58BB"/>
    <w:rsid w:val="008F6672"/>
    <w:rsid w:val="008F6BE8"/>
    <w:rsid w:val="008F6DA7"/>
    <w:rsid w:val="008F7037"/>
    <w:rsid w:val="008F75A6"/>
    <w:rsid w:val="008F7626"/>
    <w:rsid w:val="00900BE0"/>
    <w:rsid w:val="0090127F"/>
    <w:rsid w:val="009014BB"/>
    <w:rsid w:val="00901652"/>
    <w:rsid w:val="00901F1C"/>
    <w:rsid w:val="00901F3F"/>
    <w:rsid w:val="0090256A"/>
    <w:rsid w:val="009028D7"/>
    <w:rsid w:val="009031E4"/>
    <w:rsid w:val="00903997"/>
    <w:rsid w:val="00903D39"/>
    <w:rsid w:val="00903DD0"/>
    <w:rsid w:val="00904C1E"/>
    <w:rsid w:val="00904EA8"/>
    <w:rsid w:val="009059C2"/>
    <w:rsid w:val="00905BB4"/>
    <w:rsid w:val="00905D56"/>
    <w:rsid w:val="00905F82"/>
    <w:rsid w:val="009060D0"/>
    <w:rsid w:val="00906942"/>
    <w:rsid w:val="00907994"/>
    <w:rsid w:val="00911210"/>
    <w:rsid w:val="00911C55"/>
    <w:rsid w:val="00911C5D"/>
    <w:rsid w:val="00913B9C"/>
    <w:rsid w:val="009146DC"/>
    <w:rsid w:val="00914CF5"/>
    <w:rsid w:val="009152C6"/>
    <w:rsid w:val="00915D5E"/>
    <w:rsid w:val="009168B5"/>
    <w:rsid w:val="009173C6"/>
    <w:rsid w:val="009179A2"/>
    <w:rsid w:val="00920B30"/>
    <w:rsid w:val="00920BAC"/>
    <w:rsid w:val="00920C4F"/>
    <w:rsid w:val="009213FE"/>
    <w:rsid w:val="00921C31"/>
    <w:rsid w:val="00921D80"/>
    <w:rsid w:val="00922316"/>
    <w:rsid w:val="009224BF"/>
    <w:rsid w:val="00922DE6"/>
    <w:rsid w:val="00922FA2"/>
    <w:rsid w:val="009238D7"/>
    <w:rsid w:val="00923990"/>
    <w:rsid w:val="009248E5"/>
    <w:rsid w:val="00924AA8"/>
    <w:rsid w:val="00924D90"/>
    <w:rsid w:val="00924E39"/>
    <w:rsid w:val="009258C1"/>
    <w:rsid w:val="00925CA2"/>
    <w:rsid w:val="00925E54"/>
    <w:rsid w:val="009268F9"/>
    <w:rsid w:val="009269C1"/>
    <w:rsid w:val="00927876"/>
    <w:rsid w:val="0093005C"/>
    <w:rsid w:val="00931024"/>
    <w:rsid w:val="009315EA"/>
    <w:rsid w:val="0093174F"/>
    <w:rsid w:val="00932505"/>
    <w:rsid w:val="00932615"/>
    <w:rsid w:val="00932B00"/>
    <w:rsid w:val="00933453"/>
    <w:rsid w:val="009337F9"/>
    <w:rsid w:val="00933AB4"/>
    <w:rsid w:val="00933E2D"/>
    <w:rsid w:val="00933E4C"/>
    <w:rsid w:val="00934079"/>
    <w:rsid w:val="0093421B"/>
    <w:rsid w:val="00934578"/>
    <w:rsid w:val="00935C23"/>
    <w:rsid w:val="00935E65"/>
    <w:rsid w:val="00936F43"/>
    <w:rsid w:val="00937140"/>
    <w:rsid w:val="00937A40"/>
    <w:rsid w:val="00937DF9"/>
    <w:rsid w:val="00943165"/>
    <w:rsid w:val="0094428A"/>
    <w:rsid w:val="00944392"/>
    <w:rsid w:val="00944A80"/>
    <w:rsid w:val="00944C0E"/>
    <w:rsid w:val="00945BDA"/>
    <w:rsid w:val="00945D82"/>
    <w:rsid w:val="009460FA"/>
    <w:rsid w:val="00946377"/>
    <w:rsid w:val="00946759"/>
    <w:rsid w:val="00946926"/>
    <w:rsid w:val="00947354"/>
    <w:rsid w:val="009475F0"/>
    <w:rsid w:val="00947B04"/>
    <w:rsid w:val="00951A5A"/>
    <w:rsid w:val="00952397"/>
    <w:rsid w:val="009523A5"/>
    <w:rsid w:val="009526D8"/>
    <w:rsid w:val="0095277B"/>
    <w:rsid w:val="00954C4C"/>
    <w:rsid w:val="00955148"/>
    <w:rsid w:val="0095514F"/>
    <w:rsid w:val="00955278"/>
    <w:rsid w:val="0095584D"/>
    <w:rsid w:val="00955AFB"/>
    <w:rsid w:val="00955EC9"/>
    <w:rsid w:val="00956D0A"/>
    <w:rsid w:val="009578AB"/>
    <w:rsid w:val="009578CC"/>
    <w:rsid w:val="00957AE6"/>
    <w:rsid w:val="00957BE5"/>
    <w:rsid w:val="00957DF0"/>
    <w:rsid w:val="0096083C"/>
    <w:rsid w:val="00960B7C"/>
    <w:rsid w:val="00963D8C"/>
    <w:rsid w:val="00964AAD"/>
    <w:rsid w:val="00964C62"/>
    <w:rsid w:val="00964F7B"/>
    <w:rsid w:val="009656C8"/>
    <w:rsid w:val="009659F5"/>
    <w:rsid w:val="00965B1C"/>
    <w:rsid w:val="00965C97"/>
    <w:rsid w:val="00966381"/>
    <w:rsid w:val="00966BEB"/>
    <w:rsid w:val="00967578"/>
    <w:rsid w:val="009679C5"/>
    <w:rsid w:val="00967D3C"/>
    <w:rsid w:val="009700F7"/>
    <w:rsid w:val="009705AE"/>
    <w:rsid w:val="00970943"/>
    <w:rsid w:val="00971B8B"/>
    <w:rsid w:val="009728EF"/>
    <w:rsid w:val="00972FDF"/>
    <w:rsid w:val="009747BA"/>
    <w:rsid w:val="00974BB1"/>
    <w:rsid w:val="00975C5F"/>
    <w:rsid w:val="009806F6"/>
    <w:rsid w:val="009807C5"/>
    <w:rsid w:val="00980FC0"/>
    <w:rsid w:val="00982090"/>
    <w:rsid w:val="009823BD"/>
    <w:rsid w:val="00982E9F"/>
    <w:rsid w:val="00983019"/>
    <w:rsid w:val="0098302E"/>
    <w:rsid w:val="009836DD"/>
    <w:rsid w:val="009836FC"/>
    <w:rsid w:val="0098410A"/>
    <w:rsid w:val="0098434E"/>
    <w:rsid w:val="009845A4"/>
    <w:rsid w:val="00984BFB"/>
    <w:rsid w:val="0098603B"/>
    <w:rsid w:val="009862FC"/>
    <w:rsid w:val="00990945"/>
    <w:rsid w:val="00990DC1"/>
    <w:rsid w:val="009915BB"/>
    <w:rsid w:val="00991B55"/>
    <w:rsid w:val="009928D4"/>
    <w:rsid w:val="00993182"/>
    <w:rsid w:val="009933D7"/>
    <w:rsid w:val="0099349E"/>
    <w:rsid w:val="00993C22"/>
    <w:rsid w:val="00994401"/>
    <w:rsid w:val="00994D46"/>
    <w:rsid w:val="009957BD"/>
    <w:rsid w:val="00995EEE"/>
    <w:rsid w:val="00995F90"/>
    <w:rsid w:val="009960ED"/>
    <w:rsid w:val="00996223"/>
    <w:rsid w:val="0099649C"/>
    <w:rsid w:val="009964E4"/>
    <w:rsid w:val="00996563"/>
    <w:rsid w:val="009965C2"/>
    <w:rsid w:val="0099707F"/>
    <w:rsid w:val="009971BD"/>
    <w:rsid w:val="00997921"/>
    <w:rsid w:val="009A0079"/>
    <w:rsid w:val="009A17BB"/>
    <w:rsid w:val="009A2220"/>
    <w:rsid w:val="009A23F2"/>
    <w:rsid w:val="009A24D5"/>
    <w:rsid w:val="009A30D3"/>
    <w:rsid w:val="009A370E"/>
    <w:rsid w:val="009A37D5"/>
    <w:rsid w:val="009A3854"/>
    <w:rsid w:val="009A4486"/>
    <w:rsid w:val="009A46B5"/>
    <w:rsid w:val="009A477E"/>
    <w:rsid w:val="009A5756"/>
    <w:rsid w:val="009A58C7"/>
    <w:rsid w:val="009A5ACD"/>
    <w:rsid w:val="009A650E"/>
    <w:rsid w:val="009A6C4F"/>
    <w:rsid w:val="009A75CD"/>
    <w:rsid w:val="009A769C"/>
    <w:rsid w:val="009A7A6F"/>
    <w:rsid w:val="009B0ECF"/>
    <w:rsid w:val="009B11A1"/>
    <w:rsid w:val="009B13C1"/>
    <w:rsid w:val="009B1796"/>
    <w:rsid w:val="009B2E9A"/>
    <w:rsid w:val="009B3271"/>
    <w:rsid w:val="009B3381"/>
    <w:rsid w:val="009B3798"/>
    <w:rsid w:val="009B3913"/>
    <w:rsid w:val="009B39E2"/>
    <w:rsid w:val="009B3B41"/>
    <w:rsid w:val="009B4328"/>
    <w:rsid w:val="009B43DA"/>
    <w:rsid w:val="009B4735"/>
    <w:rsid w:val="009B480D"/>
    <w:rsid w:val="009B4F4C"/>
    <w:rsid w:val="009B5CE4"/>
    <w:rsid w:val="009B710A"/>
    <w:rsid w:val="009B72F7"/>
    <w:rsid w:val="009C0823"/>
    <w:rsid w:val="009C10E5"/>
    <w:rsid w:val="009C16B7"/>
    <w:rsid w:val="009C1885"/>
    <w:rsid w:val="009C1CFA"/>
    <w:rsid w:val="009C3165"/>
    <w:rsid w:val="009C32D4"/>
    <w:rsid w:val="009C4446"/>
    <w:rsid w:val="009C5302"/>
    <w:rsid w:val="009C5ACE"/>
    <w:rsid w:val="009C726E"/>
    <w:rsid w:val="009C7A89"/>
    <w:rsid w:val="009D04E8"/>
    <w:rsid w:val="009D0598"/>
    <w:rsid w:val="009D09A2"/>
    <w:rsid w:val="009D0E3F"/>
    <w:rsid w:val="009D1158"/>
    <w:rsid w:val="009D2286"/>
    <w:rsid w:val="009D31C1"/>
    <w:rsid w:val="009D3201"/>
    <w:rsid w:val="009D3F2E"/>
    <w:rsid w:val="009D4657"/>
    <w:rsid w:val="009D4B0B"/>
    <w:rsid w:val="009D644B"/>
    <w:rsid w:val="009D6F00"/>
    <w:rsid w:val="009D76E3"/>
    <w:rsid w:val="009D77AA"/>
    <w:rsid w:val="009E0565"/>
    <w:rsid w:val="009E143B"/>
    <w:rsid w:val="009E18A4"/>
    <w:rsid w:val="009E22F1"/>
    <w:rsid w:val="009E2335"/>
    <w:rsid w:val="009E245C"/>
    <w:rsid w:val="009E2789"/>
    <w:rsid w:val="009E3267"/>
    <w:rsid w:val="009E3A0B"/>
    <w:rsid w:val="009E4553"/>
    <w:rsid w:val="009E4661"/>
    <w:rsid w:val="009E4665"/>
    <w:rsid w:val="009E63E1"/>
    <w:rsid w:val="009E7B49"/>
    <w:rsid w:val="009F00B5"/>
    <w:rsid w:val="009F02D2"/>
    <w:rsid w:val="009F1FF3"/>
    <w:rsid w:val="009F2CEB"/>
    <w:rsid w:val="009F2F95"/>
    <w:rsid w:val="009F3E8B"/>
    <w:rsid w:val="009F3F07"/>
    <w:rsid w:val="009F4179"/>
    <w:rsid w:val="009F6DAB"/>
    <w:rsid w:val="009F704F"/>
    <w:rsid w:val="009F7189"/>
    <w:rsid w:val="00A0035C"/>
    <w:rsid w:val="00A00445"/>
    <w:rsid w:val="00A004B4"/>
    <w:rsid w:val="00A00522"/>
    <w:rsid w:val="00A00754"/>
    <w:rsid w:val="00A00DC0"/>
    <w:rsid w:val="00A01700"/>
    <w:rsid w:val="00A01F5A"/>
    <w:rsid w:val="00A02A84"/>
    <w:rsid w:val="00A03140"/>
    <w:rsid w:val="00A03B9B"/>
    <w:rsid w:val="00A04022"/>
    <w:rsid w:val="00A04108"/>
    <w:rsid w:val="00A05540"/>
    <w:rsid w:val="00A05B13"/>
    <w:rsid w:val="00A05C92"/>
    <w:rsid w:val="00A05E97"/>
    <w:rsid w:val="00A05FAB"/>
    <w:rsid w:val="00A066D0"/>
    <w:rsid w:val="00A06AE3"/>
    <w:rsid w:val="00A07AA3"/>
    <w:rsid w:val="00A07AF0"/>
    <w:rsid w:val="00A07E92"/>
    <w:rsid w:val="00A10123"/>
    <w:rsid w:val="00A1074B"/>
    <w:rsid w:val="00A11535"/>
    <w:rsid w:val="00A11E48"/>
    <w:rsid w:val="00A11E90"/>
    <w:rsid w:val="00A12A5F"/>
    <w:rsid w:val="00A13266"/>
    <w:rsid w:val="00A138D1"/>
    <w:rsid w:val="00A13E33"/>
    <w:rsid w:val="00A13E3C"/>
    <w:rsid w:val="00A1494E"/>
    <w:rsid w:val="00A165DD"/>
    <w:rsid w:val="00A16D61"/>
    <w:rsid w:val="00A17277"/>
    <w:rsid w:val="00A174E8"/>
    <w:rsid w:val="00A17757"/>
    <w:rsid w:val="00A2119F"/>
    <w:rsid w:val="00A21299"/>
    <w:rsid w:val="00A21ABC"/>
    <w:rsid w:val="00A22079"/>
    <w:rsid w:val="00A22371"/>
    <w:rsid w:val="00A23243"/>
    <w:rsid w:val="00A23490"/>
    <w:rsid w:val="00A237D7"/>
    <w:rsid w:val="00A23BAF"/>
    <w:rsid w:val="00A23CC7"/>
    <w:rsid w:val="00A24362"/>
    <w:rsid w:val="00A25C2C"/>
    <w:rsid w:val="00A25D7C"/>
    <w:rsid w:val="00A26018"/>
    <w:rsid w:val="00A26165"/>
    <w:rsid w:val="00A30490"/>
    <w:rsid w:val="00A30ABA"/>
    <w:rsid w:val="00A30E1E"/>
    <w:rsid w:val="00A30F25"/>
    <w:rsid w:val="00A30F64"/>
    <w:rsid w:val="00A3182C"/>
    <w:rsid w:val="00A3199B"/>
    <w:rsid w:val="00A31AC5"/>
    <w:rsid w:val="00A32026"/>
    <w:rsid w:val="00A3276B"/>
    <w:rsid w:val="00A33BEF"/>
    <w:rsid w:val="00A33D69"/>
    <w:rsid w:val="00A34D4B"/>
    <w:rsid w:val="00A34DD0"/>
    <w:rsid w:val="00A34E82"/>
    <w:rsid w:val="00A35C0E"/>
    <w:rsid w:val="00A37825"/>
    <w:rsid w:val="00A40257"/>
    <w:rsid w:val="00A40908"/>
    <w:rsid w:val="00A410B6"/>
    <w:rsid w:val="00A41DC0"/>
    <w:rsid w:val="00A41E26"/>
    <w:rsid w:val="00A42D1F"/>
    <w:rsid w:val="00A436B8"/>
    <w:rsid w:val="00A44B19"/>
    <w:rsid w:val="00A44DD5"/>
    <w:rsid w:val="00A457A0"/>
    <w:rsid w:val="00A46740"/>
    <w:rsid w:val="00A47790"/>
    <w:rsid w:val="00A50286"/>
    <w:rsid w:val="00A50300"/>
    <w:rsid w:val="00A508EF"/>
    <w:rsid w:val="00A50A75"/>
    <w:rsid w:val="00A514B7"/>
    <w:rsid w:val="00A527F9"/>
    <w:rsid w:val="00A52CAA"/>
    <w:rsid w:val="00A53855"/>
    <w:rsid w:val="00A5433E"/>
    <w:rsid w:val="00A54855"/>
    <w:rsid w:val="00A54C1B"/>
    <w:rsid w:val="00A54ED8"/>
    <w:rsid w:val="00A54EF7"/>
    <w:rsid w:val="00A55641"/>
    <w:rsid w:val="00A5725C"/>
    <w:rsid w:val="00A57279"/>
    <w:rsid w:val="00A578A7"/>
    <w:rsid w:val="00A57917"/>
    <w:rsid w:val="00A602D4"/>
    <w:rsid w:val="00A60A87"/>
    <w:rsid w:val="00A61BC9"/>
    <w:rsid w:val="00A63531"/>
    <w:rsid w:val="00A64D56"/>
    <w:rsid w:val="00A64F69"/>
    <w:rsid w:val="00A66E8E"/>
    <w:rsid w:val="00A673CF"/>
    <w:rsid w:val="00A67D1E"/>
    <w:rsid w:val="00A70085"/>
    <w:rsid w:val="00A701D3"/>
    <w:rsid w:val="00A70C66"/>
    <w:rsid w:val="00A70D33"/>
    <w:rsid w:val="00A70E12"/>
    <w:rsid w:val="00A7144A"/>
    <w:rsid w:val="00A72710"/>
    <w:rsid w:val="00A733EE"/>
    <w:rsid w:val="00A73B82"/>
    <w:rsid w:val="00A74FBF"/>
    <w:rsid w:val="00A75083"/>
    <w:rsid w:val="00A766D1"/>
    <w:rsid w:val="00A76AB5"/>
    <w:rsid w:val="00A774A4"/>
    <w:rsid w:val="00A776F0"/>
    <w:rsid w:val="00A77F6B"/>
    <w:rsid w:val="00A8008C"/>
    <w:rsid w:val="00A8024B"/>
    <w:rsid w:val="00A802A2"/>
    <w:rsid w:val="00A818AB"/>
    <w:rsid w:val="00A81D0F"/>
    <w:rsid w:val="00A8202D"/>
    <w:rsid w:val="00A82728"/>
    <w:rsid w:val="00A8326E"/>
    <w:rsid w:val="00A83711"/>
    <w:rsid w:val="00A83784"/>
    <w:rsid w:val="00A83857"/>
    <w:rsid w:val="00A83879"/>
    <w:rsid w:val="00A83EED"/>
    <w:rsid w:val="00A844AC"/>
    <w:rsid w:val="00A84E9A"/>
    <w:rsid w:val="00A854B9"/>
    <w:rsid w:val="00A85701"/>
    <w:rsid w:val="00A8608B"/>
    <w:rsid w:val="00A860F3"/>
    <w:rsid w:val="00A862FF"/>
    <w:rsid w:val="00A86ABF"/>
    <w:rsid w:val="00A90114"/>
    <w:rsid w:val="00A916C6"/>
    <w:rsid w:val="00A91BB3"/>
    <w:rsid w:val="00A92DFD"/>
    <w:rsid w:val="00A92FAB"/>
    <w:rsid w:val="00A93167"/>
    <w:rsid w:val="00A9334E"/>
    <w:rsid w:val="00A93622"/>
    <w:rsid w:val="00A94FEE"/>
    <w:rsid w:val="00A9534D"/>
    <w:rsid w:val="00A953C9"/>
    <w:rsid w:val="00A95EFC"/>
    <w:rsid w:val="00A97362"/>
    <w:rsid w:val="00A976CA"/>
    <w:rsid w:val="00AA0280"/>
    <w:rsid w:val="00AA041E"/>
    <w:rsid w:val="00AA08B0"/>
    <w:rsid w:val="00AA0E04"/>
    <w:rsid w:val="00AA1A64"/>
    <w:rsid w:val="00AA1E5D"/>
    <w:rsid w:val="00AA2214"/>
    <w:rsid w:val="00AA32A9"/>
    <w:rsid w:val="00AA4CFF"/>
    <w:rsid w:val="00AA4E1E"/>
    <w:rsid w:val="00AA575D"/>
    <w:rsid w:val="00AA65F9"/>
    <w:rsid w:val="00AA6C9E"/>
    <w:rsid w:val="00AA6CD3"/>
    <w:rsid w:val="00AB043E"/>
    <w:rsid w:val="00AB0871"/>
    <w:rsid w:val="00AB0D63"/>
    <w:rsid w:val="00AB14A7"/>
    <w:rsid w:val="00AB1E63"/>
    <w:rsid w:val="00AB1F78"/>
    <w:rsid w:val="00AB2014"/>
    <w:rsid w:val="00AB2212"/>
    <w:rsid w:val="00AB2383"/>
    <w:rsid w:val="00AB35E8"/>
    <w:rsid w:val="00AB36EA"/>
    <w:rsid w:val="00AB41BE"/>
    <w:rsid w:val="00AB4940"/>
    <w:rsid w:val="00AB5059"/>
    <w:rsid w:val="00AB56C2"/>
    <w:rsid w:val="00AB596F"/>
    <w:rsid w:val="00AB60D6"/>
    <w:rsid w:val="00AB64A2"/>
    <w:rsid w:val="00AB6B72"/>
    <w:rsid w:val="00AB7BD0"/>
    <w:rsid w:val="00AC027C"/>
    <w:rsid w:val="00AC07F4"/>
    <w:rsid w:val="00AC0884"/>
    <w:rsid w:val="00AC0E48"/>
    <w:rsid w:val="00AC127C"/>
    <w:rsid w:val="00AC1E90"/>
    <w:rsid w:val="00AC28B8"/>
    <w:rsid w:val="00AC427F"/>
    <w:rsid w:val="00AC455A"/>
    <w:rsid w:val="00AC473A"/>
    <w:rsid w:val="00AC4F20"/>
    <w:rsid w:val="00AC54C1"/>
    <w:rsid w:val="00AC5DFD"/>
    <w:rsid w:val="00AC60E5"/>
    <w:rsid w:val="00AC614A"/>
    <w:rsid w:val="00AC6704"/>
    <w:rsid w:val="00AC6A77"/>
    <w:rsid w:val="00AC6C3F"/>
    <w:rsid w:val="00AC7175"/>
    <w:rsid w:val="00AD07C5"/>
    <w:rsid w:val="00AD10F5"/>
    <w:rsid w:val="00AD19BC"/>
    <w:rsid w:val="00AD1AAF"/>
    <w:rsid w:val="00AD260E"/>
    <w:rsid w:val="00AD2C4F"/>
    <w:rsid w:val="00AD30BC"/>
    <w:rsid w:val="00AD33A1"/>
    <w:rsid w:val="00AD347E"/>
    <w:rsid w:val="00AD4414"/>
    <w:rsid w:val="00AD488A"/>
    <w:rsid w:val="00AD4989"/>
    <w:rsid w:val="00AD5C37"/>
    <w:rsid w:val="00AD5DA2"/>
    <w:rsid w:val="00AD6C3B"/>
    <w:rsid w:val="00AD7143"/>
    <w:rsid w:val="00AD726A"/>
    <w:rsid w:val="00AE004F"/>
    <w:rsid w:val="00AE0211"/>
    <w:rsid w:val="00AE0671"/>
    <w:rsid w:val="00AE0B1A"/>
    <w:rsid w:val="00AE0D65"/>
    <w:rsid w:val="00AE1426"/>
    <w:rsid w:val="00AE224A"/>
    <w:rsid w:val="00AE2339"/>
    <w:rsid w:val="00AE265B"/>
    <w:rsid w:val="00AE2DAC"/>
    <w:rsid w:val="00AE3204"/>
    <w:rsid w:val="00AE4E08"/>
    <w:rsid w:val="00AE50D2"/>
    <w:rsid w:val="00AE5118"/>
    <w:rsid w:val="00AE5260"/>
    <w:rsid w:val="00AE52ED"/>
    <w:rsid w:val="00AE554D"/>
    <w:rsid w:val="00AE5D47"/>
    <w:rsid w:val="00AE69FD"/>
    <w:rsid w:val="00AE7316"/>
    <w:rsid w:val="00AE7426"/>
    <w:rsid w:val="00AF1D3D"/>
    <w:rsid w:val="00AF3535"/>
    <w:rsid w:val="00AF5242"/>
    <w:rsid w:val="00AF64EF"/>
    <w:rsid w:val="00AF6A0E"/>
    <w:rsid w:val="00AF7024"/>
    <w:rsid w:val="00AF7B95"/>
    <w:rsid w:val="00B001FF"/>
    <w:rsid w:val="00B00A52"/>
    <w:rsid w:val="00B00AF3"/>
    <w:rsid w:val="00B00D23"/>
    <w:rsid w:val="00B01D21"/>
    <w:rsid w:val="00B02108"/>
    <w:rsid w:val="00B02327"/>
    <w:rsid w:val="00B04FD1"/>
    <w:rsid w:val="00B065AB"/>
    <w:rsid w:val="00B06870"/>
    <w:rsid w:val="00B07602"/>
    <w:rsid w:val="00B07E40"/>
    <w:rsid w:val="00B105BB"/>
    <w:rsid w:val="00B105D0"/>
    <w:rsid w:val="00B10691"/>
    <w:rsid w:val="00B10ACF"/>
    <w:rsid w:val="00B10E08"/>
    <w:rsid w:val="00B1102F"/>
    <w:rsid w:val="00B111AD"/>
    <w:rsid w:val="00B1217A"/>
    <w:rsid w:val="00B14667"/>
    <w:rsid w:val="00B14ADA"/>
    <w:rsid w:val="00B15109"/>
    <w:rsid w:val="00B15978"/>
    <w:rsid w:val="00B16307"/>
    <w:rsid w:val="00B16F49"/>
    <w:rsid w:val="00B17BAC"/>
    <w:rsid w:val="00B17E3C"/>
    <w:rsid w:val="00B20241"/>
    <w:rsid w:val="00B2050A"/>
    <w:rsid w:val="00B20A96"/>
    <w:rsid w:val="00B20BA2"/>
    <w:rsid w:val="00B20E6A"/>
    <w:rsid w:val="00B21710"/>
    <w:rsid w:val="00B236E9"/>
    <w:rsid w:val="00B2372A"/>
    <w:rsid w:val="00B23882"/>
    <w:rsid w:val="00B23944"/>
    <w:rsid w:val="00B23C3A"/>
    <w:rsid w:val="00B24161"/>
    <w:rsid w:val="00B250D7"/>
    <w:rsid w:val="00B25E73"/>
    <w:rsid w:val="00B26010"/>
    <w:rsid w:val="00B2627C"/>
    <w:rsid w:val="00B26802"/>
    <w:rsid w:val="00B27633"/>
    <w:rsid w:val="00B2775F"/>
    <w:rsid w:val="00B27EEC"/>
    <w:rsid w:val="00B30736"/>
    <w:rsid w:val="00B30D7C"/>
    <w:rsid w:val="00B313A5"/>
    <w:rsid w:val="00B32989"/>
    <w:rsid w:val="00B332A4"/>
    <w:rsid w:val="00B33324"/>
    <w:rsid w:val="00B33463"/>
    <w:rsid w:val="00B336BA"/>
    <w:rsid w:val="00B33F93"/>
    <w:rsid w:val="00B34947"/>
    <w:rsid w:val="00B34F8A"/>
    <w:rsid w:val="00B35B12"/>
    <w:rsid w:val="00B35E07"/>
    <w:rsid w:val="00B37320"/>
    <w:rsid w:val="00B373FB"/>
    <w:rsid w:val="00B3745C"/>
    <w:rsid w:val="00B3746A"/>
    <w:rsid w:val="00B374FB"/>
    <w:rsid w:val="00B37750"/>
    <w:rsid w:val="00B37A21"/>
    <w:rsid w:val="00B37B15"/>
    <w:rsid w:val="00B37C52"/>
    <w:rsid w:val="00B409ED"/>
    <w:rsid w:val="00B40B3D"/>
    <w:rsid w:val="00B40B79"/>
    <w:rsid w:val="00B40FCE"/>
    <w:rsid w:val="00B41463"/>
    <w:rsid w:val="00B4173B"/>
    <w:rsid w:val="00B4267F"/>
    <w:rsid w:val="00B4299C"/>
    <w:rsid w:val="00B4332E"/>
    <w:rsid w:val="00B43B1A"/>
    <w:rsid w:val="00B455A4"/>
    <w:rsid w:val="00B45711"/>
    <w:rsid w:val="00B45A0D"/>
    <w:rsid w:val="00B45F1D"/>
    <w:rsid w:val="00B460C2"/>
    <w:rsid w:val="00B46407"/>
    <w:rsid w:val="00B46F9E"/>
    <w:rsid w:val="00B50596"/>
    <w:rsid w:val="00B51649"/>
    <w:rsid w:val="00B51CDE"/>
    <w:rsid w:val="00B527D4"/>
    <w:rsid w:val="00B53CB5"/>
    <w:rsid w:val="00B549F8"/>
    <w:rsid w:val="00B54CC3"/>
    <w:rsid w:val="00B55FAB"/>
    <w:rsid w:val="00B56AC5"/>
    <w:rsid w:val="00B572E3"/>
    <w:rsid w:val="00B57BB2"/>
    <w:rsid w:val="00B60424"/>
    <w:rsid w:val="00B6045C"/>
    <w:rsid w:val="00B611F8"/>
    <w:rsid w:val="00B61308"/>
    <w:rsid w:val="00B613D1"/>
    <w:rsid w:val="00B6163B"/>
    <w:rsid w:val="00B61642"/>
    <w:rsid w:val="00B61ABD"/>
    <w:rsid w:val="00B6385A"/>
    <w:rsid w:val="00B63AE6"/>
    <w:rsid w:val="00B6497D"/>
    <w:rsid w:val="00B64B6F"/>
    <w:rsid w:val="00B6532A"/>
    <w:rsid w:val="00B6648F"/>
    <w:rsid w:val="00B66571"/>
    <w:rsid w:val="00B6696F"/>
    <w:rsid w:val="00B66AA6"/>
    <w:rsid w:val="00B66F27"/>
    <w:rsid w:val="00B671E7"/>
    <w:rsid w:val="00B6744F"/>
    <w:rsid w:val="00B678F7"/>
    <w:rsid w:val="00B67EA7"/>
    <w:rsid w:val="00B67F4E"/>
    <w:rsid w:val="00B70BEC"/>
    <w:rsid w:val="00B70C06"/>
    <w:rsid w:val="00B70C3A"/>
    <w:rsid w:val="00B70FF1"/>
    <w:rsid w:val="00B72223"/>
    <w:rsid w:val="00B724E6"/>
    <w:rsid w:val="00B72A5E"/>
    <w:rsid w:val="00B72CAC"/>
    <w:rsid w:val="00B72DE0"/>
    <w:rsid w:val="00B72FD6"/>
    <w:rsid w:val="00B73346"/>
    <w:rsid w:val="00B73EA1"/>
    <w:rsid w:val="00B74072"/>
    <w:rsid w:val="00B7433B"/>
    <w:rsid w:val="00B746F2"/>
    <w:rsid w:val="00B74CD0"/>
    <w:rsid w:val="00B751B1"/>
    <w:rsid w:val="00B75801"/>
    <w:rsid w:val="00B75D97"/>
    <w:rsid w:val="00B75FF4"/>
    <w:rsid w:val="00B772D4"/>
    <w:rsid w:val="00B7763F"/>
    <w:rsid w:val="00B800FB"/>
    <w:rsid w:val="00B801E3"/>
    <w:rsid w:val="00B80780"/>
    <w:rsid w:val="00B80A90"/>
    <w:rsid w:val="00B80F6E"/>
    <w:rsid w:val="00B82F78"/>
    <w:rsid w:val="00B8308A"/>
    <w:rsid w:val="00B84A5C"/>
    <w:rsid w:val="00B856C3"/>
    <w:rsid w:val="00B85BA6"/>
    <w:rsid w:val="00B860B7"/>
    <w:rsid w:val="00B86194"/>
    <w:rsid w:val="00B86718"/>
    <w:rsid w:val="00B86CCF"/>
    <w:rsid w:val="00B87360"/>
    <w:rsid w:val="00B87E5F"/>
    <w:rsid w:val="00B910D6"/>
    <w:rsid w:val="00B9129B"/>
    <w:rsid w:val="00B9181E"/>
    <w:rsid w:val="00B922B4"/>
    <w:rsid w:val="00B92536"/>
    <w:rsid w:val="00B92783"/>
    <w:rsid w:val="00B935FA"/>
    <w:rsid w:val="00B93C69"/>
    <w:rsid w:val="00B93D20"/>
    <w:rsid w:val="00B9506B"/>
    <w:rsid w:val="00B95219"/>
    <w:rsid w:val="00B95C02"/>
    <w:rsid w:val="00B9627A"/>
    <w:rsid w:val="00B96435"/>
    <w:rsid w:val="00B96777"/>
    <w:rsid w:val="00B96F32"/>
    <w:rsid w:val="00B96FEE"/>
    <w:rsid w:val="00B97CE3"/>
    <w:rsid w:val="00BA02FA"/>
    <w:rsid w:val="00BA05E1"/>
    <w:rsid w:val="00BA0CB2"/>
    <w:rsid w:val="00BA1878"/>
    <w:rsid w:val="00BA1A13"/>
    <w:rsid w:val="00BA23E4"/>
    <w:rsid w:val="00BA3193"/>
    <w:rsid w:val="00BA38D6"/>
    <w:rsid w:val="00BA3D1B"/>
    <w:rsid w:val="00BA4A29"/>
    <w:rsid w:val="00BA4D63"/>
    <w:rsid w:val="00BA5851"/>
    <w:rsid w:val="00BA6043"/>
    <w:rsid w:val="00BA6066"/>
    <w:rsid w:val="00BA636C"/>
    <w:rsid w:val="00BA6487"/>
    <w:rsid w:val="00BA670E"/>
    <w:rsid w:val="00BA684B"/>
    <w:rsid w:val="00BA6BF3"/>
    <w:rsid w:val="00BA6D3F"/>
    <w:rsid w:val="00BA7218"/>
    <w:rsid w:val="00BA7846"/>
    <w:rsid w:val="00BA7C65"/>
    <w:rsid w:val="00BA7EF8"/>
    <w:rsid w:val="00BB0C80"/>
    <w:rsid w:val="00BB0EAE"/>
    <w:rsid w:val="00BB0FD8"/>
    <w:rsid w:val="00BB11F6"/>
    <w:rsid w:val="00BB1390"/>
    <w:rsid w:val="00BB17E7"/>
    <w:rsid w:val="00BB1D29"/>
    <w:rsid w:val="00BB2052"/>
    <w:rsid w:val="00BB2523"/>
    <w:rsid w:val="00BB25DC"/>
    <w:rsid w:val="00BB2C68"/>
    <w:rsid w:val="00BB3018"/>
    <w:rsid w:val="00BB4556"/>
    <w:rsid w:val="00BB550F"/>
    <w:rsid w:val="00BB5F8E"/>
    <w:rsid w:val="00BB6043"/>
    <w:rsid w:val="00BB63F4"/>
    <w:rsid w:val="00BB6ECB"/>
    <w:rsid w:val="00BB7504"/>
    <w:rsid w:val="00BB77C0"/>
    <w:rsid w:val="00BB7996"/>
    <w:rsid w:val="00BB7FFC"/>
    <w:rsid w:val="00BC06ED"/>
    <w:rsid w:val="00BC10F4"/>
    <w:rsid w:val="00BC1317"/>
    <w:rsid w:val="00BC1552"/>
    <w:rsid w:val="00BC1637"/>
    <w:rsid w:val="00BC1AA8"/>
    <w:rsid w:val="00BC1C0D"/>
    <w:rsid w:val="00BC20B5"/>
    <w:rsid w:val="00BC2255"/>
    <w:rsid w:val="00BC2413"/>
    <w:rsid w:val="00BC2ACC"/>
    <w:rsid w:val="00BC2C28"/>
    <w:rsid w:val="00BC377C"/>
    <w:rsid w:val="00BC3798"/>
    <w:rsid w:val="00BC37D6"/>
    <w:rsid w:val="00BC407B"/>
    <w:rsid w:val="00BC4748"/>
    <w:rsid w:val="00BC498C"/>
    <w:rsid w:val="00BC4FA5"/>
    <w:rsid w:val="00BC573F"/>
    <w:rsid w:val="00BC61D8"/>
    <w:rsid w:val="00BC6DFC"/>
    <w:rsid w:val="00BC6E00"/>
    <w:rsid w:val="00BC70E8"/>
    <w:rsid w:val="00BC7E44"/>
    <w:rsid w:val="00BD0966"/>
    <w:rsid w:val="00BD1362"/>
    <w:rsid w:val="00BD1A45"/>
    <w:rsid w:val="00BD1C5C"/>
    <w:rsid w:val="00BD1F8E"/>
    <w:rsid w:val="00BD220F"/>
    <w:rsid w:val="00BD2252"/>
    <w:rsid w:val="00BD2D9E"/>
    <w:rsid w:val="00BD2E65"/>
    <w:rsid w:val="00BD32F0"/>
    <w:rsid w:val="00BD3952"/>
    <w:rsid w:val="00BD3CBD"/>
    <w:rsid w:val="00BD4217"/>
    <w:rsid w:val="00BD4CDD"/>
    <w:rsid w:val="00BD4EF2"/>
    <w:rsid w:val="00BD532D"/>
    <w:rsid w:val="00BD7177"/>
    <w:rsid w:val="00BD741D"/>
    <w:rsid w:val="00BD7545"/>
    <w:rsid w:val="00BD756C"/>
    <w:rsid w:val="00BD787C"/>
    <w:rsid w:val="00BD7986"/>
    <w:rsid w:val="00BD7CF3"/>
    <w:rsid w:val="00BD7E89"/>
    <w:rsid w:val="00BD7EF2"/>
    <w:rsid w:val="00BD7F50"/>
    <w:rsid w:val="00BE02C3"/>
    <w:rsid w:val="00BE0361"/>
    <w:rsid w:val="00BE0D60"/>
    <w:rsid w:val="00BE0DC3"/>
    <w:rsid w:val="00BE0DD4"/>
    <w:rsid w:val="00BE13B0"/>
    <w:rsid w:val="00BE13E6"/>
    <w:rsid w:val="00BE195F"/>
    <w:rsid w:val="00BE2750"/>
    <w:rsid w:val="00BE2E7A"/>
    <w:rsid w:val="00BE2F39"/>
    <w:rsid w:val="00BE318E"/>
    <w:rsid w:val="00BE371E"/>
    <w:rsid w:val="00BE3A82"/>
    <w:rsid w:val="00BE494E"/>
    <w:rsid w:val="00BE5A96"/>
    <w:rsid w:val="00BE6507"/>
    <w:rsid w:val="00BE6719"/>
    <w:rsid w:val="00BE68B6"/>
    <w:rsid w:val="00BE71EF"/>
    <w:rsid w:val="00BE771E"/>
    <w:rsid w:val="00BE7A35"/>
    <w:rsid w:val="00BF0EC6"/>
    <w:rsid w:val="00BF0F08"/>
    <w:rsid w:val="00BF2B77"/>
    <w:rsid w:val="00BF2C68"/>
    <w:rsid w:val="00BF3E46"/>
    <w:rsid w:val="00BF5B12"/>
    <w:rsid w:val="00BF65CE"/>
    <w:rsid w:val="00BF784A"/>
    <w:rsid w:val="00BF7FC7"/>
    <w:rsid w:val="00C0026F"/>
    <w:rsid w:val="00C00B50"/>
    <w:rsid w:val="00C0156F"/>
    <w:rsid w:val="00C01AC7"/>
    <w:rsid w:val="00C0228B"/>
    <w:rsid w:val="00C028D7"/>
    <w:rsid w:val="00C029D7"/>
    <w:rsid w:val="00C032B0"/>
    <w:rsid w:val="00C042BC"/>
    <w:rsid w:val="00C0435E"/>
    <w:rsid w:val="00C05540"/>
    <w:rsid w:val="00C05715"/>
    <w:rsid w:val="00C05F3C"/>
    <w:rsid w:val="00C065BD"/>
    <w:rsid w:val="00C07101"/>
    <w:rsid w:val="00C07721"/>
    <w:rsid w:val="00C07BC2"/>
    <w:rsid w:val="00C07D67"/>
    <w:rsid w:val="00C10146"/>
    <w:rsid w:val="00C10645"/>
    <w:rsid w:val="00C10D87"/>
    <w:rsid w:val="00C111FE"/>
    <w:rsid w:val="00C1141E"/>
    <w:rsid w:val="00C118B9"/>
    <w:rsid w:val="00C11958"/>
    <w:rsid w:val="00C119F1"/>
    <w:rsid w:val="00C124CE"/>
    <w:rsid w:val="00C12571"/>
    <w:rsid w:val="00C12D9D"/>
    <w:rsid w:val="00C13967"/>
    <w:rsid w:val="00C13E8C"/>
    <w:rsid w:val="00C13EAE"/>
    <w:rsid w:val="00C14208"/>
    <w:rsid w:val="00C14C21"/>
    <w:rsid w:val="00C14FC0"/>
    <w:rsid w:val="00C16333"/>
    <w:rsid w:val="00C167DD"/>
    <w:rsid w:val="00C1680E"/>
    <w:rsid w:val="00C16ECF"/>
    <w:rsid w:val="00C1730E"/>
    <w:rsid w:val="00C206A7"/>
    <w:rsid w:val="00C20E5F"/>
    <w:rsid w:val="00C215E7"/>
    <w:rsid w:val="00C21AFE"/>
    <w:rsid w:val="00C22A5A"/>
    <w:rsid w:val="00C22A7C"/>
    <w:rsid w:val="00C23009"/>
    <w:rsid w:val="00C24D60"/>
    <w:rsid w:val="00C25D0D"/>
    <w:rsid w:val="00C26BDC"/>
    <w:rsid w:val="00C27E6B"/>
    <w:rsid w:val="00C30C34"/>
    <w:rsid w:val="00C30FF9"/>
    <w:rsid w:val="00C3130A"/>
    <w:rsid w:val="00C31F80"/>
    <w:rsid w:val="00C34C40"/>
    <w:rsid w:val="00C34E90"/>
    <w:rsid w:val="00C351FB"/>
    <w:rsid w:val="00C353F0"/>
    <w:rsid w:val="00C358D8"/>
    <w:rsid w:val="00C35CA5"/>
    <w:rsid w:val="00C362BB"/>
    <w:rsid w:val="00C3644E"/>
    <w:rsid w:val="00C3675D"/>
    <w:rsid w:val="00C369BF"/>
    <w:rsid w:val="00C403BB"/>
    <w:rsid w:val="00C40ADA"/>
    <w:rsid w:val="00C4122D"/>
    <w:rsid w:val="00C41D93"/>
    <w:rsid w:val="00C4272A"/>
    <w:rsid w:val="00C42F8E"/>
    <w:rsid w:val="00C42FB2"/>
    <w:rsid w:val="00C43312"/>
    <w:rsid w:val="00C4355E"/>
    <w:rsid w:val="00C4363A"/>
    <w:rsid w:val="00C437D2"/>
    <w:rsid w:val="00C4393C"/>
    <w:rsid w:val="00C4423E"/>
    <w:rsid w:val="00C44335"/>
    <w:rsid w:val="00C44D7A"/>
    <w:rsid w:val="00C452F8"/>
    <w:rsid w:val="00C46911"/>
    <w:rsid w:val="00C4721C"/>
    <w:rsid w:val="00C473AC"/>
    <w:rsid w:val="00C4755B"/>
    <w:rsid w:val="00C47627"/>
    <w:rsid w:val="00C47BFD"/>
    <w:rsid w:val="00C503DA"/>
    <w:rsid w:val="00C5086A"/>
    <w:rsid w:val="00C50983"/>
    <w:rsid w:val="00C512BA"/>
    <w:rsid w:val="00C519EA"/>
    <w:rsid w:val="00C51A08"/>
    <w:rsid w:val="00C51F6B"/>
    <w:rsid w:val="00C525F7"/>
    <w:rsid w:val="00C53B03"/>
    <w:rsid w:val="00C53BB4"/>
    <w:rsid w:val="00C53F4F"/>
    <w:rsid w:val="00C5409C"/>
    <w:rsid w:val="00C545B2"/>
    <w:rsid w:val="00C54834"/>
    <w:rsid w:val="00C54E71"/>
    <w:rsid w:val="00C5516A"/>
    <w:rsid w:val="00C552F6"/>
    <w:rsid w:val="00C5535E"/>
    <w:rsid w:val="00C55465"/>
    <w:rsid w:val="00C5586D"/>
    <w:rsid w:val="00C562B2"/>
    <w:rsid w:val="00C56D8B"/>
    <w:rsid w:val="00C6050E"/>
    <w:rsid w:val="00C61030"/>
    <w:rsid w:val="00C613DF"/>
    <w:rsid w:val="00C622A9"/>
    <w:rsid w:val="00C62361"/>
    <w:rsid w:val="00C62F8E"/>
    <w:rsid w:val="00C630CE"/>
    <w:rsid w:val="00C631CC"/>
    <w:rsid w:val="00C63AED"/>
    <w:rsid w:val="00C63DB0"/>
    <w:rsid w:val="00C64321"/>
    <w:rsid w:val="00C64812"/>
    <w:rsid w:val="00C649D7"/>
    <w:rsid w:val="00C65BE9"/>
    <w:rsid w:val="00C65E20"/>
    <w:rsid w:val="00C6687F"/>
    <w:rsid w:val="00C66A2C"/>
    <w:rsid w:val="00C66EED"/>
    <w:rsid w:val="00C707FC"/>
    <w:rsid w:val="00C70EB6"/>
    <w:rsid w:val="00C7120B"/>
    <w:rsid w:val="00C72306"/>
    <w:rsid w:val="00C72DB9"/>
    <w:rsid w:val="00C73034"/>
    <w:rsid w:val="00C73486"/>
    <w:rsid w:val="00C737CE"/>
    <w:rsid w:val="00C742DC"/>
    <w:rsid w:val="00C75639"/>
    <w:rsid w:val="00C75A01"/>
    <w:rsid w:val="00C760BA"/>
    <w:rsid w:val="00C762C2"/>
    <w:rsid w:val="00C76CF6"/>
    <w:rsid w:val="00C76F3A"/>
    <w:rsid w:val="00C7771D"/>
    <w:rsid w:val="00C80C29"/>
    <w:rsid w:val="00C81B23"/>
    <w:rsid w:val="00C83840"/>
    <w:rsid w:val="00C84276"/>
    <w:rsid w:val="00C849A2"/>
    <w:rsid w:val="00C850EA"/>
    <w:rsid w:val="00C8608F"/>
    <w:rsid w:val="00C8621A"/>
    <w:rsid w:val="00C86C47"/>
    <w:rsid w:val="00C871C2"/>
    <w:rsid w:val="00C90036"/>
    <w:rsid w:val="00C9021E"/>
    <w:rsid w:val="00C90267"/>
    <w:rsid w:val="00C90546"/>
    <w:rsid w:val="00C9074A"/>
    <w:rsid w:val="00C90A75"/>
    <w:rsid w:val="00C91BD7"/>
    <w:rsid w:val="00C92BA3"/>
    <w:rsid w:val="00C949F2"/>
    <w:rsid w:val="00C94F66"/>
    <w:rsid w:val="00C965C7"/>
    <w:rsid w:val="00C96751"/>
    <w:rsid w:val="00C96C3E"/>
    <w:rsid w:val="00C971AA"/>
    <w:rsid w:val="00C971BE"/>
    <w:rsid w:val="00C97949"/>
    <w:rsid w:val="00C97AFC"/>
    <w:rsid w:val="00CA0298"/>
    <w:rsid w:val="00CA0B3A"/>
    <w:rsid w:val="00CA0FFA"/>
    <w:rsid w:val="00CA1009"/>
    <w:rsid w:val="00CA10F4"/>
    <w:rsid w:val="00CA14D1"/>
    <w:rsid w:val="00CA17A8"/>
    <w:rsid w:val="00CA184B"/>
    <w:rsid w:val="00CA2918"/>
    <w:rsid w:val="00CA33B3"/>
    <w:rsid w:val="00CA429D"/>
    <w:rsid w:val="00CA46F3"/>
    <w:rsid w:val="00CA48BF"/>
    <w:rsid w:val="00CA4A75"/>
    <w:rsid w:val="00CA4D13"/>
    <w:rsid w:val="00CA6655"/>
    <w:rsid w:val="00CA76E6"/>
    <w:rsid w:val="00CA7CE4"/>
    <w:rsid w:val="00CB02F1"/>
    <w:rsid w:val="00CB28BD"/>
    <w:rsid w:val="00CB383A"/>
    <w:rsid w:val="00CB480E"/>
    <w:rsid w:val="00CB5659"/>
    <w:rsid w:val="00CB6D53"/>
    <w:rsid w:val="00CB74DE"/>
    <w:rsid w:val="00CB7CA1"/>
    <w:rsid w:val="00CB7D3E"/>
    <w:rsid w:val="00CC255F"/>
    <w:rsid w:val="00CC282F"/>
    <w:rsid w:val="00CC2CCD"/>
    <w:rsid w:val="00CC32C1"/>
    <w:rsid w:val="00CC394E"/>
    <w:rsid w:val="00CC3C95"/>
    <w:rsid w:val="00CC424C"/>
    <w:rsid w:val="00CC425C"/>
    <w:rsid w:val="00CC4788"/>
    <w:rsid w:val="00CC47A0"/>
    <w:rsid w:val="00CC4D22"/>
    <w:rsid w:val="00CC5FAE"/>
    <w:rsid w:val="00CC6CE6"/>
    <w:rsid w:val="00CC6D23"/>
    <w:rsid w:val="00CC7DE1"/>
    <w:rsid w:val="00CD07F7"/>
    <w:rsid w:val="00CD0A9A"/>
    <w:rsid w:val="00CD0C11"/>
    <w:rsid w:val="00CD184F"/>
    <w:rsid w:val="00CD3F04"/>
    <w:rsid w:val="00CD4C4A"/>
    <w:rsid w:val="00CD5825"/>
    <w:rsid w:val="00CD5AD3"/>
    <w:rsid w:val="00CD5B6D"/>
    <w:rsid w:val="00CD5EE9"/>
    <w:rsid w:val="00CD6BC3"/>
    <w:rsid w:val="00CD6F5C"/>
    <w:rsid w:val="00CD7A8E"/>
    <w:rsid w:val="00CE0343"/>
    <w:rsid w:val="00CE0BA6"/>
    <w:rsid w:val="00CE1CFC"/>
    <w:rsid w:val="00CE1F54"/>
    <w:rsid w:val="00CE25BB"/>
    <w:rsid w:val="00CE2C4D"/>
    <w:rsid w:val="00CE40CD"/>
    <w:rsid w:val="00CE554D"/>
    <w:rsid w:val="00CE564D"/>
    <w:rsid w:val="00CE59AF"/>
    <w:rsid w:val="00CE59E5"/>
    <w:rsid w:val="00CE67E4"/>
    <w:rsid w:val="00CE69D1"/>
    <w:rsid w:val="00CE727A"/>
    <w:rsid w:val="00CE78B2"/>
    <w:rsid w:val="00CE7ECE"/>
    <w:rsid w:val="00CE7F87"/>
    <w:rsid w:val="00CF05D8"/>
    <w:rsid w:val="00CF0A3A"/>
    <w:rsid w:val="00CF1242"/>
    <w:rsid w:val="00CF1453"/>
    <w:rsid w:val="00CF19F9"/>
    <w:rsid w:val="00CF21C1"/>
    <w:rsid w:val="00CF373E"/>
    <w:rsid w:val="00CF3F8B"/>
    <w:rsid w:val="00CF4644"/>
    <w:rsid w:val="00CF4E38"/>
    <w:rsid w:val="00CF5998"/>
    <w:rsid w:val="00CF5AA7"/>
    <w:rsid w:val="00CF5E2A"/>
    <w:rsid w:val="00CF65F6"/>
    <w:rsid w:val="00CF6C47"/>
    <w:rsid w:val="00CF6FFB"/>
    <w:rsid w:val="00CF7B1E"/>
    <w:rsid w:val="00D000F3"/>
    <w:rsid w:val="00D00121"/>
    <w:rsid w:val="00D006EC"/>
    <w:rsid w:val="00D01956"/>
    <w:rsid w:val="00D029FF"/>
    <w:rsid w:val="00D02BD2"/>
    <w:rsid w:val="00D03336"/>
    <w:rsid w:val="00D03ACE"/>
    <w:rsid w:val="00D04581"/>
    <w:rsid w:val="00D05467"/>
    <w:rsid w:val="00D05E8F"/>
    <w:rsid w:val="00D068FB"/>
    <w:rsid w:val="00D06A21"/>
    <w:rsid w:val="00D06DDD"/>
    <w:rsid w:val="00D07928"/>
    <w:rsid w:val="00D105BF"/>
    <w:rsid w:val="00D1135D"/>
    <w:rsid w:val="00D116DC"/>
    <w:rsid w:val="00D11A2A"/>
    <w:rsid w:val="00D127B3"/>
    <w:rsid w:val="00D12804"/>
    <w:rsid w:val="00D12838"/>
    <w:rsid w:val="00D12DDF"/>
    <w:rsid w:val="00D138A3"/>
    <w:rsid w:val="00D13E0C"/>
    <w:rsid w:val="00D15376"/>
    <w:rsid w:val="00D16DA7"/>
    <w:rsid w:val="00D1773F"/>
    <w:rsid w:val="00D17758"/>
    <w:rsid w:val="00D17B75"/>
    <w:rsid w:val="00D2021C"/>
    <w:rsid w:val="00D203A3"/>
    <w:rsid w:val="00D20917"/>
    <w:rsid w:val="00D20EB3"/>
    <w:rsid w:val="00D20FE5"/>
    <w:rsid w:val="00D212AC"/>
    <w:rsid w:val="00D2198D"/>
    <w:rsid w:val="00D24BE0"/>
    <w:rsid w:val="00D25B8D"/>
    <w:rsid w:val="00D25FB3"/>
    <w:rsid w:val="00D26852"/>
    <w:rsid w:val="00D26E70"/>
    <w:rsid w:val="00D27013"/>
    <w:rsid w:val="00D27B64"/>
    <w:rsid w:val="00D30204"/>
    <w:rsid w:val="00D303F2"/>
    <w:rsid w:val="00D304F8"/>
    <w:rsid w:val="00D307B6"/>
    <w:rsid w:val="00D30C5E"/>
    <w:rsid w:val="00D318C7"/>
    <w:rsid w:val="00D31EC2"/>
    <w:rsid w:val="00D32DA5"/>
    <w:rsid w:val="00D32EBA"/>
    <w:rsid w:val="00D3340D"/>
    <w:rsid w:val="00D336BB"/>
    <w:rsid w:val="00D33CBB"/>
    <w:rsid w:val="00D34114"/>
    <w:rsid w:val="00D3454C"/>
    <w:rsid w:val="00D353D5"/>
    <w:rsid w:val="00D355A0"/>
    <w:rsid w:val="00D357EF"/>
    <w:rsid w:val="00D36E3F"/>
    <w:rsid w:val="00D40169"/>
    <w:rsid w:val="00D40214"/>
    <w:rsid w:val="00D4056E"/>
    <w:rsid w:val="00D40872"/>
    <w:rsid w:val="00D418C5"/>
    <w:rsid w:val="00D4282D"/>
    <w:rsid w:val="00D42D7D"/>
    <w:rsid w:val="00D42EE4"/>
    <w:rsid w:val="00D44ACF"/>
    <w:rsid w:val="00D44B4A"/>
    <w:rsid w:val="00D45484"/>
    <w:rsid w:val="00D45A90"/>
    <w:rsid w:val="00D45EC7"/>
    <w:rsid w:val="00D475D7"/>
    <w:rsid w:val="00D47BCF"/>
    <w:rsid w:val="00D47D0D"/>
    <w:rsid w:val="00D51551"/>
    <w:rsid w:val="00D51BA4"/>
    <w:rsid w:val="00D52134"/>
    <w:rsid w:val="00D52523"/>
    <w:rsid w:val="00D52F00"/>
    <w:rsid w:val="00D539FF"/>
    <w:rsid w:val="00D547EF"/>
    <w:rsid w:val="00D54A9F"/>
    <w:rsid w:val="00D550FA"/>
    <w:rsid w:val="00D55250"/>
    <w:rsid w:val="00D56674"/>
    <w:rsid w:val="00D576B3"/>
    <w:rsid w:val="00D57C02"/>
    <w:rsid w:val="00D601C2"/>
    <w:rsid w:val="00D61086"/>
    <w:rsid w:val="00D612C2"/>
    <w:rsid w:val="00D6133B"/>
    <w:rsid w:val="00D61D5C"/>
    <w:rsid w:val="00D62AB9"/>
    <w:rsid w:val="00D6364C"/>
    <w:rsid w:val="00D63BD7"/>
    <w:rsid w:val="00D63EB2"/>
    <w:rsid w:val="00D65C78"/>
    <w:rsid w:val="00D67130"/>
    <w:rsid w:val="00D67ACF"/>
    <w:rsid w:val="00D67EBE"/>
    <w:rsid w:val="00D70855"/>
    <w:rsid w:val="00D70E82"/>
    <w:rsid w:val="00D71645"/>
    <w:rsid w:val="00D719ED"/>
    <w:rsid w:val="00D7341B"/>
    <w:rsid w:val="00D73B36"/>
    <w:rsid w:val="00D74610"/>
    <w:rsid w:val="00D759D6"/>
    <w:rsid w:val="00D75C3F"/>
    <w:rsid w:val="00D7660D"/>
    <w:rsid w:val="00D77270"/>
    <w:rsid w:val="00D77610"/>
    <w:rsid w:val="00D800C9"/>
    <w:rsid w:val="00D80110"/>
    <w:rsid w:val="00D810C5"/>
    <w:rsid w:val="00D81BFF"/>
    <w:rsid w:val="00D81F03"/>
    <w:rsid w:val="00D822C8"/>
    <w:rsid w:val="00D82993"/>
    <w:rsid w:val="00D82E80"/>
    <w:rsid w:val="00D834EA"/>
    <w:rsid w:val="00D838BF"/>
    <w:rsid w:val="00D8488A"/>
    <w:rsid w:val="00D85C58"/>
    <w:rsid w:val="00D85DE9"/>
    <w:rsid w:val="00D85E8A"/>
    <w:rsid w:val="00D8656B"/>
    <w:rsid w:val="00D87DF7"/>
    <w:rsid w:val="00D90587"/>
    <w:rsid w:val="00D90F32"/>
    <w:rsid w:val="00D91119"/>
    <w:rsid w:val="00D919A8"/>
    <w:rsid w:val="00D91B80"/>
    <w:rsid w:val="00D91DE2"/>
    <w:rsid w:val="00D92003"/>
    <w:rsid w:val="00D926CD"/>
    <w:rsid w:val="00D92DFF"/>
    <w:rsid w:val="00D9327A"/>
    <w:rsid w:val="00D93C73"/>
    <w:rsid w:val="00D94611"/>
    <w:rsid w:val="00D94894"/>
    <w:rsid w:val="00D94E3B"/>
    <w:rsid w:val="00D95E59"/>
    <w:rsid w:val="00D95E64"/>
    <w:rsid w:val="00D966F2"/>
    <w:rsid w:val="00D96735"/>
    <w:rsid w:val="00D9728A"/>
    <w:rsid w:val="00DA0427"/>
    <w:rsid w:val="00DA116F"/>
    <w:rsid w:val="00DA1747"/>
    <w:rsid w:val="00DA1817"/>
    <w:rsid w:val="00DA2723"/>
    <w:rsid w:val="00DA27BE"/>
    <w:rsid w:val="00DA3A76"/>
    <w:rsid w:val="00DA527D"/>
    <w:rsid w:val="00DA5414"/>
    <w:rsid w:val="00DA5598"/>
    <w:rsid w:val="00DA5CB6"/>
    <w:rsid w:val="00DA5D67"/>
    <w:rsid w:val="00DA7568"/>
    <w:rsid w:val="00DA7712"/>
    <w:rsid w:val="00DB055C"/>
    <w:rsid w:val="00DB067C"/>
    <w:rsid w:val="00DB07F7"/>
    <w:rsid w:val="00DB0E2F"/>
    <w:rsid w:val="00DB1C69"/>
    <w:rsid w:val="00DB1D01"/>
    <w:rsid w:val="00DB1D39"/>
    <w:rsid w:val="00DB20A2"/>
    <w:rsid w:val="00DB2DC2"/>
    <w:rsid w:val="00DB34C8"/>
    <w:rsid w:val="00DB3797"/>
    <w:rsid w:val="00DB4043"/>
    <w:rsid w:val="00DB40CF"/>
    <w:rsid w:val="00DB4C80"/>
    <w:rsid w:val="00DB5A4A"/>
    <w:rsid w:val="00DB7429"/>
    <w:rsid w:val="00DB7537"/>
    <w:rsid w:val="00DC0A6F"/>
    <w:rsid w:val="00DC0D0E"/>
    <w:rsid w:val="00DC0DA0"/>
    <w:rsid w:val="00DC1266"/>
    <w:rsid w:val="00DC2D96"/>
    <w:rsid w:val="00DC3FEA"/>
    <w:rsid w:val="00DC4002"/>
    <w:rsid w:val="00DC4C09"/>
    <w:rsid w:val="00DC4F41"/>
    <w:rsid w:val="00DC551E"/>
    <w:rsid w:val="00DC5C80"/>
    <w:rsid w:val="00DC60E8"/>
    <w:rsid w:val="00DC6983"/>
    <w:rsid w:val="00DC7425"/>
    <w:rsid w:val="00DD003B"/>
    <w:rsid w:val="00DD00CA"/>
    <w:rsid w:val="00DD02D8"/>
    <w:rsid w:val="00DD074F"/>
    <w:rsid w:val="00DD0AB3"/>
    <w:rsid w:val="00DD0E5F"/>
    <w:rsid w:val="00DD0F00"/>
    <w:rsid w:val="00DD163F"/>
    <w:rsid w:val="00DD1670"/>
    <w:rsid w:val="00DD2152"/>
    <w:rsid w:val="00DD2524"/>
    <w:rsid w:val="00DD2F04"/>
    <w:rsid w:val="00DD496B"/>
    <w:rsid w:val="00DD4D13"/>
    <w:rsid w:val="00DD5416"/>
    <w:rsid w:val="00DD5B20"/>
    <w:rsid w:val="00DD600A"/>
    <w:rsid w:val="00DD64C0"/>
    <w:rsid w:val="00DD6500"/>
    <w:rsid w:val="00DD665D"/>
    <w:rsid w:val="00DD684B"/>
    <w:rsid w:val="00DE0853"/>
    <w:rsid w:val="00DE0ED9"/>
    <w:rsid w:val="00DE12BF"/>
    <w:rsid w:val="00DE14A6"/>
    <w:rsid w:val="00DE1608"/>
    <w:rsid w:val="00DE1713"/>
    <w:rsid w:val="00DE187D"/>
    <w:rsid w:val="00DE242C"/>
    <w:rsid w:val="00DE25B1"/>
    <w:rsid w:val="00DE2A16"/>
    <w:rsid w:val="00DE36C5"/>
    <w:rsid w:val="00DE4D0F"/>
    <w:rsid w:val="00DE6820"/>
    <w:rsid w:val="00DE6FBA"/>
    <w:rsid w:val="00DE7284"/>
    <w:rsid w:val="00DE7BC3"/>
    <w:rsid w:val="00DE7F38"/>
    <w:rsid w:val="00DF001C"/>
    <w:rsid w:val="00DF0579"/>
    <w:rsid w:val="00DF1A3B"/>
    <w:rsid w:val="00DF22C6"/>
    <w:rsid w:val="00DF2845"/>
    <w:rsid w:val="00DF3A56"/>
    <w:rsid w:val="00DF4972"/>
    <w:rsid w:val="00DF5727"/>
    <w:rsid w:val="00DF57D3"/>
    <w:rsid w:val="00DF57FB"/>
    <w:rsid w:val="00DF6142"/>
    <w:rsid w:val="00DF63FD"/>
    <w:rsid w:val="00DF72B1"/>
    <w:rsid w:val="00DF77AF"/>
    <w:rsid w:val="00E0038E"/>
    <w:rsid w:val="00E00693"/>
    <w:rsid w:val="00E0081D"/>
    <w:rsid w:val="00E00A10"/>
    <w:rsid w:val="00E02807"/>
    <w:rsid w:val="00E028FC"/>
    <w:rsid w:val="00E041A9"/>
    <w:rsid w:val="00E0464A"/>
    <w:rsid w:val="00E04ACA"/>
    <w:rsid w:val="00E0560D"/>
    <w:rsid w:val="00E05846"/>
    <w:rsid w:val="00E05E23"/>
    <w:rsid w:val="00E06ADC"/>
    <w:rsid w:val="00E06EED"/>
    <w:rsid w:val="00E1032C"/>
    <w:rsid w:val="00E1098A"/>
    <w:rsid w:val="00E112A4"/>
    <w:rsid w:val="00E116DA"/>
    <w:rsid w:val="00E116ED"/>
    <w:rsid w:val="00E11751"/>
    <w:rsid w:val="00E11DCC"/>
    <w:rsid w:val="00E12BDC"/>
    <w:rsid w:val="00E14261"/>
    <w:rsid w:val="00E145D0"/>
    <w:rsid w:val="00E14753"/>
    <w:rsid w:val="00E15955"/>
    <w:rsid w:val="00E16088"/>
    <w:rsid w:val="00E16F57"/>
    <w:rsid w:val="00E1720E"/>
    <w:rsid w:val="00E17340"/>
    <w:rsid w:val="00E17A4B"/>
    <w:rsid w:val="00E2075B"/>
    <w:rsid w:val="00E20BDC"/>
    <w:rsid w:val="00E217B0"/>
    <w:rsid w:val="00E21E95"/>
    <w:rsid w:val="00E22F1C"/>
    <w:rsid w:val="00E233FF"/>
    <w:rsid w:val="00E2360E"/>
    <w:rsid w:val="00E24CF1"/>
    <w:rsid w:val="00E25567"/>
    <w:rsid w:val="00E259F0"/>
    <w:rsid w:val="00E25C27"/>
    <w:rsid w:val="00E263A7"/>
    <w:rsid w:val="00E27346"/>
    <w:rsid w:val="00E27414"/>
    <w:rsid w:val="00E2742F"/>
    <w:rsid w:val="00E27796"/>
    <w:rsid w:val="00E27C5E"/>
    <w:rsid w:val="00E3000F"/>
    <w:rsid w:val="00E3060A"/>
    <w:rsid w:val="00E318D7"/>
    <w:rsid w:val="00E319E7"/>
    <w:rsid w:val="00E32382"/>
    <w:rsid w:val="00E3264E"/>
    <w:rsid w:val="00E32BAB"/>
    <w:rsid w:val="00E338D1"/>
    <w:rsid w:val="00E33C22"/>
    <w:rsid w:val="00E35558"/>
    <w:rsid w:val="00E360BE"/>
    <w:rsid w:val="00E36A16"/>
    <w:rsid w:val="00E36B3D"/>
    <w:rsid w:val="00E37587"/>
    <w:rsid w:val="00E37670"/>
    <w:rsid w:val="00E37A8E"/>
    <w:rsid w:val="00E37BFC"/>
    <w:rsid w:val="00E37C7C"/>
    <w:rsid w:val="00E412D1"/>
    <w:rsid w:val="00E41FB0"/>
    <w:rsid w:val="00E42E2D"/>
    <w:rsid w:val="00E4304A"/>
    <w:rsid w:val="00E435C4"/>
    <w:rsid w:val="00E43992"/>
    <w:rsid w:val="00E43DFF"/>
    <w:rsid w:val="00E440B2"/>
    <w:rsid w:val="00E44295"/>
    <w:rsid w:val="00E44511"/>
    <w:rsid w:val="00E447D9"/>
    <w:rsid w:val="00E44F25"/>
    <w:rsid w:val="00E46695"/>
    <w:rsid w:val="00E46D43"/>
    <w:rsid w:val="00E46E84"/>
    <w:rsid w:val="00E474D0"/>
    <w:rsid w:val="00E4752F"/>
    <w:rsid w:val="00E478F3"/>
    <w:rsid w:val="00E501A5"/>
    <w:rsid w:val="00E50368"/>
    <w:rsid w:val="00E5077B"/>
    <w:rsid w:val="00E50EB6"/>
    <w:rsid w:val="00E51373"/>
    <w:rsid w:val="00E51A27"/>
    <w:rsid w:val="00E52935"/>
    <w:rsid w:val="00E52C87"/>
    <w:rsid w:val="00E53004"/>
    <w:rsid w:val="00E538E0"/>
    <w:rsid w:val="00E53B8C"/>
    <w:rsid w:val="00E54C61"/>
    <w:rsid w:val="00E55423"/>
    <w:rsid w:val="00E554DE"/>
    <w:rsid w:val="00E577E7"/>
    <w:rsid w:val="00E579DC"/>
    <w:rsid w:val="00E60D7E"/>
    <w:rsid w:val="00E616DB"/>
    <w:rsid w:val="00E6227B"/>
    <w:rsid w:val="00E62BD9"/>
    <w:rsid w:val="00E65510"/>
    <w:rsid w:val="00E6572A"/>
    <w:rsid w:val="00E65C1F"/>
    <w:rsid w:val="00E6607C"/>
    <w:rsid w:val="00E66497"/>
    <w:rsid w:val="00E667F8"/>
    <w:rsid w:val="00E66A86"/>
    <w:rsid w:val="00E67050"/>
    <w:rsid w:val="00E67A8D"/>
    <w:rsid w:val="00E70111"/>
    <w:rsid w:val="00E703DA"/>
    <w:rsid w:val="00E70AE1"/>
    <w:rsid w:val="00E70DA6"/>
    <w:rsid w:val="00E71364"/>
    <w:rsid w:val="00E71B82"/>
    <w:rsid w:val="00E7218B"/>
    <w:rsid w:val="00E72A32"/>
    <w:rsid w:val="00E7399E"/>
    <w:rsid w:val="00E73A0E"/>
    <w:rsid w:val="00E73C8C"/>
    <w:rsid w:val="00E7588F"/>
    <w:rsid w:val="00E76B25"/>
    <w:rsid w:val="00E77FB7"/>
    <w:rsid w:val="00E801AB"/>
    <w:rsid w:val="00E80378"/>
    <w:rsid w:val="00E8089C"/>
    <w:rsid w:val="00E817AA"/>
    <w:rsid w:val="00E821D7"/>
    <w:rsid w:val="00E82FAC"/>
    <w:rsid w:val="00E83382"/>
    <w:rsid w:val="00E8343D"/>
    <w:rsid w:val="00E836DD"/>
    <w:rsid w:val="00E84DC5"/>
    <w:rsid w:val="00E85229"/>
    <w:rsid w:val="00E852D8"/>
    <w:rsid w:val="00E85889"/>
    <w:rsid w:val="00E86426"/>
    <w:rsid w:val="00E86D7F"/>
    <w:rsid w:val="00E87877"/>
    <w:rsid w:val="00E87B5E"/>
    <w:rsid w:val="00E87FCC"/>
    <w:rsid w:val="00E90B70"/>
    <w:rsid w:val="00E91237"/>
    <w:rsid w:val="00E914CD"/>
    <w:rsid w:val="00E91C76"/>
    <w:rsid w:val="00E93415"/>
    <w:rsid w:val="00E93461"/>
    <w:rsid w:val="00E9352F"/>
    <w:rsid w:val="00E9401E"/>
    <w:rsid w:val="00E9443D"/>
    <w:rsid w:val="00E9447D"/>
    <w:rsid w:val="00E94D4C"/>
    <w:rsid w:val="00E96014"/>
    <w:rsid w:val="00E96FAE"/>
    <w:rsid w:val="00E973D0"/>
    <w:rsid w:val="00E97894"/>
    <w:rsid w:val="00E978A2"/>
    <w:rsid w:val="00E97B0C"/>
    <w:rsid w:val="00E97B94"/>
    <w:rsid w:val="00EA0356"/>
    <w:rsid w:val="00EA0B64"/>
    <w:rsid w:val="00EA13F3"/>
    <w:rsid w:val="00EA1510"/>
    <w:rsid w:val="00EA1B0B"/>
    <w:rsid w:val="00EA37F7"/>
    <w:rsid w:val="00EA3D24"/>
    <w:rsid w:val="00EA443A"/>
    <w:rsid w:val="00EA4884"/>
    <w:rsid w:val="00EA4908"/>
    <w:rsid w:val="00EA4A7A"/>
    <w:rsid w:val="00EA52DE"/>
    <w:rsid w:val="00EA546E"/>
    <w:rsid w:val="00EA559A"/>
    <w:rsid w:val="00EA5701"/>
    <w:rsid w:val="00EA58A7"/>
    <w:rsid w:val="00EA616B"/>
    <w:rsid w:val="00EA6F0E"/>
    <w:rsid w:val="00EA726B"/>
    <w:rsid w:val="00EA7E19"/>
    <w:rsid w:val="00EB04BC"/>
    <w:rsid w:val="00EB0D6B"/>
    <w:rsid w:val="00EB0F2A"/>
    <w:rsid w:val="00EB0FE0"/>
    <w:rsid w:val="00EB152C"/>
    <w:rsid w:val="00EB1795"/>
    <w:rsid w:val="00EB1EB8"/>
    <w:rsid w:val="00EB1F82"/>
    <w:rsid w:val="00EB2700"/>
    <w:rsid w:val="00EB3688"/>
    <w:rsid w:val="00EB58F4"/>
    <w:rsid w:val="00EB6865"/>
    <w:rsid w:val="00EB7455"/>
    <w:rsid w:val="00EC143E"/>
    <w:rsid w:val="00EC2D9B"/>
    <w:rsid w:val="00EC31D5"/>
    <w:rsid w:val="00EC320A"/>
    <w:rsid w:val="00EC3219"/>
    <w:rsid w:val="00EC3D75"/>
    <w:rsid w:val="00EC3DAA"/>
    <w:rsid w:val="00EC3EC3"/>
    <w:rsid w:val="00EC58F9"/>
    <w:rsid w:val="00EC5E59"/>
    <w:rsid w:val="00EC630C"/>
    <w:rsid w:val="00EC64EE"/>
    <w:rsid w:val="00EC6958"/>
    <w:rsid w:val="00EC70B0"/>
    <w:rsid w:val="00EC72F0"/>
    <w:rsid w:val="00EC7547"/>
    <w:rsid w:val="00EC7DD4"/>
    <w:rsid w:val="00ED0368"/>
    <w:rsid w:val="00ED06BA"/>
    <w:rsid w:val="00ED12F8"/>
    <w:rsid w:val="00ED1B30"/>
    <w:rsid w:val="00ED22F3"/>
    <w:rsid w:val="00ED2804"/>
    <w:rsid w:val="00ED2C23"/>
    <w:rsid w:val="00ED2C5D"/>
    <w:rsid w:val="00ED3038"/>
    <w:rsid w:val="00ED32D9"/>
    <w:rsid w:val="00ED33F1"/>
    <w:rsid w:val="00ED3721"/>
    <w:rsid w:val="00ED375C"/>
    <w:rsid w:val="00ED3B04"/>
    <w:rsid w:val="00ED4836"/>
    <w:rsid w:val="00ED4C1C"/>
    <w:rsid w:val="00ED563F"/>
    <w:rsid w:val="00ED7772"/>
    <w:rsid w:val="00ED788E"/>
    <w:rsid w:val="00ED78C5"/>
    <w:rsid w:val="00ED7B4C"/>
    <w:rsid w:val="00EE0269"/>
    <w:rsid w:val="00EE034E"/>
    <w:rsid w:val="00EE0B48"/>
    <w:rsid w:val="00EE0C1C"/>
    <w:rsid w:val="00EE0CB7"/>
    <w:rsid w:val="00EE1044"/>
    <w:rsid w:val="00EE1491"/>
    <w:rsid w:val="00EE2708"/>
    <w:rsid w:val="00EE3FD0"/>
    <w:rsid w:val="00EE4678"/>
    <w:rsid w:val="00EE4840"/>
    <w:rsid w:val="00EE4CC3"/>
    <w:rsid w:val="00EE53D9"/>
    <w:rsid w:val="00EE5982"/>
    <w:rsid w:val="00EE6506"/>
    <w:rsid w:val="00EE6858"/>
    <w:rsid w:val="00EF09F7"/>
    <w:rsid w:val="00EF0A11"/>
    <w:rsid w:val="00EF0F8E"/>
    <w:rsid w:val="00EF1535"/>
    <w:rsid w:val="00EF25D4"/>
    <w:rsid w:val="00EF2889"/>
    <w:rsid w:val="00EF3C59"/>
    <w:rsid w:val="00EF4836"/>
    <w:rsid w:val="00EF4A44"/>
    <w:rsid w:val="00EF5494"/>
    <w:rsid w:val="00EF5573"/>
    <w:rsid w:val="00EF6ACC"/>
    <w:rsid w:val="00EF7D1B"/>
    <w:rsid w:val="00EF7E24"/>
    <w:rsid w:val="00EF7E61"/>
    <w:rsid w:val="00F0001F"/>
    <w:rsid w:val="00F0165D"/>
    <w:rsid w:val="00F017FB"/>
    <w:rsid w:val="00F018C5"/>
    <w:rsid w:val="00F01F0D"/>
    <w:rsid w:val="00F02A6A"/>
    <w:rsid w:val="00F02B6A"/>
    <w:rsid w:val="00F03192"/>
    <w:rsid w:val="00F04466"/>
    <w:rsid w:val="00F04476"/>
    <w:rsid w:val="00F0570B"/>
    <w:rsid w:val="00F05C5A"/>
    <w:rsid w:val="00F106F1"/>
    <w:rsid w:val="00F10751"/>
    <w:rsid w:val="00F10CB8"/>
    <w:rsid w:val="00F13D2E"/>
    <w:rsid w:val="00F14282"/>
    <w:rsid w:val="00F1486E"/>
    <w:rsid w:val="00F14A89"/>
    <w:rsid w:val="00F14C5A"/>
    <w:rsid w:val="00F151D2"/>
    <w:rsid w:val="00F1556D"/>
    <w:rsid w:val="00F15B4C"/>
    <w:rsid w:val="00F15CD8"/>
    <w:rsid w:val="00F176B5"/>
    <w:rsid w:val="00F17B80"/>
    <w:rsid w:val="00F21486"/>
    <w:rsid w:val="00F214F1"/>
    <w:rsid w:val="00F215AC"/>
    <w:rsid w:val="00F21F93"/>
    <w:rsid w:val="00F22267"/>
    <w:rsid w:val="00F2247D"/>
    <w:rsid w:val="00F23877"/>
    <w:rsid w:val="00F24FFB"/>
    <w:rsid w:val="00F250E8"/>
    <w:rsid w:val="00F258BE"/>
    <w:rsid w:val="00F2653E"/>
    <w:rsid w:val="00F306E6"/>
    <w:rsid w:val="00F3214E"/>
    <w:rsid w:val="00F32699"/>
    <w:rsid w:val="00F329A4"/>
    <w:rsid w:val="00F3303E"/>
    <w:rsid w:val="00F334A5"/>
    <w:rsid w:val="00F341CE"/>
    <w:rsid w:val="00F34714"/>
    <w:rsid w:val="00F347E0"/>
    <w:rsid w:val="00F34D2C"/>
    <w:rsid w:val="00F3550A"/>
    <w:rsid w:val="00F35C36"/>
    <w:rsid w:val="00F35D87"/>
    <w:rsid w:val="00F36A95"/>
    <w:rsid w:val="00F37042"/>
    <w:rsid w:val="00F37D1E"/>
    <w:rsid w:val="00F40D2E"/>
    <w:rsid w:val="00F40ECD"/>
    <w:rsid w:val="00F40F39"/>
    <w:rsid w:val="00F418BC"/>
    <w:rsid w:val="00F41E36"/>
    <w:rsid w:val="00F42645"/>
    <w:rsid w:val="00F43313"/>
    <w:rsid w:val="00F43836"/>
    <w:rsid w:val="00F43E41"/>
    <w:rsid w:val="00F4414A"/>
    <w:rsid w:val="00F4539F"/>
    <w:rsid w:val="00F453C5"/>
    <w:rsid w:val="00F45BC0"/>
    <w:rsid w:val="00F45D73"/>
    <w:rsid w:val="00F464D4"/>
    <w:rsid w:val="00F47852"/>
    <w:rsid w:val="00F510B8"/>
    <w:rsid w:val="00F51A00"/>
    <w:rsid w:val="00F521BF"/>
    <w:rsid w:val="00F524A9"/>
    <w:rsid w:val="00F52ACA"/>
    <w:rsid w:val="00F52F57"/>
    <w:rsid w:val="00F5366A"/>
    <w:rsid w:val="00F54C39"/>
    <w:rsid w:val="00F57733"/>
    <w:rsid w:val="00F600F2"/>
    <w:rsid w:val="00F6067C"/>
    <w:rsid w:val="00F60A8F"/>
    <w:rsid w:val="00F60EFB"/>
    <w:rsid w:val="00F61356"/>
    <w:rsid w:val="00F61460"/>
    <w:rsid w:val="00F6212B"/>
    <w:rsid w:val="00F62382"/>
    <w:rsid w:val="00F62B36"/>
    <w:rsid w:val="00F62C34"/>
    <w:rsid w:val="00F63824"/>
    <w:rsid w:val="00F642F0"/>
    <w:rsid w:val="00F64E9F"/>
    <w:rsid w:val="00F65A75"/>
    <w:rsid w:val="00F6723C"/>
    <w:rsid w:val="00F67B0C"/>
    <w:rsid w:val="00F67ED0"/>
    <w:rsid w:val="00F67ED4"/>
    <w:rsid w:val="00F70643"/>
    <w:rsid w:val="00F70942"/>
    <w:rsid w:val="00F7186C"/>
    <w:rsid w:val="00F71BF8"/>
    <w:rsid w:val="00F71D67"/>
    <w:rsid w:val="00F72837"/>
    <w:rsid w:val="00F72E90"/>
    <w:rsid w:val="00F73C4E"/>
    <w:rsid w:val="00F74180"/>
    <w:rsid w:val="00F74A7B"/>
    <w:rsid w:val="00F7538C"/>
    <w:rsid w:val="00F75BB2"/>
    <w:rsid w:val="00F75C7C"/>
    <w:rsid w:val="00F761BA"/>
    <w:rsid w:val="00F8027A"/>
    <w:rsid w:val="00F80296"/>
    <w:rsid w:val="00F80BE9"/>
    <w:rsid w:val="00F81C5E"/>
    <w:rsid w:val="00F81DA3"/>
    <w:rsid w:val="00F820F9"/>
    <w:rsid w:val="00F821CB"/>
    <w:rsid w:val="00F82728"/>
    <w:rsid w:val="00F82C6A"/>
    <w:rsid w:val="00F834C2"/>
    <w:rsid w:val="00F83D8C"/>
    <w:rsid w:val="00F8406F"/>
    <w:rsid w:val="00F840CC"/>
    <w:rsid w:val="00F8466E"/>
    <w:rsid w:val="00F8474C"/>
    <w:rsid w:val="00F84D33"/>
    <w:rsid w:val="00F855AE"/>
    <w:rsid w:val="00F8568B"/>
    <w:rsid w:val="00F856A5"/>
    <w:rsid w:val="00F87731"/>
    <w:rsid w:val="00F878C9"/>
    <w:rsid w:val="00F87EE0"/>
    <w:rsid w:val="00F90ADA"/>
    <w:rsid w:val="00F90AFD"/>
    <w:rsid w:val="00F90B55"/>
    <w:rsid w:val="00F90B79"/>
    <w:rsid w:val="00F90CE6"/>
    <w:rsid w:val="00F90EBA"/>
    <w:rsid w:val="00F913B0"/>
    <w:rsid w:val="00F91A28"/>
    <w:rsid w:val="00F91BA0"/>
    <w:rsid w:val="00F922C4"/>
    <w:rsid w:val="00F93090"/>
    <w:rsid w:val="00F9396E"/>
    <w:rsid w:val="00F93C11"/>
    <w:rsid w:val="00F946F9"/>
    <w:rsid w:val="00F94BBF"/>
    <w:rsid w:val="00F95508"/>
    <w:rsid w:val="00F9559F"/>
    <w:rsid w:val="00F955E8"/>
    <w:rsid w:val="00F95F9D"/>
    <w:rsid w:val="00F9679A"/>
    <w:rsid w:val="00F96DD0"/>
    <w:rsid w:val="00F97200"/>
    <w:rsid w:val="00F97CA2"/>
    <w:rsid w:val="00F97F6E"/>
    <w:rsid w:val="00FA0024"/>
    <w:rsid w:val="00FA1097"/>
    <w:rsid w:val="00FA151E"/>
    <w:rsid w:val="00FA1586"/>
    <w:rsid w:val="00FA1AF8"/>
    <w:rsid w:val="00FA1B01"/>
    <w:rsid w:val="00FA22F6"/>
    <w:rsid w:val="00FA2DCC"/>
    <w:rsid w:val="00FA367E"/>
    <w:rsid w:val="00FA3A5F"/>
    <w:rsid w:val="00FA45D5"/>
    <w:rsid w:val="00FA4B65"/>
    <w:rsid w:val="00FA4B82"/>
    <w:rsid w:val="00FA5170"/>
    <w:rsid w:val="00FA56C1"/>
    <w:rsid w:val="00FA6072"/>
    <w:rsid w:val="00FA6182"/>
    <w:rsid w:val="00FB012B"/>
    <w:rsid w:val="00FB0539"/>
    <w:rsid w:val="00FB0C96"/>
    <w:rsid w:val="00FB10E8"/>
    <w:rsid w:val="00FB3B98"/>
    <w:rsid w:val="00FB3CD3"/>
    <w:rsid w:val="00FB4B38"/>
    <w:rsid w:val="00FB520B"/>
    <w:rsid w:val="00FB584C"/>
    <w:rsid w:val="00FB594F"/>
    <w:rsid w:val="00FB6337"/>
    <w:rsid w:val="00FB6BF2"/>
    <w:rsid w:val="00FB7313"/>
    <w:rsid w:val="00FB7C1A"/>
    <w:rsid w:val="00FB7F64"/>
    <w:rsid w:val="00FC03FE"/>
    <w:rsid w:val="00FC067D"/>
    <w:rsid w:val="00FC14B5"/>
    <w:rsid w:val="00FC20FE"/>
    <w:rsid w:val="00FC2368"/>
    <w:rsid w:val="00FC3651"/>
    <w:rsid w:val="00FC3E27"/>
    <w:rsid w:val="00FC44E8"/>
    <w:rsid w:val="00FC5099"/>
    <w:rsid w:val="00FC51C6"/>
    <w:rsid w:val="00FC552F"/>
    <w:rsid w:val="00FC558E"/>
    <w:rsid w:val="00FC5B29"/>
    <w:rsid w:val="00FC66B0"/>
    <w:rsid w:val="00FC77AE"/>
    <w:rsid w:val="00FC795C"/>
    <w:rsid w:val="00FC7DD8"/>
    <w:rsid w:val="00FD0783"/>
    <w:rsid w:val="00FD088F"/>
    <w:rsid w:val="00FD09CF"/>
    <w:rsid w:val="00FD0CB7"/>
    <w:rsid w:val="00FD0D8A"/>
    <w:rsid w:val="00FD1E39"/>
    <w:rsid w:val="00FD242E"/>
    <w:rsid w:val="00FD418E"/>
    <w:rsid w:val="00FD52F2"/>
    <w:rsid w:val="00FD5754"/>
    <w:rsid w:val="00FD5E3B"/>
    <w:rsid w:val="00FD6496"/>
    <w:rsid w:val="00FD6C7D"/>
    <w:rsid w:val="00FD728C"/>
    <w:rsid w:val="00FD7669"/>
    <w:rsid w:val="00FD7E87"/>
    <w:rsid w:val="00FE0017"/>
    <w:rsid w:val="00FE0882"/>
    <w:rsid w:val="00FE19B0"/>
    <w:rsid w:val="00FE2A81"/>
    <w:rsid w:val="00FE2F46"/>
    <w:rsid w:val="00FE31C0"/>
    <w:rsid w:val="00FE32F0"/>
    <w:rsid w:val="00FE3664"/>
    <w:rsid w:val="00FE3B8D"/>
    <w:rsid w:val="00FE4D12"/>
    <w:rsid w:val="00FE4FA7"/>
    <w:rsid w:val="00FE514C"/>
    <w:rsid w:val="00FE53CE"/>
    <w:rsid w:val="00FE5730"/>
    <w:rsid w:val="00FE59FD"/>
    <w:rsid w:val="00FE69E2"/>
    <w:rsid w:val="00FE708A"/>
    <w:rsid w:val="00FE74AA"/>
    <w:rsid w:val="00FE7EBE"/>
    <w:rsid w:val="00FF0777"/>
    <w:rsid w:val="00FF08BA"/>
    <w:rsid w:val="00FF0DBD"/>
    <w:rsid w:val="00FF1C0B"/>
    <w:rsid w:val="00FF210C"/>
    <w:rsid w:val="00FF2617"/>
    <w:rsid w:val="00FF29D8"/>
    <w:rsid w:val="00FF2C26"/>
    <w:rsid w:val="00FF3875"/>
    <w:rsid w:val="00FF3D9A"/>
    <w:rsid w:val="00FF3DDC"/>
    <w:rsid w:val="00FF46F0"/>
    <w:rsid w:val="00FF4FA9"/>
    <w:rsid w:val="00FF5547"/>
    <w:rsid w:val="00FF5B5A"/>
    <w:rsid w:val="00FF6698"/>
    <w:rsid w:val="00FF6864"/>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F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1"/>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975C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5C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975C5F"/>
    <w:pPr>
      <w:keepNext/>
      <w:widowControl/>
      <w:outlineLvl w:val="3"/>
    </w:pPr>
    <w:rPr>
      <w:rFonts w:ascii="Courier New" w:eastAsia="Times New Roman" w:hAnsi="Courier New" w:cs="Times New Roman"/>
      <w:sz w:val="24"/>
      <w:szCs w:val="20"/>
      <w:u w:val="single"/>
    </w:rPr>
  </w:style>
  <w:style w:type="paragraph" w:styleId="Heading5">
    <w:name w:val="heading 5"/>
    <w:basedOn w:val="Normal"/>
    <w:next w:val="Normal"/>
    <w:link w:val="Heading5Char"/>
    <w:uiPriority w:val="9"/>
    <w:qFormat/>
    <w:rsid w:val="00975C5F"/>
    <w:pPr>
      <w:keepNext/>
      <w:widowControl/>
      <w:spacing w:before="120"/>
      <w:jc w:val="center"/>
      <w:outlineLvl w:val="4"/>
    </w:pPr>
    <w:rPr>
      <w:rFonts w:ascii="Courier New" w:eastAsia="Times New Roman" w:hAnsi="Courier New" w:cs="Times New Roman"/>
      <w:sz w:val="24"/>
      <w:szCs w:val="20"/>
      <w:u w:val="single"/>
    </w:rPr>
  </w:style>
  <w:style w:type="paragraph" w:styleId="Heading6">
    <w:name w:val="heading 6"/>
    <w:basedOn w:val="Normal"/>
    <w:next w:val="Normal"/>
    <w:link w:val="Heading6Char"/>
    <w:uiPriority w:val="9"/>
    <w:unhideWhenUsed/>
    <w:qFormat/>
    <w:rsid w:val="00B40FC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75C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qFormat/>
    <w:rsid w:val="00975C5F"/>
    <w:pPr>
      <w:keepNext/>
      <w:widowControl/>
      <w:jc w:val="center"/>
      <w:outlineLvl w:val="7"/>
    </w:pPr>
    <w:rPr>
      <w:rFonts w:ascii="Courier New" w:eastAsia="Times New Roman" w:hAnsi="Courier New" w:cs="Times New Roman"/>
      <w:sz w:val="24"/>
      <w:szCs w:val="20"/>
    </w:rPr>
  </w:style>
  <w:style w:type="paragraph" w:styleId="Heading9">
    <w:name w:val="heading 9"/>
    <w:basedOn w:val="Normal"/>
    <w:next w:val="Normal"/>
    <w:link w:val="Heading9Char"/>
    <w:uiPriority w:val="9"/>
    <w:qFormat/>
    <w:rsid w:val="00975C5F"/>
    <w:pPr>
      <w:keepNext/>
      <w:widowControl/>
      <w:outlineLvl w:val="8"/>
    </w:pPr>
    <w:rPr>
      <w:rFonts w:ascii="Courier New" w:eastAsia="Times New Roman" w:hAnsi="Courier New" w:cs="Courier New"/>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ind w:left="222"/>
    </w:pPr>
    <w:rPr>
      <w:rFonts w:ascii="Times New Roman" w:eastAsia="Times New Roman" w:hAnsi="Times New Roman"/>
      <w:b/>
      <w:bCs/>
      <w:sz w:val="24"/>
      <w:szCs w:val="24"/>
    </w:rPr>
  </w:style>
  <w:style w:type="paragraph" w:styleId="TOC2">
    <w:name w:val="toc 2"/>
    <w:basedOn w:val="Normal"/>
    <w:uiPriority w:val="39"/>
    <w:qFormat/>
    <w:pPr>
      <w:spacing w:before="234"/>
      <w:ind w:left="1303" w:hanging="646"/>
    </w:pPr>
    <w:rPr>
      <w:rFonts w:ascii="Times New Roman" w:eastAsia="Times New Roman" w:hAnsi="Times New Roman"/>
      <w:sz w:val="24"/>
      <w:szCs w:val="24"/>
    </w:rPr>
  </w:style>
  <w:style w:type="paragraph" w:styleId="TOC3">
    <w:name w:val="toc 3"/>
    <w:basedOn w:val="Normal"/>
    <w:uiPriority w:val="39"/>
    <w:qFormat/>
    <w:pPr>
      <w:spacing w:before="9"/>
      <w:ind w:left="1303"/>
    </w:pPr>
    <w:rPr>
      <w:rFonts w:ascii="Times New Roman" w:eastAsia="Times New Roman" w:hAnsi="Times New Roman"/>
      <w:sz w:val="24"/>
      <w:szCs w:val="24"/>
    </w:rPr>
  </w:style>
  <w:style w:type="paragraph" w:styleId="TOC4">
    <w:name w:val="toc 4"/>
    <w:basedOn w:val="Normal"/>
    <w:uiPriority w:val="39"/>
    <w:qFormat/>
    <w:pPr>
      <w:spacing w:before="36"/>
      <w:ind w:left="3690" w:hanging="631"/>
    </w:pPr>
    <w:rPr>
      <w:rFonts w:ascii="Times New Roman" w:eastAsia="Times New Roman" w:hAnsi="Times New Roman"/>
      <w:b/>
      <w:bCs/>
      <w:sz w:val="31"/>
      <w:szCs w:val="31"/>
    </w:rPr>
  </w:style>
  <w:style w:type="paragraph" w:styleId="TOC5">
    <w:name w:val="toc 5"/>
    <w:basedOn w:val="Normal"/>
    <w:uiPriority w:val="39"/>
    <w:qFormat/>
    <w:pPr>
      <w:ind w:left="3826"/>
    </w:pPr>
    <w:rPr>
      <w:rFonts w:ascii="Times New Roman" w:eastAsia="Times New Roman" w:hAnsi="Times New Roman"/>
      <w:b/>
      <w:bCs/>
      <w:sz w:val="24"/>
      <w:szCs w:val="24"/>
    </w:rPr>
  </w:style>
  <w:style w:type="paragraph" w:styleId="BodyText">
    <w:name w:val="Body Text"/>
    <w:basedOn w:val="Normal"/>
    <w:link w:val="BodyTextChar"/>
    <w:qFormat/>
    <w:pPr>
      <w:ind w:left="10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C76CF6"/>
    <w:rPr>
      <w:sz w:val="16"/>
      <w:szCs w:val="16"/>
    </w:rPr>
  </w:style>
  <w:style w:type="paragraph" w:styleId="CommentText">
    <w:name w:val="annotation text"/>
    <w:basedOn w:val="Normal"/>
    <w:link w:val="CommentTextChar"/>
    <w:uiPriority w:val="99"/>
    <w:unhideWhenUsed/>
    <w:rsid w:val="00C76CF6"/>
    <w:rPr>
      <w:sz w:val="20"/>
      <w:szCs w:val="20"/>
    </w:rPr>
  </w:style>
  <w:style w:type="character" w:customStyle="1" w:styleId="CommentTextChar">
    <w:name w:val="Comment Text Char"/>
    <w:basedOn w:val="DefaultParagraphFont"/>
    <w:link w:val="CommentText"/>
    <w:uiPriority w:val="99"/>
    <w:rsid w:val="00276435"/>
    <w:rPr>
      <w:sz w:val="20"/>
      <w:szCs w:val="20"/>
    </w:rPr>
  </w:style>
  <w:style w:type="paragraph" w:styleId="CommentSubject">
    <w:name w:val="annotation subject"/>
    <w:basedOn w:val="CommentText"/>
    <w:next w:val="CommentText"/>
    <w:link w:val="CommentSubjectChar"/>
    <w:uiPriority w:val="99"/>
    <w:semiHidden/>
    <w:unhideWhenUsed/>
    <w:rsid w:val="00276435"/>
    <w:rPr>
      <w:b/>
      <w:bCs/>
    </w:rPr>
  </w:style>
  <w:style w:type="character" w:customStyle="1" w:styleId="CommentSubjectChar">
    <w:name w:val="Comment Subject Char"/>
    <w:basedOn w:val="CommentTextChar"/>
    <w:link w:val="CommentSubject"/>
    <w:uiPriority w:val="99"/>
    <w:semiHidden/>
    <w:rsid w:val="00276435"/>
    <w:rPr>
      <w:b/>
      <w:bCs/>
      <w:sz w:val="20"/>
      <w:szCs w:val="20"/>
    </w:rPr>
  </w:style>
  <w:style w:type="paragraph" w:styleId="BalloonText">
    <w:name w:val="Balloon Text"/>
    <w:basedOn w:val="Normal"/>
    <w:link w:val="BalloonTextChar"/>
    <w:uiPriority w:val="99"/>
    <w:semiHidden/>
    <w:unhideWhenUsed/>
    <w:rsid w:val="00276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35"/>
    <w:rPr>
      <w:rFonts w:ascii="Segoe UI" w:hAnsi="Segoe UI" w:cs="Segoe UI"/>
      <w:sz w:val="18"/>
      <w:szCs w:val="18"/>
    </w:rPr>
  </w:style>
  <w:style w:type="paragraph" w:styleId="Header">
    <w:name w:val="header"/>
    <w:basedOn w:val="Normal"/>
    <w:link w:val="HeaderChar"/>
    <w:uiPriority w:val="99"/>
    <w:unhideWhenUsed/>
    <w:rsid w:val="00753C91"/>
    <w:pPr>
      <w:tabs>
        <w:tab w:val="center" w:pos="4680"/>
        <w:tab w:val="right" w:pos="9360"/>
      </w:tabs>
    </w:pPr>
  </w:style>
  <w:style w:type="character" w:customStyle="1" w:styleId="HeaderChar">
    <w:name w:val="Header Char"/>
    <w:basedOn w:val="DefaultParagraphFont"/>
    <w:link w:val="Header"/>
    <w:uiPriority w:val="99"/>
    <w:rsid w:val="00753C91"/>
  </w:style>
  <w:style w:type="paragraph" w:styleId="Footer">
    <w:name w:val="footer"/>
    <w:basedOn w:val="Normal"/>
    <w:link w:val="FooterChar"/>
    <w:uiPriority w:val="99"/>
    <w:unhideWhenUsed/>
    <w:rsid w:val="00753C91"/>
    <w:pPr>
      <w:tabs>
        <w:tab w:val="center" w:pos="4680"/>
        <w:tab w:val="right" w:pos="9360"/>
      </w:tabs>
    </w:pPr>
  </w:style>
  <w:style w:type="character" w:customStyle="1" w:styleId="FooterChar">
    <w:name w:val="Footer Char"/>
    <w:basedOn w:val="DefaultParagraphFont"/>
    <w:link w:val="Footer"/>
    <w:uiPriority w:val="99"/>
    <w:rsid w:val="00753C91"/>
  </w:style>
  <w:style w:type="paragraph" w:customStyle="1" w:styleId="Corp1L1">
    <w:name w:val="Corp1_L1"/>
    <w:basedOn w:val="Normal"/>
    <w:next w:val="BodyText"/>
    <w:link w:val="Corp1L1Char"/>
    <w:rsid w:val="009C1CFA"/>
    <w:pPr>
      <w:keepNext/>
      <w:widowControl/>
      <w:numPr>
        <w:numId w:val="4"/>
      </w:numPr>
      <w:spacing w:after="240"/>
      <w:jc w:val="center"/>
      <w:outlineLvl w:val="0"/>
    </w:pPr>
    <w:rPr>
      <w:rFonts w:ascii="Courier New" w:eastAsia="Times New Roman" w:hAnsi="Courier New" w:cs="Courier New"/>
      <w:caps/>
      <w:sz w:val="24"/>
      <w:szCs w:val="20"/>
      <w:u w:val="single"/>
    </w:rPr>
  </w:style>
  <w:style w:type="paragraph" w:customStyle="1" w:styleId="Corp1L2">
    <w:name w:val="Corp1_L2"/>
    <w:basedOn w:val="Corp1L1"/>
    <w:next w:val="BodyText"/>
    <w:link w:val="Corp1L2Char"/>
    <w:rsid w:val="009C1CFA"/>
    <w:pPr>
      <w:keepNext w:val="0"/>
      <w:numPr>
        <w:ilvl w:val="1"/>
      </w:numPr>
      <w:jc w:val="left"/>
      <w:outlineLvl w:val="1"/>
    </w:pPr>
    <w:rPr>
      <w:caps w:val="0"/>
      <w:u w:val="none"/>
    </w:rPr>
  </w:style>
  <w:style w:type="paragraph" w:customStyle="1" w:styleId="Corp1L3">
    <w:name w:val="Corp1_L3"/>
    <w:basedOn w:val="Corp1L2"/>
    <w:next w:val="BodyText"/>
    <w:rsid w:val="009C1CFA"/>
    <w:pPr>
      <w:numPr>
        <w:ilvl w:val="2"/>
      </w:numPr>
      <w:tabs>
        <w:tab w:val="num" w:pos="1584"/>
      </w:tabs>
      <w:ind w:left="1584"/>
      <w:outlineLvl w:val="2"/>
    </w:pPr>
  </w:style>
  <w:style w:type="paragraph" w:customStyle="1" w:styleId="Corp1L4">
    <w:name w:val="Corp1_L4"/>
    <w:basedOn w:val="Corp1L3"/>
    <w:next w:val="BodyText"/>
    <w:rsid w:val="009C1CFA"/>
    <w:pPr>
      <w:numPr>
        <w:ilvl w:val="3"/>
      </w:numPr>
      <w:tabs>
        <w:tab w:val="num" w:pos="1710"/>
      </w:tabs>
      <w:outlineLvl w:val="3"/>
    </w:pPr>
  </w:style>
  <w:style w:type="paragraph" w:customStyle="1" w:styleId="Corp1L5">
    <w:name w:val="Corp1_L5"/>
    <w:basedOn w:val="Corp1L4"/>
    <w:next w:val="BodyText"/>
    <w:rsid w:val="009C1CFA"/>
    <w:pPr>
      <w:numPr>
        <w:ilvl w:val="4"/>
      </w:numPr>
      <w:tabs>
        <w:tab w:val="num" w:pos="2340"/>
      </w:tabs>
      <w:outlineLvl w:val="4"/>
    </w:pPr>
  </w:style>
  <w:style w:type="numbering" w:customStyle="1" w:styleId="Style1">
    <w:name w:val="Style1"/>
    <w:uiPriority w:val="99"/>
    <w:rsid w:val="00907994"/>
    <w:pPr>
      <w:numPr>
        <w:numId w:val="5"/>
      </w:numPr>
    </w:pPr>
  </w:style>
  <w:style w:type="numbering" w:customStyle="1" w:styleId="Style2">
    <w:name w:val="Style2"/>
    <w:uiPriority w:val="99"/>
    <w:rsid w:val="00907994"/>
    <w:pPr>
      <w:numPr>
        <w:numId w:val="6"/>
      </w:numPr>
    </w:pPr>
  </w:style>
  <w:style w:type="table" w:styleId="TableGrid">
    <w:name w:val="Table Grid"/>
    <w:basedOn w:val="TableNormal"/>
    <w:uiPriority w:val="59"/>
    <w:rsid w:val="00B2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2B54"/>
    <w:pPr>
      <w:widowControl/>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B40FCE"/>
    <w:rPr>
      <w:rFonts w:asciiTheme="majorHAnsi" w:eastAsiaTheme="majorEastAsia" w:hAnsiTheme="majorHAnsi" w:cstheme="majorBidi"/>
      <w:color w:val="243F60" w:themeColor="accent1" w:themeShade="7F"/>
    </w:rPr>
  </w:style>
  <w:style w:type="paragraph" w:customStyle="1" w:styleId="Corp2L1">
    <w:name w:val="Corp2_L1"/>
    <w:basedOn w:val="Normal"/>
    <w:next w:val="BodyText"/>
    <w:rsid w:val="00B611F8"/>
    <w:pPr>
      <w:keepNext/>
      <w:widowControl/>
      <w:numPr>
        <w:numId w:val="8"/>
      </w:numPr>
      <w:spacing w:before="240" w:after="240"/>
      <w:jc w:val="center"/>
      <w:outlineLvl w:val="0"/>
    </w:pPr>
    <w:rPr>
      <w:rFonts w:ascii="Times New Roman" w:eastAsia="Times New Roman" w:hAnsi="Times New Roman" w:cs="Times New Roman"/>
      <w:caps/>
      <w:sz w:val="24"/>
      <w:szCs w:val="20"/>
      <w:u w:val="single"/>
    </w:rPr>
  </w:style>
  <w:style w:type="paragraph" w:customStyle="1" w:styleId="Corp2L2">
    <w:name w:val="Corp2_L2"/>
    <w:basedOn w:val="Corp2L1"/>
    <w:next w:val="BodyText"/>
    <w:link w:val="Corp2L2Char"/>
    <w:rsid w:val="00B611F8"/>
    <w:pPr>
      <w:keepNext w:val="0"/>
      <w:numPr>
        <w:ilvl w:val="1"/>
      </w:numPr>
      <w:spacing w:before="200" w:after="0" w:line="276" w:lineRule="auto"/>
      <w:jc w:val="left"/>
      <w:outlineLvl w:val="1"/>
    </w:pPr>
    <w:rPr>
      <w:caps w:val="0"/>
      <w:u w:val="none"/>
    </w:rPr>
  </w:style>
  <w:style w:type="character" w:customStyle="1" w:styleId="Corp2L2Char">
    <w:name w:val="Corp2_L2 Char"/>
    <w:basedOn w:val="DefaultParagraphFont"/>
    <w:link w:val="Corp2L2"/>
    <w:rsid w:val="00B611F8"/>
    <w:rPr>
      <w:rFonts w:ascii="Times New Roman" w:eastAsia="Times New Roman" w:hAnsi="Times New Roman" w:cs="Times New Roman"/>
      <w:sz w:val="24"/>
      <w:szCs w:val="20"/>
    </w:rPr>
  </w:style>
  <w:style w:type="paragraph" w:customStyle="1" w:styleId="Corp2L3">
    <w:name w:val="Corp2_L3"/>
    <w:basedOn w:val="Corp2L2"/>
    <w:next w:val="BodyText"/>
    <w:link w:val="Corp2L3Char"/>
    <w:rsid w:val="00B611F8"/>
    <w:pPr>
      <w:numPr>
        <w:ilvl w:val="2"/>
      </w:numPr>
      <w:outlineLvl w:val="2"/>
    </w:pPr>
  </w:style>
  <w:style w:type="character" w:customStyle="1" w:styleId="Corp2L3Char">
    <w:name w:val="Corp2_L3 Char"/>
    <w:basedOn w:val="DefaultParagraphFont"/>
    <w:link w:val="Corp2L3"/>
    <w:rsid w:val="00B611F8"/>
    <w:rPr>
      <w:rFonts w:ascii="Times New Roman" w:eastAsia="Times New Roman" w:hAnsi="Times New Roman" w:cs="Times New Roman"/>
      <w:sz w:val="24"/>
      <w:szCs w:val="20"/>
    </w:rPr>
  </w:style>
  <w:style w:type="paragraph" w:customStyle="1" w:styleId="Corp2L4">
    <w:name w:val="Corp2_L4"/>
    <w:basedOn w:val="Corp2L3"/>
    <w:next w:val="BodyText"/>
    <w:rsid w:val="00B611F8"/>
    <w:pPr>
      <w:numPr>
        <w:ilvl w:val="3"/>
      </w:numPr>
      <w:tabs>
        <w:tab w:val="clear" w:pos="2160"/>
      </w:tabs>
      <w:ind w:left="3169" w:hanging="722"/>
      <w:outlineLvl w:val="3"/>
    </w:pPr>
  </w:style>
  <w:style w:type="paragraph" w:customStyle="1" w:styleId="Corp2L5">
    <w:name w:val="Corp2_L5"/>
    <w:basedOn w:val="Corp2L4"/>
    <w:next w:val="BodyText"/>
    <w:rsid w:val="00B611F8"/>
    <w:pPr>
      <w:numPr>
        <w:ilvl w:val="4"/>
      </w:numPr>
      <w:tabs>
        <w:tab w:val="clear" w:pos="2880"/>
      </w:tabs>
      <w:ind w:left="4073" w:hanging="722"/>
      <w:outlineLvl w:val="4"/>
    </w:pPr>
  </w:style>
  <w:style w:type="paragraph" w:customStyle="1" w:styleId="Corp2L6">
    <w:name w:val="Corp2_L6"/>
    <w:basedOn w:val="Corp2L5"/>
    <w:next w:val="BodyText"/>
    <w:rsid w:val="00B611F8"/>
    <w:pPr>
      <w:numPr>
        <w:ilvl w:val="5"/>
      </w:numPr>
      <w:tabs>
        <w:tab w:val="clear" w:pos="2160"/>
      </w:tabs>
      <w:ind w:left="4977" w:hanging="722"/>
      <w:outlineLvl w:val="5"/>
    </w:pPr>
  </w:style>
  <w:style w:type="paragraph" w:styleId="PlainText">
    <w:name w:val="Plain Text"/>
    <w:basedOn w:val="Normal"/>
    <w:link w:val="PlainTextChar"/>
    <w:rsid w:val="00EE034E"/>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E034E"/>
    <w:rPr>
      <w:rFonts w:ascii="Courier New" w:eastAsia="Times New Roman" w:hAnsi="Courier New" w:cs="Courier New"/>
      <w:sz w:val="20"/>
      <w:szCs w:val="20"/>
    </w:rPr>
  </w:style>
  <w:style w:type="character" w:customStyle="1" w:styleId="BodyTextChar">
    <w:name w:val="Body Text Char"/>
    <w:basedOn w:val="DefaultParagraphFont"/>
    <w:link w:val="BodyText"/>
    <w:rsid w:val="00B746F2"/>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975C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75C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75C5F"/>
    <w:rPr>
      <w:rFonts w:ascii="Courier New" w:eastAsia="Times New Roman" w:hAnsi="Courier New" w:cs="Times New Roman"/>
      <w:sz w:val="24"/>
      <w:szCs w:val="20"/>
      <w:u w:val="single"/>
    </w:rPr>
  </w:style>
  <w:style w:type="character" w:customStyle="1" w:styleId="Heading5Char">
    <w:name w:val="Heading 5 Char"/>
    <w:basedOn w:val="DefaultParagraphFont"/>
    <w:link w:val="Heading5"/>
    <w:rsid w:val="00975C5F"/>
    <w:rPr>
      <w:rFonts w:ascii="Courier New" w:eastAsia="Times New Roman" w:hAnsi="Courier New" w:cs="Times New Roman"/>
      <w:sz w:val="24"/>
      <w:szCs w:val="20"/>
      <w:u w:val="single"/>
    </w:rPr>
  </w:style>
  <w:style w:type="character" w:customStyle="1" w:styleId="Heading7Char">
    <w:name w:val="Heading 7 Char"/>
    <w:basedOn w:val="DefaultParagraphFont"/>
    <w:link w:val="Heading7"/>
    <w:uiPriority w:val="9"/>
    <w:rsid w:val="00975C5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975C5F"/>
    <w:rPr>
      <w:rFonts w:ascii="Courier New" w:eastAsia="Times New Roman" w:hAnsi="Courier New" w:cs="Times New Roman"/>
      <w:sz w:val="24"/>
      <w:szCs w:val="20"/>
    </w:rPr>
  </w:style>
  <w:style w:type="character" w:customStyle="1" w:styleId="Heading9Char">
    <w:name w:val="Heading 9 Char"/>
    <w:basedOn w:val="DefaultParagraphFont"/>
    <w:link w:val="Heading9"/>
    <w:rsid w:val="00975C5F"/>
    <w:rPr>
      <w:rFonts w:ascii="Courier New" w:eastAsia="Times New Roman" w:hAnsi="Courier New" w:cs="Courier New"/>
      <w:b/>
      <w:bCs/>
      <w:sz w:val="24"/>
      <w:szCs w:val="20"/>
    </w:rPr>
  </w:style>
  <w:style w:type="character" w:customStyle="1" w:styleId="Heading1Char">
    <w:name w:val="Heading 1 Char"/>
    <w:basedOn w:val="DefaultParagraphFont"/>
    <w:link w:val="Heading1"/>
    <w:uiPriority w:val="9"/>
    <w:rsid w:val="00975C5F"/>
    <w:rPr>
      <w:rFonts w:ascii="Times New Roman" w:eastAsia="Times New Roman" w:hAnsi="Times New Roman"/>
      <w:b/>
      <w:bCs/>
      <w:sz w:val="24"/>
      <w:szCs w:val="24"/>
    </w:rPr>
  </w:style>
  <w:style w:type="character" w:styleId="PageNumber">
    <w:name w:val="page number"/>
    <w:uiPriority w:val="99"/>
    <w:rsid w:val="00975C5F"/>
    <w:rPr>
      <w:rFonts w:cs="Times New Roman"/>
    </w:rPr>
  </w:style>
  <w:style w:type="paragraph" w:styleId="ListBullet">
    <w:name w:val="List Bullet"/>
    <w:aliases w:val="lb"/>
    <w:basedOn w:val="Normal"/>
    <w:uiPriority w:val="99"/>
    <w:rsid w:val="00975C5F"/>
    <w:pPr>
      <w:widowControl/>
      <w:numPr>
        <w:numId w:val="11"/>
      </w:numPr>
    </w:pPr>
    <w:rPr>
      <w:rFonts w:ascii="Times New Roman" w:eastAsia="Times New Roman" w:hAnsi="Times New Roman" w:cs="Times New Roman"/>
      <w:sz w:val="24"/>
      <w:szCs w:val="20"/>
    </w:rPr>
  </w:style>
  <w:style w:type="paragraph" w:styleId="FootnoteText">
    <w:name w:val="footnote text"/>
    <w:aliases w:val="Car"/>
    <w:basedOn w:val="Normal"/>
    <w:link w:val="FootnoteTextChar"/>
    <w:uiPriority w:val="99"/>
    <w:rsid w:val="00975C5F"/>
    <w:pPr>
      <w:widowControl/>
      <w:ind w:left="432" w:hanging="432"/>
    </w:pPr>
    <w:rPr>
      <w:rFonts w:ascii="Times New Roman" w:eastAsia="Times New Roman" w:hAnsi="Times New Roman" w:cs="Times New Roman"/>
      <w:szCs w:val="24"/>
    </w:rPr>
  </w:style>
  <w:style w:type="character" w:customStyle="1" w:styleId="FootnoteTextChar">
    <w:name w:val="Footnote Text Char"/>
    <w:aliases w:val="Car Char"/>
    <w:basedOn w:val="DefaultParagraphFont"/>
    <w:link w:val="FootnoteText"/>
    <w:uiPriority w:val="99"/>
    <w:rsid w:val="00975C5F"/>
    <w:rPr>
      <w:rFonts w:ascii="Times New Roman" w:eastAsia="Times New Roman" w:hAnsi="Times New Roman" w:cs="Times New Roman"/>
      <w:szCs w:val="24"/>
    </w:rPr>
  </w:style>
  <w:style w:type="character" w:styleId="FootnoteReference">
    <w:name w:val="footnote reference"/>
    <w:uiPriority w:val="99"/>
    <w:rsid w:val="00975C5F"/>
    <w:rPr>
      <w:vertAlign w:val="superscript"/>
    </w:rPr>
  </w:style>
  <w:style w:type="paragraph" w:customStyle="1" w:styleId="SecondIndent">
    <w:name w:val="Second Indent"/>
    <w:basedOn w:val="Normal"/>
    <w:link w:val="SecondIndentChar"/>
    <w:rsid w:val="00975C5F"/>
    <w:pPr>
      <w:widowControl/>
      <w:tabs>
        <w:tab w:val="left" w:pos="720"/>
      </w:tabs>
      <w:ind w:left="1440" w:hanging="1440"/>
    </w:pPr>
    <w:rPr>
      <w:rFonts w:ascii="CG Times (W1)" w:eastAsia="Times New Roman" w:hAnsi="CG Times (W1)" w:cs="Times New Roman"/>
      <w:sz w:val="24"/>
      <w:szCs w:val="20"/>
    </w:rPr>
  </w:style>
  <w:style w:type="character" w:customStyle="1" w:styleId="SecondIndentChar">
    <w:name w:val="Second Indent Char"/>
    <w:link w:val="SecondIndent"/>
    <w:locked/>
    <w:rsid w:val="00975C5F"/>
    <w:rPr>
      <w:rFonts w:ascii="CG Times (W1)" w:eastAsia="Times New Roman" w:hAnsi="CG Times (W1)" w:cs="Times New Roman"/>
      <w:sz w:val="24"/>
      <w:szCs w:val="20"/>
    </w:rPr>
  </w:style>
  <w:style w:type="paragraph" w:customStyle="1" w:styleId="Indent">
    <w:name w:val="Indent"/>
    <w:basedOn w:val="Normal"/>
    <w:rsid w:val="00975C5F"/>
    <w:pPr>
      <w:widowControl/>
      <w:ind w:left="720" w:hanging="720"/>
    </w:pPr>
    <w:rPr>
      <w:rFonts w:ascii="CG Times (W1)" w:eastAsia="Times New Roman" w:hAnsi="CG Times (W1)" w:cs="Times New Roman"/>
      <w:sz w:val="24"/>
      <w:szCs w:val="20"/>
    </w:rPr>
  </w:style>
  <w:style w:type="paragraph" w:customStyle="1" w:styleId="BodyText1">
    <w:name w:val="Body Text1"/>
    <w:basedOn w:val="Normal"/>
    <w:rsid w:val="00975C5F"/>
    <w:pPr>
      <w:widowControl/>
      <w:tabs>
        <w:tab w:val="left" w:pos="720"/>
        <w:tab w:val="left" w:pos="1440"/>
      </w:tabs>
    </w:pPr>
    <w:rPr>
      <w:rFonts w:ascii="CG Times (W1)" w:eastAsia="Times New Roman" w:hAnsi="CG Times (W1)" w:cs="Times New Roman"/>
      <w:sz w:val="24"/>
      <w:szCs w:val="20"/>
    </w:rPr>
  </w:style>
  <w:style w:type="paragraph" w:customStyle="1" w:styleId="indent1">
    <w:name w:val="indent 1"/>
    <w:basedOn w:val="Normal"/>
    <w:rsid w:val="00975C5F"/>
    <w:pPr>
      <w:widowControl/>
      <w:tabs>
        <w:tab w:val="left" w:pos="720"/>
        <w:tab w:val="left" w:pos="1440"/>
        <w:tab w:val="left" w:pos="2160"/>
      </w:tabs>
      <w:spacing w:line="480" w:lineRule="auto"/>
      <w:ind w:left="2160" w:hanging="216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975C5F"/>
    <w:pPr>
      <w:widowControl/>
      <w:ind w:left="1440"/>
    </w:pPr>
    <w:rPr>
      <w:rFonts w:ascii="Courier New" w:eastAsia="Times New Roman" w:hAnsi="Courier New" w:cs="Times New Roman"/>
      <w:sz w:val="24"/>
      <w:szCs w:val="20"/>
    </w:rPr>
  </w:style>
  <w:style w:type="character" w:customStyle="1" w:styleId="BodyTextIndent2Char">
    <w:name w:val="Body Text Indent 2 Char"/>
    <w:basedOn w:val="DefaultParagraphFont"/>
    <w:link w:val="BodyTextIndent2"/>
    <w:uiPriority w:val="99"/>
    <w:rsid w:val="00975C5F"/>
    <w:rPr>
      <w:rFonts w:ascii="Courier New" w:eastAsia="Times New Roman" w:hAnsi="Courier New" w:cs="Times New Roman"/>
      <w:sz w:val="24"/>
      <w:szCs w:val="20"/>
    </w:rPr>
  </w:style>
  <w:style w:type="paragraph" w:customStyle="1" w:styleId="FirstIndent">
    <w:name w:val="First Indent"/>
    <w:basedOn w:val="Normal"/>
    <w:rsid w:val="00975C5F"/>
    <w:pPr>
      <w:widowControl/>
      <w:ind w:left="720" w:hanging="720"/>
    </w:pPr>
    <w:rPr>
      <w:rFonts w:ascii="CG Times (W1)" w:eastAsia="Times New Roman" w:hAnsi="CG Times (W1)" w:cs="Times New Roman"/>
      <w:sz w:val="24"/>
      <w:szCs w:val="20"/>
    </w:rPr>
  </w:style>
  <w:style w:type="paragraph" w:styleId="BodyTextIndent">
    <w:name w:val="Body Text Indent"/>
    <w:basedOn w:val="Normal"/>
    <w:link w:val="BodyTextIndentChar"/>
    <w:uiPriority w:val="99"/>
    <w:rsid w:val="00975C5F"/>
    <w:pPr>
      <w:widowControl/>
      <w:spacing w:after="240"/>
      <w:ind w:left="1800" w:hanging="720"/>
      <w:jc w:val="both"/>
    </w:pPr>
    <w:rPr>
      <w:rFonts w:ascii="Courier New" w:eastAsia="Times New Roman" w:hAnsi="Courier New" w:cs="Times New Roman"/>
      <w:sz w:val="24"/>
      <w:szCs w:val="20"/>
    </w:rPr>
  </w:style>
  <w:style w:type="character" w:customStyle="1" w:styleId="BodyTextIndentChar">
    <w:name w:val="Body Text Indent Char"/>
    <w:basedOn w:val="DefaultParagraphFont"/>
    <w:link w:val="BodyTextIndent"/>
    <w:uiPriority w:val="99"/>
    <w:rsid w:val="00975C5F"/>
    <w:rPr>
      <w:rFonts w:ascii="Courier New" w:eastAsia="Times New Roman" w:hAnsi="Courier New" w:cs="Times New Roman"/>
      <w:sz w:val="24"/>
      <w:szCs w:val="20"/>
    </w:rPr>
  </w:style>
  <w:style w:type="paragraph" w:styleId="BodyText2">
    <w:name w:val="Body Text 2"/>
    <w:basedOn w:val="Normal"/>
    <w:link w:val="BodyText2Char"/>
    <w:uiPriority w:val="99"/>
    <w:rsid w:val="00975C5F"/>
    <w:pPr>
      <w:widowControl/>
      <w:spacing w:before="120"/>
      <w:jc w:val="both"/>
    </w:pPr>
    <w:rPr>
      <w:rFonts w:ascii="Courier New" w:eastAsia="Times New Roman" w:hAnsi="Courier New" w:cs="Times New Roman"/>
      <w:sz w:val="24"/>
      <w:szCs w:val="20"/>
    </w:rPr>
  </w:style>
  <w:style w:type="character" w:customStyle="1" w:styleId="BodyText2Char">
    <w:name w:val="Body Text 2 Char"/>
    <w:basedOn w:val="DefaultParagraphFont"/>
    <w:link w:val="BodyText2"/>
    <w:uiPriority w:val="99"/>
    <w:rsid w:val="00975C5F"/>
    <w:rPr>
      <w:rFonts w:ascii="Courier New" w:eastAsia="Times New Roman" w:hAnsi="Courier New" w:cs="Times New Roman"/>
      <w:sz w:val="24"/>
      <w:szCs w:val="20"/>
    </w:rPr>
  </w:style>
  <w:style w:type="paragraph" w:styleId="Title">
    <w:name w:val="Title"/>
    <w:basedOn w:val="Normal"/>
    <w:link w:val="TitleChar"/>
    <w:uiPriority w:val="10"/>
    <w:qFormat/>
    <w:rsid w:val="00975C5F"/>
    <w:pPr>
      <w:widowControl/>
      <w:jc w:val="center"/>
    </w:pPr>
    <w:rPr>
      <w:rFonts w:ascii="Courier New" w:eastAsia="Times New Roman" w:hAnsi="Courier New" w:cs="Times New Roman"/>
      <w:sz w:val="24"/>
      <w:szCs w:val="20"/>
      <w:u w:val="single"/>
    </w:rPr>
  </w:style>
  <w:style w:type="character" w:customStyle="1" w:styleId="TitleChar">
    <w:name w:val="Title Char"/>
    <w:basedOn w:val="DefaultParagraphFont"/>
    <w:link w:val="Title"/>
    <w:uiPriority w:val="10"/>
    <w:rsid w:val="00975C5F"/>
    <w:rPr>
      <w:rFonts w:ascii="Courier New" w:eastAsia="Times New Roman" w:hAnsi="Courier New" w:cs="Times New Roman"/>
      <w:sz w:val="24"/>
      <w:szCs w:val="20"/>
      <w:u w:val="single"/>
    </w:rPr>
  </w:style>
  <w:style w:type="paragraph" w:styleId="BodyText3">
    <w:name w:val="Body Text 3"/>
    <w:basedOn w:val="Normal"/>
    <w:link w:val="BodyText3Char"/>
    <w:uiPriority w:val="99"/>
    <w:rsid w:val="00975C5F"/>
    <w:pPr>
      <w:widowControl/>
    </w:pPr>
    <w:rPr>
      <w:rFonts w:ascii="Courier New" w:eastAsia="Times New Roman" w:hAnsi="Courier New" w:cs="Times New Roman"/>
      <w:b/>
      <w:sz w:val="24"/>
      <w:szCs w:val="20"/>
    </w:rPr>
  </w:style>
  <w:style w:type="character" w:customStyle="1" w:styleId="BodyText3Char">
    <w:name w:val="Body Text 3 Char"/>
    <w:basedOn w:val="DefaultParagraphFont"/>
    <w:link w:val="BodyText3"/>
    <w:uiPriority w:val="99"/>
    <w:rsid w:val="00975C5F"/>
    <w:rPr>
      <w:rFonts w:ascii="Courier New" w:eastAsia="Times New Roman" w:hAnsi="Courier New" w:cs="Times New Roman"/>
      <w:b/>
      <w:sz w:val="24"/>
      <w:szCs w:val="20"/>
    </w:rPr>
  </w:style>
  <w:style w:type="paragraph" w:styleId="BodyTextIndent3">
    <w:name w:val="Body Text Indent 3"/>
    <w:basedOn w:val="Normal"/>
    <w:link w:val="BodyTextIndent3Char"/>
    <w:uiPriority w:val="99"/>
    <w:rsid w:val="00975C5F"/>
    <w:pPr>
      <w:widowControl/>
      <w:ind w:firstLine="720"/>
    </w:pPr>
    <w:rPr>
      <w:rFonts w:ascii="Courier New" w:eastAsia="Times New Roman" w:hAnsi="Courier New" w:cs="Times New Roman"/>
      <w:sz w:val="24"/>
      <w:szCs w:val="20"/>
    </w:rPr>
  </w:style>
  <w:style w:type="character" w:customStyle="1" w:styleId="BodyTextIndent3Char">
    <w:name w:val="Body Text Indent 3 Char"/>
    <w:basedOn w:val="DefaultParagraphFont"/>
    <w:link w:val="BodyTextIndent3"/>
    <w:uiPriority w:val="99"/>
    <w:rsid w:val="00975C5F"/>
    <w:rPr>
      <w:rFonts w:ascii="Courier New" w:eastAsia="Times New Roman" w:hAnsi="Courier New" w:cs="Times New Roman"/>
      <w:sz w:val="24"/>
      <w:szCs w:val="20"/>
    </w:rPr>
  </w:style>
  <w:style w:type="paragraph" w:styleId="BlockText">
    <w:name w:val="Block Text"/>
    <w:basedOn w:val="Normal"/>
    <w:uiPriority w:val="99"/>
    <w:rsid w:val="00975C5F"/>
    <w:pPr>
      <w:widowControl/>
      <w:ind w:left="2160" w:right="2606"/>
      <w:jc w:val="both"/>
    </w:pPr>
    <w:rPr>
      <w:rFonts w:ascii="Courier New" w:eastAsia="Times New Roman" w:hAnsi="Courier New" w:cs="Times New Roman"/>
      <w:sz w:val="24"/>
      <w:szCs w:val="20"/>
    </w:rPr>
  </w:style>
  <w:style w:type="paragraph" w:styleId="TOC6">
    <w:name w:val="toc 6"/>
    <w:basedOn w:val="Normal"/>
    <w:next w:val="Normal"/>
    <w:autoRedefine/>
    <w:uiPriority w:val="39"/>
    <w:rsid w:val="00975C5F"/>
    <w:pPr>
      <w:widowControl/>
      <w:tabs>
        <w:tab w:val="right" w:leader="dot" w:pos="9864"/>
      </w:tabs>
      <w:spacing w:after="120"/>
      <w:ind w:left="4320" w:right="720" w:hanging="720"/>
    </w:pPr>
    <w:rPr>
      <w:rFonts w:ascii="Times New Roman" w:eastAsia="Times New Roman" w:hAnsi="Times New Roman" w:cs="Times New Roman"/>
      <w:sz w:val="24"/>
      <w:szCs w:val="20"/>
    </w:rPr>
  </w:style>
  <w:style w:type="paragraph" w:styleId="TOC7">
    <w:name w:val="toc 7"/>
    <w:basedOn w:val="Normal"/>
    <w:next w:val="Normal"/>
    <w:autoRedefine/>
    <w:uiPriority w:val="39"/>
    <w:rsid w:val="00975C5F"/>
    <w:pPr>
      <w:widowControl/>
      <w:tabs>
        <w:tab w:val="right" w:leader="dot" w:pos="9864"/>
      </w:tabs>
      <w:spacing w:after="120"/>
      <w:ind w:left="5040" w:right="720" w:hanging="720"/>
    </w:pPr>
    <w:rPr>
      <w:rFonts w:ascii="Times New Roman" w:eastAsia="Times New Roman" w:hAnsi="Times New Roman" w:cs="Times New Roman"/>
      <w:sz w:val="24"/>
      <w:szCs w:val="20"/>
    </w:rPr>
  </w:style>
  <w:style w:type="paragraph" w:styleId="TOC8">
    <w:name w:val="toc 8"/>
    <w:basedOn w:val="Normal"/>
    <w:next w:val="Normal"/>
    <w:autoRedefine/>
    <w:uiPriority w:val="39"/>
    <w:rsid w:val="00975C5F"/>
    <w:pPr>
      <w:widowControl/>
      <w:tabs>
        <w:tab w:val="right" w:leader="dot" w:pos="9864"/>
      </w:tabs>
      <w:spacing w:after="120"/>
      <w:ind w:left="5760" w:right="720" w:hanging="720"/>
    </w:pPr>
    <w:rPr>
      <w:rFonts w:ascii="Times New Roman" w:eastAsia="Times New Roman" w:hAnsi="Times New Roman" w:cs="Times New Roman"/>
      <w:sz w:val="24"/>
      <w:szCs w:val="20"/>
    </w:rPr>
  </w:style>
  <w:style w:type="paragraph" w:styleId="TOC9">
    <w:name w:val="toc 9"/>
    <w:basedOn w:val="Normal"/>
    <w:next w:val="Normal"/>
    <w:autoRedefine/>
    <w:uiPriority w:val="39"/>
    <w:rsid w:val="00975C5F"/>
    <w:pPr>
      <w:widowControl/>
      <w:tabs>
        <w:tab w:val="right" w:leader="dot" w:pos="9864"/>
      </w:tabs>
      <w:spacing w:after="120"/>
      <w:ind w:left="6480" w:right="720" w:hanging="720"/>
    </w:pPr>
    <w:rPr>
      <w:rFonts w:ascii="Times New Roman" w:eastAsia="Times New Roman" w:hAnsi="Times New Roman" w:cs="Times New Roman"/>
      <w:sz w:val="24"/>
      <w:szCs w:val="20"/>
    </w:rPr>
  </w:style>
  <w:style w:type="character" w:styleId="Hyperlink">
    <w:name w:val="Hyperlink"/>
    <w:uiPriority w:val="99"/>
    <w:rsid w:val="00975C5F"/>
    <w:rPr>
      <w:color w:val="0000FF"/>
      <w:u w:val="single"/>
    </w:rPr>
  </w:style>
  <w:style w:type="paragraph" w:styleId="Caption">
    <w:name w:val="caption"/>
    <w:basedOn w:val="Normal"/>
    <w:next w:val="Normal"/>
    <w:uiPriority w:val="35"/>
    <w:qFormat/>
    <w:rsid w:val="00975C5F"/>
    <w:pPr>
      <w:widowControl/>
    </w:pPr>
    <w:rPr>
      <w:rFonts w:ascii="Times New Roman" w:eastAsia="Times New Roman" w:hAnsi="Times New Roman" w:cs="Times New Roman"/>
      <w:b/>
      <w:bCs/>
      <w:sz w:val="20"/>
      <w:szCs w:val="20"/>
    </w:rPr>
  </w:style>
  <w:style w:type="character" w:customStyle="1" w:styleId="zzmpTrailerItem">
    <w:name w:val="zzmpTrailerItem"/>
    <w:rsid w:val="00975C5F"/>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ara">
    <w:name w:val="Para"/>
    <w:basedOn w:val="Normal"/>
    <w:rsid w:val="00975C5F"/>
    <w:pPr>
      <w:widowControl/>
      <w:spacing w:after="240"/>
      <w:ind w:firstLine="720"/>
      <w:jc w:val="both"/>
    </w:pPr>
    <w:rPr>
      <w:rFonts w:ascii="Arial" w:eastAsia="Times New Roman" w:hAnsi="Arial" w:cs="Times New Roman"/>
      <w:sz w:val="24"/>
      <w:szCs w:val="20"/>
    </w:rPr>
  </w:style>
  <w:style w:type="paragraph" w:customStyle="1" w:styleId="TitleBld">
    <w:name w:val="TitleBld"/>
    <w:basedOn w:val="Normal"/>
    <w:rsid w:val="00975C5F"/>
    <w:pPr>
      <w:keepNext/>
      <w:widowControl/>
      <w:spacing w:after="240"/>
      <w:jc w:val="center"/>
    </w:pPr>
    <w:rPr>
      <w:rFonts w:ascii="Arial" w:eastAsia="Times New Roman" w:hAnsi="Arial" w:cs="Times New Roman"/>
      <w:b/>
      <w:sz w:val="24"/>
      <w:szCs w:val="20"/>
    </w:rPr>
  </w:style>
  <w:style w:type="paragraph" w:customStyle="1" w:styleId="Quote5">
    <w:name w:val="Quote.5"/>
    <w:basedOn w:val="Normal"/>
    <w:rsid w:val="00975C5F"/>
    <w:pPr>
      <w:widowControl/>
      <w:spacing w:after="240"/>
      <w:ind w:left="720" w:right="720"/>
      <w:jc w:val="both"/>
    </w:pPr>
    <w:rPr>
      <w:rFonts w:ascii="Arial" w:eastAsia="Times New Roman" w:hAnsi="Arial" w:cs="Times New Roman"/>
      <w:sz w:val="24"/>
      <w:szCs w:val="20"/>
    </w:rPr>
  </w:style>
  <w:style w:type="character" w:styleId="FollowedHyperlink">
    <w:name w:val="FollowedHyperlink"/>
    <w:uiPriority w:val="99"/>
    <w:rsid w:val="00975C5F"/>
    <w:rPr>
      <w:color w:val="800080"/>
      <w:u w:val="single"/>
    </w:rPr>
  </w:style>
  <w:style w:type="paragraph" w:styleId="Revision">
    <w:name w:val="Revision"/>
    <w:hidden/>
    <w:uiPriority w:val="99"/>
    <w:semiHidden/>
    <w:rsid w:val="00975C5F"/>
    <w:pPr>
      <w:widowControl/>
    </w:pPr>
    <w:rPr>
      <w:rFonts w:ascii="Times New Roman" w:eastAsia="Times New Roman" w:hAnsi="Times New Roman" w:cs="Times New Roman"/>
      <w:sz w:val="24"/>
      <w:szCs w:val="20"/>
    </w:rPr>
  </w:style>
  <w:style w:type="paragraph" w:customStyle="1" w:styleId="PPA1L1">
    <w:name w:val="PPA1_L1"/>
    <w:basedOn w:val="Normal"/>
    <w:rsid w:val="00975C5F"/>
    <w:pPr>
      <w:keepNext/>
      <w:widowControl/>
      <w:numPr>
        <w:ilvl w:val="1"/>
        <w:numId w:val="18"/>
      </w:numPr>
      <w:tabs>
        <w:tab w:val="clear" w:pos="1440"/>
        <w:tab w:val="num" w:pos="720"/>
      </w:tabs>
      <w:spacing w:after="240"/>
      <w:ind w:left="720"/>
      <w:outlineLvl w:val="0"/>
    </w:pPr>
    <w:rPr>
      <w:rFonts w:ascii="Courier New" w:eastAsia="Times New Roman" w:hAnsi="Courier New" w:cs="Courier New"/>
      <w:b/>
      <w:sz w:val="24"/>
      <w:szCs w:val="20"/>
      <w:u w:val="single"/>
    </w:rPr>
  </w:style>
  <w:style w:type="paragraph" w:customStyle="1" w:styleId="PPA1L2">
    <w:name w:val="PPA1_L2"/>
    <w:basedOn w:val="PPA1L1"/>
    <w:rsid w:val="00975C5F"/>
    <w:pPr>
      <w:keepNext w:val="0"/>
      <w:numPr>
        <w:ilvl w:val="2"/>
      </w:numPr>
      <w:tabs>
        <w:tab w:val="clear" w:pos="2160"/>
        <w:tab w:val="num" w:pos="1440"/>
      </w:tabs>
      <w:ind w:left="1440"/>
      <w:outlineLvl w:val="1"/>
    </w:pPr>
    <w:rPr>
      <w:b w:val="0"/>
      <w:u w:val="none"/>
    </w:rPr>
  </w:style>
  <w:style w:type="paragraph" w:customStyle="1" w:styleId="PPA1L3">
    <w:name w:val="PPA1_L3"/>
    <w:basedOn w:val="PPA1L2"/>
    <w:rsid w:val="00975C5F"/>
    <w:pPr>
      <w:numPr>
        <w:ilvl w:val="3"/>
      </w:numPr>
      <w:tabs>
        <w:tab w:val="clear" w:pos="2880"/>
        <w:tab w:val="num" w:pos="2160"/>
      </w:tabs>
      <w:ind w:left="2160"/>
      <w:outlineLvl w:val="2"/>
    </w:pPr>
  </w:style>
  <w:style w:type="paragraph" w:customStyle="1" w:styleId="PPA1L4">
    <w:name w:val="PPA1_L4"/>
    <w:basedOn w:val="PPA1L3"/>
    <w:rsid w:val="00975C5F"/>
    <w:pPr>
      <w:numPr>
        <w:ilvl w:val="4"/>
      </w:numPr>
      <w:tabs>
        <w:tab w:val="clear" w:pos="3600"/>
        <w:tab w:val="num" w:pos="2880"/>
      </w:tabs>
      <w:ind w:left="2880"/>
      <w:outlineLvl w:val="3"/>
    </w:pPr>
  </w:style>
  <w:style w:type="paragraph" w:customStyle="1" w:styleId="PPA1L5">
    <w:name w:val="PPA1_L5"/>
    <w:basedOn w:val="PPA1L4"/>
    <w:rsid w:val="00975C5F"/>
    <w:pPr>
      <w:numPr>
        <w:ilvl w:val="5"/>
      </w:numPr>
      <w:tabs>
        <w:tab w:val="clear" w:pos="1440"/>
        <w:tab w:val="num" w:pos="3600"/>
      </w:tabs>
      <w:ind w:left="3600" w:hanging="720"/>
      <w:outlineLvl w:val="4"/>
    </w:pPr>
  </w:style>
  <w:style w:type="paragraph" w:customStyle="1" w:styleId="PPA1L6">
    <w:name w:val="PPA1_L6"/>
    <w:basedOn w:val="PPA1L5"/>
    <w:rsid w:val="00975C5F"/>
    <w:pPr>
      <w:numPr>
        <w:ilvl w:val="6"/>
      </w:numPr>
      <w:ind w:left="0"/>
      <w:outlineLvl w:val="5"/>
    </w:pPr>
  </w:style>
  <w:style w:type="paragraph" w:customStyle="1" w:styleId="PPA1L7">
    <w:name w:val="PPA1_L7"/>
    <w:basedOn w:val="PPA1L6"/>
    <w:rsid w:val="00975C5F"/>
    <w:pPr>
      <w:numPr>
        <w:ilvl w:val="7"/>
      </w:numPr>
      <w:outlineLvl w:val="6"/>
    </w:pPr>
  </w:style>
  <w:style w:type="paragraph" w:customStyle="1" w:styleId="PPA1L8">
    <w:name w:val="PPA1_L8"/>
    <w:basedOn w:val="PPA1L7"/>
    <w:rsid w:val="00975C5F"/>
    <w:pPr>
      <w:numPr>
        <w:ilvl w:val="8"/>
      </w:numPr>
      <w:outlineLvl w:val="7"/>
    </w:pPr>
  </w:style>
  <w:style w:type="paragraph" w:customStyle="1" w:styleId="PPA1L9">
    <w:name w:val="PPA1_L9"/>
    <w:basedOn w:val="PPA1L8"/>
    <w:rsid w:val="00975C5F"/>
    <w:pPr>
      <w:numPr>
        <w:numId w:val="2"/>
      </w:numPr>
      <w:outlineLvl w:val="8"/>
    </w:pPr>
  </w:style>
  <w:style w:type="character" w:customStyle="1" w:styleId="DeltaViewInsertion">
    <w:name w:val="DeltaView Insertion"/>
    <w:uiPriority w:val="99"/>
    <w:rsid w:val="00975C5F"/>
    <w:rPr>
      <w:color w:val="0000FF"/>
      <w:spacing w:val="0"/>
      <w:u w:val="double"/>
    </w:rPr>
  </w:style>
  <w:style w:type="character" w:customStyle="1" w:styleId="DeltaViewMoveDestination">
    <w:name w:val="DeltaView Move Destination"/>
    <w:rsid w:val="00975C5F"/>
    <w:rPr>
      <w:color w:val="00C000"/>
      <w:spacing w:val="0"/>
      <w:u w:val="double"/>
    </w:rPr>
  </w:style>
  <w:style w:type="paragraph" w:customStyle="1" w:styleId="BodyTextContinued">
    <w:name w:val="Body Text Continued"/>
    <w:basedOn w:val="BodyText"/>
    <w:next w:val="BodyText"/>
    <w:rsid w:val="00975C5F"/>
    <w:pPr>
      <w:spacing w:after="240"/>
      <w:ind w:left="0"/>
    </w:pPr>
    <w:rPr>
      <w:rFonts w:cs="Times New Roman"/>
      <w:szCs w:val="20"/>
    </w:rPr>
  </w:style>
  <w:style w:type="paragraph" w:styleId="Quote">
    <w:name w:val="Quote"/>
    <w:basedOn w:val="Normal"/>
    <w:next w:val="BodyTextContinued"/>
    <w:link w:val="QuoteChar"/>
    <w:qFormat/>
    <w:rsid w:val="00975C5F"/>
    <w:pPr>
      <w:widowControl/>
      <w:spacing w:after="240"/>
      <w:ind w:left="1440" w:right="1440"/>
    </w:pPr>
    <w:rPr>
      <w:rFonts w:ascii="Times New Roman" w:eastAsia="Times New Roman" w:hAnsi="Times New Roman" w:cs="Times New Roman"/>
      <w:sz w:val="24"/>
      <w:szCs w:val="20"/>
    </w:rPr>
  </w:style>
  <w:style w:type="character" w:customStyle="1" w:styleId="QuoteChar">
    <w:name w:val="Quote Char"/>
    <w:basedOn w:val="DefaultParagraphFont"/>
    <w:link w:val="Quote"/>
    <w:rsid w:val="00975C5F"/>
    <w:rPr>
      <w:rFonts w:ascii="Times New Roman" w:eastAsia="Times New Roman" w:hAnsi="Times New Roman" w:cs="Times New Roman"/>
      <w:sz w:val="24"/>
      <w:szCs w:val="20"/>
    </w:rPr>
  </w:style>
  <w:style w:type="paragraph" w:customStyle="1" w:styleId="Corp1Cont1">
    <w:name w:val="Corp1 Cont 1"/>
    <w:basedOn w:val="Normal"/>
    <w:rsid w:val="00975C5F"/>
    <w:pPr>
      <w:widowControl/>
      <w:spacing w:after="240"/>
    </w:pPr>
    <w:rPr>
      <w:rFonts w:ascii="Times New Roman" w:eastAsia="Times New Roman" w:hAnsi="Times New Roman" w:cs="Times New Roman"/>
      <w:sz w:val="24"/>
      <w:szCs w:val="20"/>
    </w:rPr>
  </w:style>
  <w:style w:type="paragraph" w:customStyle="1" w:styleId="Corp1Cont2">
    <w:name w:val="Corp1 Cont 2"/>
    <w:basedOn w:val="Corp1Cont1"/>
    <w:rsid w:val="00975C5F"/>
  </w:style>
  <w:style w:type="paragraph" w:customStyle="1" w:styleId="Corp1Cont3">
    <w:name w:val="Corp1 Cont 3"/>
    <w:basedOn w:val="Corp1Cont2"/>
    <w:rsid w:val="00975C5F"/>
  </w:style>
  <w:style w:type="paragraph" w:customStyle="1" w:styleId="Corp1Cont4">
    <w:name w:val="Corp1 Cont 4"/>
    <w:basedOn w:val="Corp1Cont3"/>
    <w:rsid w:val="00975C5F"/>
  </w:style>
  <w:style w:type="paragraph" w:customStyle="1" w:styleId="Corp1Cont5">
    <w:name w:val="Corp1 Cont 5"/>
    <w:basedOn w:val="Corp1Cont4"/>
    <w:rsid w:val="00975C5F"/>
  </w:style>
  <w:style w:type="character" w:customStyle="1" w:styleId="Corp1L1Char">
    <w:name w:val="Corp1_L1 Char"/>
    <w:link w:val="Corp1L1"/>
    <w:locked/>
    <w:rsid w:val="00975C5F"/>
    <w:rPr>
      <w:rFonts w:ascii="Courier New" w:eastAsia="Times New Roman" w:hAnsi="Courier New" w:cs="Courier New"/>
      <w:caps/>
      <w:sz w:val="24"/>
      <w:szCs w:val="20"/>
      <w:u w:val="single"/>
    </w:rPr>
  </w:style>
  <w:style w:type="character" w:customStyle="1" w:styleId="Corp1L2Char">
    <w:name w:val="Corp1_L2 Char"/>
    <w:link w:val="Corp1L2"/>
    <w:locked/>
    <w:rsid w:val="00975C5F"/>
    <w:rPr>
      <w:rFonts w:ascii="Courier New" w:eastAsia="Times New Roman" w:hAnsi="Courier New" w:cs="Courier New"/>
      <w:sz w:val="24"/>
      <w:szCs w:val="20"/>
    </w:rPr>
  </w:style>
  <w:style w:type="paragraph" w:customStyle="1" w:styleId="PUCCont1">
    <w:name w:val="PUC Cont 1"/>
    <w:basedOn w:val="Normal"/>
    <w:rsid w:val="00975C5F"/>
    <w:pPr>
      <w:widowControl/>
      <w:spacing w:after="240"/>
    </w:pPr>
    <w:rPr>
      <w:rFonts w:ascii="Times New Roman" w:eastAsia="Times New Roman" w:hAnsi="Times New Roman" w:cs="Times New Roman"/>
      <w:sz w:val="24"/>
      <w:szCs w:val="20"/>
    </w:rPr>
  </w:style>
  <w:style w:type="paragraph" w:customStyle="1" w:styleId="PUCCont2">
    <w:name w:val="PUC Cont 2"/>
    <w:basedOn w:val="PUCCont1"/>
    <w:rsid w:val="00975C5F"/>
  </w:style>
  <w:style w:type="paragraph" w:customStyle="1" w:styleId="PUCCont3">
    <w:name w:val="PUC Cont 3"/>
    <w:basedOn w:val="PUCCont2"/>
    <w:rsid w:val="00975C5F"/>
  </w:style>
  <w:style w:type="paragraph" w:customStyle="1" w:styleId="PUCCont4">
    <w:name w:val="PUC Cont 4"/>
    <w:basedOn w:val="PUCCont3"/>
    <w:rsid w:val="00975C5F"/>
  </w:style>
  <w:style w:type="paragraph" w:customStyle="1" w:styleId="PUCCont5">
    <w:name w:val="PUC Cont 5"/>
    <w:basedOn w:val="PUCCont4"/>
    <w:rsid w:val="00975C5F"/>
  </w:style>
  <w:style w:type="paragraph" w:customStyle="1" w:styleId="PUCL1">
    <w:name w:val="PUC_L1"/>
    <w:basedOn w:val="Normal"/>
    <w:next w:val="BodyText"/>
    <w:uiPriority w:val="99"/>
    <w:rsid w:val="00975C5F"/>
    <w:pPr>
      <w:keepNext/>
      <w:keepLines/>
      <w:numPr>
        <w:ilvl w:val="2"/>
        <w:numId w:val="19"/>
      </w:numPr>
      <w:tabs>
        <w:tab w:val="clear" w:pos="1890"/>
      </w:tabs>
      <w:spacing w:after="240" w:line="240" w:lineRule="exact"/>
      <w:ind w:left="0" w:firstLine="0"/>
      <w:jc w:val="center"/>
      <w:outlineLvl w:val="0"/>
    </w:pPr>
    <w:rPr>
      <w:rFonts w:ascii="Courier New" w:eastAsia="Times New Roman" w:hAnsi="Courier New" w:cs="Courier New"/>
      <w:caps/>
      <w:sz w:val="24"/>
      <w:szCs w:val="20"/>
      <w:u w:val="single"/>
    </w:rPr>
  </w:style>
  <w:style w:type="paragraph" w:customStyle="1" w:styleId="PUCL2">
    <w:name w:val="PUC_L2"/>
    <w:basedOn w:val="Normal"/>
    <w:next w:val="BodyText"/>
    <w:uiPriority w:val="99"/>
    <w:rsid w:val="00975C5F"/>
    <w:pPr>
      <w:widowControl/>
      <w:numPr>
        <w:ilvl w:val="3"/>
        <w:numId w:val="19"/>
      </w:numPr>
      <w:tabs>
        <w:tab w:val="clear" w:pos="2448"/>
        <w:tab w:val="num" w:pos="720"/>
      </w:tabs>
      <w:spacing w:after="240"/>
      <w:ind w:left="720" w:hanging="720"/>
      <w:outlineLvl w:val="1"/>
    </w:pPr>
    <w:rPr>
      <w:rFonts w:ascii="Courier New" w:eastAsia="Times New Roman" w:hAnsi="Courier New" w:cs="Courier New"/>
      <w:sz w:val="24"/>
      <w:szCs w:val="20"/>
    </w:rPr>
  </w:style>
  <w:style w:type="paragraph" w:customStyle="1" w:styleId="PUCL3">
    <w:name w:val="PUC_L3"/>
    <w:basedOn w:val="PUCL2"/>
    <w:next w:val="BodyText"/>
    <w:uiPriority w:val="99"/>
    <w:rsid w:val="00975C5F"/>
    <w:pPr>
      <w:numPr>
        <w:ilvl w:val="0"/>
        <w:numId w:val="0"/>
      </w:numPr>
      <w:tabs>
        <w:tab w:val="num" w:pos="1890"/>
      </w:tabs>
      <w:ind w:left="1890" w:hanging="720"/>
      <w:outlineLvl w:val="2"/>
    </w:pPr>
  </w:style>
  <w:style w:type="paragraph" w:customStyle="1" w:styleId="PUCL4">
    <w:name w:val="PUC_L4"/>
    <w:basedOn w:val="PUCL3"/>
    <w:next w:val="BodyText"/>
    <w:rsid w:val="00975C5F"/>
    <w:pPr>
      <w:numPr>
        <w:ilvl w:val="3"/>
      </w:numPr>
      <w:tabs>
        <w:tab w:val="num" w:pos="1890"/>
        <w:tab w:val="num" w:pos="2304"/>
      </w:tabs>
      <w:ind w:left="1890" w:hanging="720"/>
      <w:outlineLvl w:val="3"/>
    </w:pPr>
  </w:style>
  <w:style w:type="paragraph" w:customStyle="1" w:styleId="PUCL5">
    <w:name w:val="PUC_L5"/>
    <w:basedOn w:val="PUCL4"/>
    <w:next w:val="BodyText"/>
    <w:uiPriority w:val="99"/>
    <w:rsid w:val="00975C5F"/>
    <w:pPr>
      <w:numPr>
        <w:ilvl w:val="4"/>
      </w:numPr>
      <w:tabs>
        <w:tab w:val="num" w:pos="1890"/>
        <w:tab w:val="num" w:pos="3024"/>
      </w:tabs>
      <w:ind w:left="1890" w:hanging="720"/>
      <w:outlineLvl w:val="4"/>
    </w:pPr>
  </w:style>
  <w:style w:type="paragraph" w:customStyle="1" w:styleId="TOCHeader">
    <w:name w:val="TOC Header"/>
    <w:basedOn w:val="Normal"/>
    <w:rsid w:val="00975C5F"/>
    <w:pPr>
      <w:widowControl/>
      <w:ind w:left="115" w:right="115"/>
      <w:jc w:val="center"/>
    </w:pPr>
    <w:rPr>
      <w:rFonts w:ascii="Times New Roman" w:eastAsia="Times New Roman" w:hAnsi="Times New Roman" w:cs="Times New Roman"/>
      <w:sz w:val="24"/>
      <w:szCs w:val="20"/>
    </w:rPr>
  </w:style>
  <w:style w:type="paragraph" w:styleId="TableofAuthorities">
    <w:name w:val="table of authorities"/>
    <w:basedOn w:val="Normal"/>
    <w:next w:val="Normal"/>
    <w:uiPriority w:val="99"/>
    <w:semiHidden/>
    <w:rsid w:val="00975C5F"/>
    <w:pPr>
      <w:widowControl/>
      <w:ind w:left="240" w:hanging="240"/>
    </w:pPr>
    <w:rPr>
      <w:rFonts w:ascii="Times New Roman" w:eastAsia="Times New Roman" w:hAnsi="Times New Roman" w:cs="Times New Roman"/>
      <w:sz w:val="24"/>
      <w:szCs w:val="24"/>
    </w:rPr>
  </w:style>
  <w:style w:type="paragraph" w:customStyle="1" w:styleId="Corp1L6">
    <w:name w:val="Corp1_L6"/>
    <w:basedOn w:val="Corp1L5"/>
    <w:next w:val="BodyText"/>
    <w:rsid w:val="00975C5F"/>
    <w:pPr>
      <w:numPr>
        <w:ilvl w:val="0"/>
        <w:numId w:val="0"/>
      </w:numPr>
      <w:tabs>
        <w:tab w:val="num" w:pos="1584"/>
        <w:tab w:val="num" w:pos="1710"/>
        <w:tab w:val="num" w:pos="2340"/>
        <w:tab w:val="num" w:pos="3312"/>
      </w:tabs>
      <w:ind w:firstLine="2880"/>
      <w:outlineLvl w:val="5"/>
    </w:pPr>
    <w:rPr>
      <w:rFonts w:ascii="Times New Roman" w:hAnsi="Times New Roman" w:cs="Times New Roman"/>
    </w:rPr>
  </w:style>
  <w:style w:type="paragraph" w:customStyle="1" w:styleId="Agree1L1">
    <w:name w:val="Agree1_L1"/>
    <w:basedOn w:val="Normal"/>
    <w:next w:val="BodyText"/>
    <w:rsid w:val="00975C5F"/>
    <w:pPr>
      <w:widowControl/>
      <w:numPr>
        <w:ilvl w:val="2"/>
        <w:numId w:val="20"/>
      </w:numPr>
      <w:tabs>
        <w:tab w:val="clear" w:pos="2880"/>
        <w:tab w:val="num" w:pos="1440"/>
      </w:tabs>
      <w:spacing w:after="240"/>
      <w:ind w:firstLine="720"/>
      <w:outlineLvl w:val="0"/>
    </w:pPr>
    <w:rPr>
      <w:rFonts w:ascii="Times New Roman" w:eastAsia="Times New Roman" w:hAnsi="Times New Roman" w:cs="Times New Roman"/>
      <w:sz w:val="26"/>
      <w:szCs w:val="20"/>
    </w:rPr>
  </w:style>
  <w:style w:type="paragraph" w:customStyle="1" w:styleId="Agree1L2">
    <w:name w:val="Agree1_L2"/>
    <w:basedOn w:val="Agree1L1"/>
    <w:next w:val="BodyText"/>
    <w:rsid w:val="00975C5F"/>
    <w:pPr>
      <w:numPr>
        <w:ilvl w:val="3"/>
      </w:numPr>
      <w:tabs>
        <w:tab w:val="clear" w:pos="2160"/>
        <w:tab w:val="num" w:pos="990"/>
      </w:tabs>
      <w:outlineLvl w:val="1"/>
    </w:pPr>
  </w:style>
  <w:style w:type="paragraph" w:customStyle="1" w:styleId="Agree1L3">
    <w:name w:val="Agree1_L3"/>
    <w:basedOn w:val="Agree1L2"/>
    <w:next w:val="BodyText"/>
    <w:rsid w:val="00975C5F"/>
    <w:pPr>
      <w:numPr>
        <w:ilvl w:val="2"/>
        <w:numId w:val="3"/>
      </w:numPr>
      <w:outlineLvl w:val="2"/>
    </w:pPr>
  </w:style>
  <w:style w:type="paragraph" w:customStyle="1" w:styleId="Agree1L4">
    <w:name w:val="Agree1_L4"/>
    <w:basedOn w:val="Agree1L3"/>
    <w:next w:val="BodyText"/>
    <w:rsid w:val="00975C5F"/>
    <w:pPr>
      <w:numPr>
        <w:ilvl w:val="3"/>
      </w:numPr>
      <w:tabs>
        <w:tab w:val="num" w:pos="3600"/>
      </w:tabs>
      <w:outlineLvl w:val="3"/>
    </w:pPr>
  </w:style>
  <w:style w:type="character" w:styleId="Emphasis">
    <w:name w:val="Emphasis"/>
    <w:qFormat/>
    <w:rsid w:val="00975C5F"/>
    <w:rPr>
      <w:i/>
    </w:rPr>
  </w:style>
  <w:style w:type="paragraph" w:customStyle="1" w:styleId="pucl30">
    <w:name w:val="pucl3"/>
    <w:basedOn w:val="Normal"/>
    <w:rsid w:val="00975C5F"/>
    <w:pPr>
      <w:widowControl/>
      <w:spacing w:before="100" w:beforeAutospacing="1" w:after="100" w:afterAutospacing="1"/>
    </w:pPr>
    <w:rPr>
      <w:rFonts w:ascii="Times New Roman" w:eastAsia="Times New Roman" w:hAnsi="Times New Roman" w:cs="Times New Roman"/>
      <w:sz w:val="24"/>
      <w:szCs w:val="24"/>
    </w:rPr>
  </w:style>
  <w:style w:type="paragraph" w:customStyle="1" w:styleId="NormalBold">
    <w:name w:val="Normal + Bold"/>
    <w:basedOn w:val="Corp1L1"/>
    <w:rsid w:val="00975C5F"/>
    <w:pPr>
      <w:numPr>
        <w:numId w:val="0"/>
      </w:numPr>
      <w:jc w:val="left"/>
    </w:pPr>
    <w:rPr>
      <w:b/>
      <w:u w:val="none"/>
    </w:rPr>
  </w:style>
  <w:style w:type="character" w:customStyle="1" w:styleId="DeltaViewDeletion">
    <w:name w:val="DeltaView Deletion"/>
    <w:rsid w:val="00975C5F"/>
    <w:rPr>
      <w:strike/>
      <w:color w:val="FF0000"/>
    </w:rPr>
  </w:style>
  <w:style w:type="character" w:customStyle="1" w:styleId="Heading3Char1">
    <w:name w:val="Heading 3 Char1"/>
    <w:locked/>
    <w:rsid w:val="00975C5F"/>
    <w:rPr>
      <w:rFonts w:ascii="Courier New" w:hAnsi="Courier New"/>
      <w:sz w:val="24"/>
      <w:lang w:val="en-US" w:eastAsia="en-US"/>
    </w:rPr>
  </w:style>
  <w:style w:type="paragraph" w:customStyle="1" w:styleId="CM21">
    <w:name w:val="CM21"/>
    <w:basedOn w:val="Default"/>
    <w:next w:val="Default"/>
    <w:rsid w:val="00975C5F"/>
    <w:pPr>
      <w:widowControl w:val="0"/>
      <w:spacing w:after="630"/>
    </w:pPr>
    <w:rPr>
      <w:rFonts w:ascii="Times New Roman" w:eastAsia="Times New Roman" w:hAnsi="Times New Roman" w:cs="Times New Roman"/>
      <w:color w:val="auto"/>
    </w:rPr>
  </w:style>
  <w:style w:type="paragraph" w:customStyle="1" w:styleId="CM22">
    <w:name w:val="CM22"/>
    <w:basedOn w:val="Default"/>
    <w:next w:val="Default"/>
    <w:rsid w:val="00975C5F"/>
    <w:pPr>
      <w:widowControl w:val="0"/>
      <w:spacing w:after="528"/>
    </w:pPr>
    <w:rPr>
      <w:rFonts w:ascii="Times New Roman" w:eastAsia="Times New Roman" w:hAnsi="Times New Roman" w:cs="Times New Roman"/>
      <w:color w:val="auto"/>
    </w:rPr>
  </w:style>
  <w:style w:type="paragraph" w:customStyle="1" w:styleId="CM23">
    <w:name w:val="CM23"/>
    <w:basedOn w:val="Default"/>
    <w:next w:val="Default"/>
    <w:rsid w:val="00975C5F"/>
    <w:pPr>
      <w:widowControl w:val="0"/>
      <w:spacing w:after="1015"/>
    </w:pPr>
    <w:rPr>
      <w:rFonts w:ascii="Times New Roman" w:eastAsia="Times New Roman" w:hAnsi="Times New Roman" w:cs="Times New Roman"/>
      <w:color w:val="auto"/>
    </w:rPr>
  </w:style>
  <w:style w:type="paragraph" w:customStyle="1" w:styleId="RFPBodyText">
    <w:name w:val="RFP Body Text"/>
    <w:basedOn w:val="Normal"/>
    <w:rsid w:val="00975C5F"/>
    <w:pPr>
      <w:widowControl/>
      <w:spacing w:before="60" w:after="160" w:line="260" w:lineRule="atLeast"/>
    </w:pPr>
    <w:rPr>
      <w:rFonts w:ascii="Times New Roman" w:eastAsia="Times New Roman" w:hAnsi="Times New Roman" w:cs="Times New Roman"/>
      <w:szCs w:val="24"/>
    </w:rPr>
  </w:style>
  <w:style w:type="paragraph" w:customStyle="1" w:styleId="Agree1Cont1">
    <w:name w:val="Agree1 Cont 1"/>
    <w:basedOn w:val="Normal"/>
    <w:link w:val="Agree1Cont1Char"/>
    <w:rsid w:val="00975C5F"/>
    <w:pPr>
      <w:widowControl/>
      <w:tabs>
        <w:tab w:val="num" w:pos="864"/>
      </w:tabs>
      <w:spacing w:after="240"/>
      <w:ind w:firstLine="1440"/>
    </w:pPr>
    <w:rPr>
      <w:rFonts w:ascii="Courier New" w:eastAsia="Times New Roman" w:hAnsi="Courier New" w:cs="Courier New"/>
      <w:sz w:val="26"/>
      <w:szCs w:val="20"/>
      <w:u w:val="single"/>
    </w:rPr>
  </w:style>
  <w:style w:type="character" w:customStyle="1" w:styleId="Agree1Cont1Char">
    <w:name w:val="Agree1 Cont 1 Char"/>
    <w:link w:val="Agree1Cont1"/>
    <w:locked/>
    <w:rsid w:val="00975C5F"/>
    <w:rPr>
      <w:rFonts w:ascii="Courier New" w:eastAsia="Times New Roman" w:hAnsi="Courier New" w:cs="Courier New"/>
      <w:sz w:val="26"/>
      <w:szCs w:val="20"/>
      <w:u w:val="single"/>
    </w:rPr>
  </w:style>
  <w:style w:type="paragraph" w:customStyle="1" w:styleId="Agree1Cont2">
    <w:name w:val="Agree1 Cont 2"/>
    <w:basedOn w:val="Agree1Cont1"/>
    <w:link w:val="Agree1Cont2Char"/>
    <w:rsid w:val="00975C5F"/>
    <w:pPr>
      <w:ind w:left="2160" w:firstLine="2160"/>
    </w:pPr>
  </w:style>
  <w:style w:type="character" w:customStyle="1" w:styleId="Agree1Cont2Char">
    <w:name w:val="Agree1 Cont 2 Char"/>
    <w:link w:val="Agree1Cont2"/>
    <w:locked/>
    <w:rsid w:val="00975C5F"/>
    <w:rPr>
      <w:rFonts w:ascii="Courier New" w:eastAsia="Times New Roman" w:hAnsi="Courier New" w:cs="Courier New"/>
      <w:sz w:val="26"/>
      <w:szCs w:val="20"/>
      <w:u w:val="single"/>
    </w:rPr>
  </w:style>
  <w:style w:type="paragraph" w:customStyle="1" w:styleId="Agree1Cont3">
    <w:name w:val="Agree1 Cont 3"/>
    <w:basedOn w:val="Agree1Cont2"/>
    <w:link w:val="Agree1Cont3Char"/>
    <w:rsid w:val="00975C5F"/>
    <w:pPr>
      <w:ind w:left="2880" w:firstLine="2880"/>
    </w:pPr>
  </w:style>
  <w:style w:type="character" w:customStyle="1" w:styleId="Agree1Cont3Char">
    <w:name w:val="Agree1 Cont 3 Char"/>
    <w:link w:val="Agree1Cont3"/>
    <w:locked/>
    <w:rsid w:val="00975C5F"/>
    <w:rPr>
      <w:rFonts w:ascii="Courier New" w:eastAsia="Times New Roman" w:hAnsi="Courier New" w:cs="Courier New"/>
      <w:sz w:val="26"/>
      <w:szCs w:val="20"/>
      <w:u w:val="single"/>
    </w:rPr>
  </w:style>
  <w:style w:type="paragraph" w:customStyle="1" w:styleId="Agree1Cont4">
    <w:name w:val="Agree1 Cont 4"/>
    <w:basedOn w:val="Agree1Cont3"/>
    <w:link w:val="Agree1Cont4Char"/>
    <w:rsid w:val="00975C5F"/>
    <w:pPr>
      <w:ind w:left="3600" w:firstLine="2160"/>
    </w:pPr>
  </w:style>
  <w:style w:type="character" w:customStyle="1" w:styleId="Agree1Cont4Char">
    <w:name w:val="Agree1 Cont 4 Char"/>
    <w:link w:val="Agree1Cont4"/>
    <w:locked/>
    <w:rsid w:val="00975C5F"/>
    <w:rPr>
      <w:rFonts w:ascii="Courier New" w:eastAsia="Times New Roman" w:hAnsi="Courier New" w:cs="Courier New"/>
      <w:sz w:val="26"/>
      <w:szCs w:val="20"/>
      <w:u w:val="single"/>
    </w:rPr>
  </w:style>
  <w:style w:type="paragraph" w:customStyle="1" w:styleId="BodyText20">
    <w:name w:val="Body Text2"/>
    <w:basedOn w:val="Normal"/>
    <w:rsid w:val="00975C5F"/>
    <w:pPr>
      <w:widowControl/>
      <w:tabs>
        <w:tab w:val="left" w:pos="720"/>
        <w:tab w:val="left" w:pos="1440"/>
      </w:tabs>
    </w:pPr>
    <w:rPr>
      <w:rFonts w:ascii="CG Times (W1)" w:eastAsia="Times New Roman" w:hAnsi="CG Times (W1)" w:cs="Times New Roman"/>
      <w:sz w:val="24"/>
      <w:szCs w:val="20"/>
    </w:rPr>
  </w:style>
  <w:style w:type="paragraph" w:customStyle="1" w:styleId="Legal3L1">
    <w:name w:val="Legal3_L1"/>
    <w:basedOn w:val="Normal"/>
    <w:next w:val="BodyText"/>
    <w:rsid w:val="00975C5F"/>
    <w:pPr>
      <w:widowControl/>
      <w:numPr>
        <w:numId w:val="21"/>
      </w:numPr>
      <w:spacing w:after="240"/>
      <w:outlineLvl w:val="0"/>
    </w:pPr>
    <w:rPr>
      <w:rFonts w:ascii="Times New Roman" w:eastAsia="Times New Roman" w:hAnsi="Times New Roman" w:cs="Times New Roman"/>
      <w:sz w:val="24"/>
      <w:szCs w:val="20"/>
    </w:rPr>
  </w:style>
  <w:style w:type="paragraph" w:customStyle="1" w:styleId="Legal3L2">
    <w:name w:val="Legal3_L2"/>
    <w:basedOn w:val="Legal3L1"/>
    <w:next w:val="BodyText"/>
    <w:link w:val="Legal3L2Char"/>
    <w:rsid w:val="00975C5F"/>
    <w:pPr>
      <w:numPr>
        <w:ilvl w:val="1"/>
      </w:numPr>
      <w:jc w:val="both"/>
      <w:outlineLvl w:val="1"/>
    </w:pPr>
  </w:style>
  <w:style w:type="character" w:customStyle="1" w:styleId="Legal3L2Char">
    <w:name w:val="Legal3_L2 Char"/>
    <w:link w:val="Legal3L2"/>
    <w:rsid w:val="00975C5F"/>
    <w:rPr>
      <w:rFonts w:ascii="Times New Roman" w:eastAsia="Times New Roman" w:hAnsi="Times New Roman" w:cs="Times New Roman"/>
      <w:sz w:val="24"/>
      <w:szCs w:val="20"/>
    </w:rPr>
  </w:style>
  <w:style w:type="paragraph" w:customStyle="1" w:styleId="Legal3L3">
    <w:name w:val="Legal3_L3"/>
    <w:basedOn w:val="Legal3L2"/>
    <w:next w:val="BodyText"/>
    <w:link w:val="Legal3L3Char"/>
    <w:rsid w:val="00975C5F"/>
    <w:pPr>
      <w:numPr>
        <w:ilvl w:val="2"/>
      </w:numPr>
      <w:outlineLvl w:val="2"/>
    </w:pPr>
  </w:style>
  <w:style w:type="character" w:customStyle="1" w:styleId="Legal3L3Char">
    <w:name w:val="Legal3_L3 Char"/>
    <w:link w:val="Legal3L3"/>
    <w:rsid w:val="00975C5F"/>
    <w:rPr>
      <w:rFonts w:ascii="Times New Roman" w:eastAsia="Times New Roman" w:hAnsi="Times New Roman" w:cs="Times New Roman"/>
      <w:sz w:val="24"/>
      <w:szCs w:val="20"/>
    </w:rPr>
  </w:style>
  <w:style w:type="paragraph" w:customStyle="1" w:styleId="Legal3L4">
    <w:name w:val="Legal3_L4"/>
    <w:basedOn w:val="Legal3L3"/>
    <w:next w:val="BodyText"/>
    <w:link w:val="Legal3L4Char"/>
    <w:rsid w:val="00975C5F"/>
    <w:pPr>
      <w:numPr>
        <w:ilvl w:val="3"/>
      </w:numPr>
      <w:jc w:val="left"/>
      <w:outlineLvl w:val="3"/>
    </w:pPr>
  </w:style>
  <w:style w:type="character" w:customStyle="1" w:styleId="Legal3L4Char">
    <w:name w:val="Legal3_L4 Char"/>
    <w:link w:val="Legal3L4"/>
    <w:rsid w:val="00975C5F"/>
    <w:rPr>
      <w:rFonts w:ascii="Times New Roman" w:eastAsia="Times New Roman" w:hAnsi="Times New Roman" w:cs="Times New Roman"/>
      <w:sz w:val="24"/>
      <w:szCs w:val="20"/>
    </w:rPr>
  </w:style>
  <w:style w:type="paragraph" w:customStyle="1" w:styleId="Legal3L5">
    <w:name w:val="Legal3_L5"/>
    <w:basedOn w:val="Legal3L4"/>
    <w:next w:val="BodyText"/>
    <w:rsid w:val="00975C5F"/>
    <w:pPr>
      <w:numPr>
        <w:ilvl w:val="4"/>
      </w:numPr>
      <w:tabs>
        <w:tab w:val="clear" w:pos="3888"/>
        <w:tab w:val="num" w:pos="360"/>
      </w:tabs>
      <w:ind w:left="360" w:hanging="360"/>
      <w:outlineLvl w:val="4"/>
    </w:pPr>
  </w:style>
  <w:style w:type="paragraph" w:customStyle="1" w:styleId="Legal3L6">
    <w:name w:val="Legal3_L6"/>
    <w:basedOn w:val="Legal3L5"/>
    <w:next w:val="BodyText"/>
    <w:rsid w:val="00975C5F"/>
    <w:pPr>
      <w:numPr>
        <w:ilvl w:val="5"/>
      </w:numPr>
      <w:tabs>
        <w:tab w:val="clear" w:pos="4320"/>
        <w:tab w:val="num" w:pos="360"/>
      </w:tabs>
      <w:ind w:left="360" w:hanging="360"/>
      <w:outlineLvl w:val="5"/>
    </w:pPr>
  </w:style>
  <w:style w:type="paragraph" w:customStyle="1" w:styleId="Legal3L7">
    <w:name w:val="Legal3_L7"/>
    <w:basedOn w:val="Legal3L6"/>
    <w:next w:val="BodyText"/>
    <w:rsid w:val="00975C5F"/>
    <w:pPr>
      <w:numPr>
        <w:ilvl w:val="6"/>
      </w:numPr>
      <w:tabs>
        <w:tab w:val="clear" w:pos="1440"/>
        <w:tab w:val="num" w:pos="360"/>
      </w:tabs>
      <w:ind w:left="360" w:hanging="360"/>
      <w:outlineLvl w:val="6"/>
    </w:pPr>
  </w:style>
  <w:style w:type="paragraph" w:customStyle="1" w:styleId="Legal3L8">
    <w:name w:val="Legal3_L8"/>
    <w:basedOn w:val="Legal3L7"/>
    <w:next w:val="BodyText"/>
    <w:rsid w:val="00975C5F"/>
    <w:pPr>
      <w:numPr>
        <w:ilvl w:val="7"/>
      </w:numPr>
      <w:tabs>
        <w:tab w:val="clear" w:pos="2160"/>
        <w:tab w:val="num" w:pos="360"/>
      </w:tabs>
      <w:ind w:left="360" w:hanging="360"/>
      <w:outlineLvl w:val="7"/>
    </w:pPr>
  </w:style>
  <w:style w:type="paragraph" w:customStyle="1" w:styleId="Legal3L9">
    <w:name w:val="Legal3_L9"/>
    <w:basedOn w:val="Legal3L8"/>
    <w:next w:val="BodyText"/>
    <w:rsid w:val="00975C5F"/>
    <w:pPr>
      <w:numPr>
        <w:ilvl w:val="8"/>
      </w:numPr>
      <w:tabs>
        <w:tab w:val="clear" w:pos="2880"/>
        <w:tab w:val="num" w:pos="360"/>
      </w:tabs>
      <w:ind w:left="360" w:hanging="360"/>
      <w:outlineLvl w:val="8"/>
    </w:pPr>
  </w:style>
  <w:style w:type="paragraph" w:customStyle="1" w:styleId="StandardL1">
    <w:name w:val="Standard_L1"/>
    <w:basedOn w:val="Normal"/>
    <w:next w:val="BodyText"/>
    <w:link w:val="StandardL1Char"/>
    <w:rsid w:val="00975C5F"/>
    <w:pPr>
      <w:widowControl/>
      <w:numPr>
        <w:numId w:val="22"/>
      </w:numPr>
      <w:spacing w:after="240"/>
      <w:outlineLvl w:val="0"/>
    </w:pPr>
    <w:rPr>
      <w:rFonts w:ascii="Courier New" w:eastAsia="Times New Roman" w:hAnsi="Courier New" w:cs="Courier New"/>
      <w:sz w:val="24"/>
      <w:szCs w:val="20"/>
      <w:u w:val="single"/>
    </w:rPr>
  </w:style>
  <w:style w:type="character" w:customStyle="1" w:styleId="StandardL1Char">
    <w:name w:val="Standard_L1 Char"/>
    <w:basedOn w:val="DefaultParagraphFont"/>
    <w:link w:val="StandardL1"/>
    <w:rsid w:val="00975C5F"/>
    <w:rPr>
      <w:rFonts w:ascii="Courier New" w:eastAsia="Times New Roman" w:hAnsi="Courier New" w:cs="Courier New"/>
      <w:sz w:val="24"/>
      <w:szCs w:val="20"/>
      <w:u w:val="single"/>
    </w:rPr>
  </w:style>
  <w:style w:type="paragraph" w:customStyle="1" w:styleId="StandardL2">
    <w:name w:val="Standard_L2"/>
    <w:basedOn w:val="StandardL1"/>
    <w:next w:val="BodyText"/>
    <w:link w:val="StandardL2Char"/>
    <w:rsid w:val="00975C5F"/>
    <w:pPr>
      <w:numPr>
        <w:ilvl w:val="1"/>
      </w:numPr>
      <w:outlineLvl w:val="1"/>
    </w:pPr>
  </w:style>
  <w:style w:type="character" w:customStyle="1" w:styleId="StandardL2Char">
    <w:name w:val="Standard_L2 Char"/>
    <w:basedOn w:val="DefaultParagraphFont"/>
    <w:link w:val="StandardL2"/>
    <w:rsid w:val="00975C5F"/>
    <w:rPr>
      <w:rFonts w:ascii="Courier New" w:eastAsia="Times New Roman" w:hAnsi="Courier New" w:cs="Courier New"/>
      <w:sz w:val="24"/>
      <w:szCs w:val="20"/>
      <w:u w:val="single"/>
    </w:rPr>
  </w:style>
  <w:style w:type="paragraph" w:customStyle="1" w:styleId="StandardL3">
    <w:name w:val="Standard_L3"/>
    <w:basedOn w:val="StandardL2"/>
    <w:next w:val="BodyText"/>
    <w:link w:val="StandardL3Char"/>
    <w:rsid w:val="00975C5F"/>
    <w:pPr>
      <w:numPr>
        <w:ilvl w:val="2"/>
      </w:numPr>
      <w:outlineLvl w:val="2"/>
    </w:pPr>
  </w:style>
  <w:style w:type="character" w:customStyle="1" w:styleId="StandardL3Char">
    <w:name w:val="Standard_L3 Char"/>
    <w:basedOn w:val="DefaultParagraphFont"/>
    <w:link w:val="StandardL3"/>
    <w:rsid w:val="00975C5F"/>
    <w:rPr>
      <w:rFonts w:ascii="Courier New" w:eastAsia="Times New Roman" w:hAnsi="Courier New" w:cs="Courier New"/>
      <w:sz w:val="24"/>
      <w:szCs w:val="20"/>
      <w:u w:val="single"/>
    </w:rPr>
  </w:style>
  <w:style w:type="paragraph" w:customStyle="1" w:styleId="StandardL4">
    <w:name w:val="Standard_L4"/>
    <w:basedOn w:val="StandardL3"/>
    <w:next w:val="BodyText"/>
    <w:rsid w:val="00975C5F"/>
    <w:pPr>
      <w:numPr>
        <w:ilvl w:val="3"/>
      </w:numPr>
      <w:tabs>
        <w:tab w:val="clear" w:pos="2880"/>
        <w:tab w:val="num" w:pos="2448"/>
      </w:tabs>
      <w:ind w:left="2448" w:hanging="1008"/>
      <w:outlineLvl w:val="3"/>
    </w:pPr>
    <w:rPr>
      <w:rFonts w:ascii="Times New Roman" w:hAnsi="Times New Roman" w:cs="Times New Roman"/>
    </w:rPr>
  </w:style>
  <w:style w:type="paragraph" w:customStyle="1" w:styleId="StandardL5">
    <w:name w:val="Standard_L5"/>
    <w:basedOn w:val="StandardL4"/>
    <w:next w:val="BodyText"/>
    <w:rsid w:val="00975C5F"/>
    <w:pPr>
      <w:numPr>
        <w:ilvl w:val="4"/>
      </w:numPr>
      <w:tabs>
        <w:tab w:val="clear" w:pos="3600"/>
        <w:tab w:val="num" w:pos="1800"/>
        <w:tab w:val="num" w:pos="3168"/>
      </w:tabs>
      <w:ind w:left="3168" w:hanging="720"/>
      <w:outlineLvl w:val="4"/>
    </w:pPr>
  </w:style>
  <w:style w:type="paragraph" w:customStyle="1" w:styleId="StandardL6">
    <w:name w:val="Standard_L6"/>
    <w:basedOn w:val="StandardL5"/>
    <w:next w:val="BodyText"/>
    <w:rsid w:val="00975C5F"/>
    <w:pPr>
      <w:numPr>
        <w:ilvl w:val="5"/>
      </w:numPr>
      <w:tabs>
        <w:tab w:val="num" w:pos="2160"/>
        <w:tab w:val="num" w:pos="3168"/>
      </w:tabs>
      <w:ind w:left="4320" w:hanging="720"/>
      <w:outlineLvl w:val="5"/>
    </w:pPr>
  </w:style>
  <w:style w:type="paragraph" w:customStyle="1" w:styleId="StandardL7">
    <w:name w:val="Standard_L7"/>
    <w:basedOn w:val="StandardL6"/>
    <w:next w:val="BodyText"/>
    <w:rsid w:val="00975C5F"/>
    <w:pPr>
      <w:numPr>
        <w:ilvl w:val="6"/>
      </w:numPr>
      <w:tabs>
        <w:tab w:val="clear" w:pos="5040"/>
        <w:tab w:val="num" w:pos="2520"/>
        <w:tab w:val="num" w:pos="3168"/>
        <w:tab w:val="num" w:pos="5760"/>
      </w:tabs>
      <w:ind w:left="5760" w:hanging="288"/>
      <w:outlineLvl w:val="6"/>
    </w:pPr>
  </w:style>
  <w:style w:type="paragraph" w:customStyle="1" w:styleId="StandardL8">
    <w:name w:val="Standard_L8"/>
    <w:basedOn w:val="StandardL7"/>
    <w:next w:val="BodyText"/>
    <w:rsid w:val="00975C5F"/>
    <w:pPr>
      <w:numPr>
        <w:ilvl w:val="7"/>
      </w:numPr>
      <w:tabs>
        <w:tab w:val="clear" w:pos="5760"/>
        <w:tab w:val="num" w:pos="2880"/>
        <w:tab w:val="num" w:pos="3168"/>
      </w:tabs>
      <w:ind w:left="5760" w:hanging="720"/>
      <w:outlineLvl w:val="7"/>
    </w:pPr>
  </w:style>
  <w:style w:type="paragraph" w:customStyle="1" w:styleId="StandardL9">
    <w:name w:val="Standard_L9"/>
    <w:basedOn w:val="StandardL8"/>
    <w:next w:val="Normal"/>
    <w:rsid w:val="00975C5F"/>
    <w:pPr>
      <w:numPr>
        <w:ilvl w:val="8"/>
      </w:numPr>
      <w:tabs>
        <w:tab w:val="clear" w:pos="6480"/>
        <w:tab w:val="num" w:pos="3168"/>
        <w:tab w:val="num" w:pos="3240"/>
        <w:tab w:val="num" w:pos="5760"/>
      </w:tabs>
      <w:ind w:left="5760" w:hanging="720"/>
      <w:outlineLvl w:val="8"/>
    </w:pPr>
  </w:style>
  <w:style w:type="paragraph" w:customStyle="1" w:styleId="PUCL5Hanging051">
    <w:name w:val="PUC_L5 + Hanging:  0.51&quot;"/>
    <w:basedOn w:val="BodyText"/>
    <w:rsid w:val="00975C5F"/>
    <w:pPr>
      <w:widowControl/>
      <w:spacing w:after="120"/>
      <w:ind w:left="0"/>
    </w:pPr>
    <w:rPr>
      <w:rFonts w:cs="Times New Roman"/>
      <w:szCs w:val="20"/>
    </w:rPr>
  </w:style>
  <w:style w:type="paragraph" w:customStyle="1" w:styleId="DeltaViewTableBody">
    <w:name w:val="DeltaView Table Body"/>
    <w:basedOn w:val="Normal"/>
    <w:uiPriority w:val="99"/>
    <w:rsid w:val="00975C5F"/>
    <w:pPr>
      <w:widowControl/>
      <w:autoSpaceDE w:val="0"/>
      <w:autoSpaceDN w:val="0"/>
      <w:adjustRightInd w:val="0"/>
    </w:pPr>
    <w:rPr>
      <w:rFonts w:ascii="Arial" w:eastAsiaTheme="minorEastAsia" w:hAnsi="Arial" w:cs="Times New Roman"/>
      <w:sz w:val="24"/>
      <w:szCs w:val="24"/>
    </w:rPr>
  </w:style>
  <w:style w:type="paragraph" w:styleId="NormalWeb">
    <w:name w:val="Normal (Web)"/>
    <w:basedOn w:val="Normal"/>
    <w:uiPriority w:val="99"/>
    <w:unhideWhenUsed/>
    <w:rsid w:val="00975C5F"/>
    <w:pPr>
      <w:widowControl/>
      <w:spacing w:before="100" w:beforeAutospacing="1" w:after="100" w:afterAutospacing="1"/>
    </w:pPr>
    <w:rPr>
      <w:rFonts w:ascii="Times New Roman" w:eastAsiaTheme="minorEastAsia" w:hAnsi="Times New Roman" w:cs="Times New Roman"/>
      <w:sz w:val="24"/>
      <w:szCs w:val="24"/>
    </w:rPr>
  </w:style>
  <w:style w:type="table" w:customStyle="1" w:styleId="PlainTable42">
    <w:name w:val="Plain Table 42"/>
    <w:basedOn w:val="TableNormal"/>
    <w:rsid w:val="00975C5F"/>
    <w:pPr>
      <w:widowControl/>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975C5F"/>
  </w:style>
  <w:style w:type="paragraph" w:styleId="TOCHeading">
    <w:name w:val="TOC Heading"/>
    <w:basedOn w:val="Heading1"/>
    <w:next w:val="Normal"/>
    <w:uiPriority w:val="39"/>
    <w:unhideWhenUsed/>
    <w:qFormat/>
    <w:rsid w:val="00975C5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3817FC"/>
    <w:rPr>
      <w:color w:val="605E5C"/>
      <w:shd w:val="clear" w:color="auto" w:fill="E1DFDD"/>
    </w:rPr>
  </w:style>
  <w:style w:type="table" w:customStyle="1" w:styleId="TableGrid7">
    <w:name w:val="Table Grid7"/>
    <w:basedOn w:val="TableNormal"/>
    <w:next w:val="TableGrid"/>
    <w:uiPriority w:val="59"/>
    <w:rsid w:val="00BA05E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5754"/>
    <w:rPr>
      <w:color w:val="605E5C"/>
      <w:shd w:val="clear" w:color="auto" w:fill="E1DFDD"/>
    </w:rPr>
  </w:style>
  <w:style w:type="character" w:styleId="PlaceholderText">
    <w:name w:val="Placeholder Text"/>
    <w:basedOn w:val="DefaultParagraphFont"/>
    <w:uiPriority w:val="99"/>
    <w:semiHidden/>
    <w:rsid w:val="00135E7B"/>
    <w:rPr>
      <w:color w:val="808080"/>
    </w:rPr>
  </w:style>
  <w:style w:type="character" w:customStyle="1" w:styleId="CommentTextChar1">
    <w:name w:val="Comment Text Char1"/>
    <w:uiPriority w:val="99"/>
    <w:locked/>
    <w:rsid w:val="0028220E"/>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5640">
      <w:bodyDiv w:val="1"/>
      <w:marLeft w:val="0"/>
      <w:marRight w:val="0"/>
      <w:marTop w:val="0"/>
      <w:marBottom w:val="0"/>
      <w:divBdr>
        <w:top w:val="none" w:sz="0" w:space="0" w:color="auto"/>
        <w:left w:val="none" w:sz="0" w:space="0" w:color="auto"/>
        <w:bottom w:val="none" w:sz="0" w:space="0" w:color="auto"/>
        <w:right w:val="none" w:sz="0" w:space="0" w:color="auto"/>
      </w:divBdr>
    </w:div>
    <w:div w:id="263417217">
      <w:bodyDiv w:val="1"/>
      <w:marLeft w:val="0"/>
      <w:marRight w:val="0"/>
      <w:marTop w:val="0"/>
      <w:marBottom w:val="0"/>
      <w:divBdr>
        <w:top w:val="none" w:sz="0" w:space="0" w:color="auto"/>
        <w:left w:val="none" w:sz="0" w:space="0" w:color="auto"/>
        <w:bottom w:val="none" w:sz="0" w:space="0" w:color="auto"/>
        <w:right w:val="none" w:sz="0" w:space="0" w:color="auto"/>
      </w:divBdr>
    </w:div>
    <w:div w:id="1195920085">
      <w:bodyDiv w:val="1"/>
      <w:marLeft w:val="0"/>
      <w:marRight w:val="0"/>
      <w:marTop w:val="0"/>
      <w:marBottom w:val="0"/>
      <w:divBdr>
        <w:top w:val="none" w:sz="0" w:space="0" w:color="auto"/>
        <w:left w:val="none" w:sz="0" w:space="0" w:color="auto"/>
        <w:bottom w:val="none" w:sz="0" w:space="0" w:color="auto"/>
        <w:right w:val="none" w:sz="0" w:space="0" w:color="auto"/>
      </w:divBdr>
    </w:div>
    <w:div w:id="213309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3.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image" Target="media/image2.emf"/><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header" Target="header2.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4.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3.xml"/><Relationship Id="rId41" Type="http://schemas.openxmlformats.org/officeDocument/2006/relationships/header" Target="header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218</Pages>
  <Words>77965</Words>
  <Characters>444405</Characters>
  <Application>Microsoft Office Word</Application>
  <DocSecurity>0</DocSecurity>
  <Lines>3703</Lines>
  <Paragraphs>1042</Paragraphs>
  <ScaleCrop>false</ScaleCrop>
  <Company/>
  <LinksUpToDate>false</LinksUpToDate>
  <CharactersWithSpaces>521328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2021-09-24T07:21:00Z</dcterms:created>
  <dcterms:modified xsi:type="dcterms:W3CDTF">2021-09-24T08:04:00Z</dcterms:modified>
</cp:coreProperties>
</file>